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E682" w14:textId="77777777" w:rsidR="008C566D" w:rsidRDefault="008C566D" w:rsidP="00437902">
      <w:pPr>
        <w:spacing w:line="360" w:lineRule="auto"/>
        <w:jc w:val="both"/>
        <w:rPr>
          <w:sz w:val="28"/>
          <w:szCs w:val="28"/>
          <w:lang w:val="de-DE"/>
        </w:rPr>
      </w:pPr>
      <w:r w:rsidRPr="008C566D">
        <w:rPr>
          <w:sz w:val="28"/>
          <w:szCs w:val="28"/>
          <w:lang w:val="de-DE"/>
        </w:rPr>
        <w:t>Einführung</w:t>
      </w:r>
    </w:p>
    <w:p w14:paraId="4B84FAE4" w14:textId="337674AE" w:rsidR="005927D1" w:rsidRPr="00812910" w:rsidRDefault="005927D1" w:rsidP="00437902">
      <w:pPr>
        <w:spacing w:line="360" w:lineRule="auto"/>
        <w:jc w:val="both"/>
        <w:rPr>
          <w:lang w:val="de-DE"/>
        </w:rPr>
      </w:pPr>
      <w:r>
        <w:rPr>
          <w:lang w:val="de-DE"/>
        </w:rPr>
        <w:t>Katharina Heyden</w:t>
      </w:r>
    </w:p>
    <w:p w14:paraId="4799EBCC" w14:textId="77777777" w:rsidR="002209D8" w:rsidRDefault="002209D8" w:rsidP="00437902">
      <w:pPr>
        <w:spacing w:line="360" w:lineRule="auto"/>
        <w:jc w:val="both"/>
      </w:pPr>
    </w:p>
    <w:p w14:paraId="76F7CB52" w14:textId="77777777" w:rsidR="00813BB2" w:rsidRPr="008C566D" w:rsidRDefault="00813BB2" w:rsidP="00437902">
      <w:pPr>
        <w:spacing w:line="360" w:lineRule="auto"/>
        <w:jc w:val="both"/>
      </w:pPr>
      <w:r>
        <w:t>Als die Schweizerische Reformierte Predigtgesellschaft sich vor mehr als über 100 Jahren versammelte, um über personale und nicht-personale Gottesvorstellungen nachzudenken, eröffnete Karl Barth seinen Vortrag mit folgendem Hinweis:</w:t>
      </w:r>
    </w:p>
    <w:p w14:paraId="1B3FFD4E" w14:textId="77777777" w:rsidR="002209D8" w:rsidRDefault="002209D8" w:rsidP="00437902">
      <w:pPr>
        <w:spacing w:line="360" w:lineRule="auto"/>
        <w:jc w:val="both"/>
        <w:rPr>
          <w:lang w:val="de-DE"/>
        </w:rPr>
      </w:pPr>
      <w:r>
        <w:rPr>
          <w:lang w:val="de-DE"/>
        </w:rPr>
        <w:t xml:space="preserve"> „Die Behandlung einer Frage aus dem Gebiet der speziellen Dogmatik und nun gar noch einer Frage, die so sehr eine </w:t>
      </w:r>
      <w:proofErr w:type="spellStart"/>
      <w:r w:rsidRPr="00C86ABC">
        <w:rPr>
          <w:i/>
          <w:iCs/>
          <w:lang w:val="de-DE"/>
        </w:rPr>
        <w:t>crux</w:t>
      </w:r>
      <w:proofErr w:type="spellEnd"/>
      <w:r w:rsidRPr="00C86ABC">
        <w:rPr>
          <w:i/>
          <w:iCs/>
          <w:lang w:val="de-DE"/>
        </w:rPr>
        <w:t xml:space="preserve"> </w:t>
      </w:r>
      <w:proofErr w:type="spellStart"/>
      <w:r w:rsidRPr="00C86ABC">
        <w:rPr>
          <w:i/>
          <w:iCs/>
          <w:lang w:val="de-DE"/>
        </w:rPr>
        <w:t>theologorum</w:t>
      </w:r>
      <w:proofErr w:type="spellEnd"/>
      <w:r>
        <w:rPr>
          <w:lang w:val="de-DE"/>
        </w:rPr>
        <w:t xml:space="preserve"> darstellt wie die der Persönlichkeit Gottes, begegnet heutzutage schwerwiegenden Stimmungsbedenken. Die Zeit der religiösen Formel und des Streites darüber ist vorbei. Das Pathos, mit dem man noch vor einem Menschenalter für oder gegen dogmatische Begriffe kämpfte, vermöchten wir nicht mehr aufzubringen. Wir sind den Worten gegenüber gelassen geworden. Wir trauen ihnen nicht mehr die Fähigkeit zu, dem Leben in seine Tiefen zu folgen, und darum nehmen wir sie auch nicht mehr so tragisch. Ja, wir fürchten die nutzlose Dialektik, in die wir uns durch ihren Gebrauch verwickeln und durch die wir uns von bessern Aufgaben und Zielen abhalten lassen können. Wir finden die Wahrheit der Religion in ihrem Erlebnisgehalt, in der Erfahrung, in der Praxis, in ihrem Unmittelbaren</w:t>
      </w:r>
      <w:r w:rsidR="005927D1">
        <w:rPr>
          <w:lang w:val="de-DE"/>
        </w:rPr>
        <w:t>..</w:t>
      </w:r>
      <w:r>
        <w:rPr>
          <w:lang w:val="de-DE"/>
        </w:rPr>
        <w:t>.“</w:t>
      </w:r>
      <w:r w:rsidR="005927D1">
        <w:rPr>
          <w:rStyle w:val="Funotenzeichen"/>
          <w:lang w:val="de-DE"/>
        </w:rPr>
        <w:footnoteReference w:id="1"/>
      </w:r>
    </w:p>
    <w:p w14:paraId="00E55E33" w14:textId="77777777" w:rsidR="00ED1B27" w:rsidRPr="005927D1" w:rsidRDefault="00813BB2" w:rsidP="00437902">
      <w:pPr>
        <w:spacing w:line="360" w:lineRule="auto"/>
        <w:jc w:val="both"/>
        <w:rPr>
          <w:lang w:val="de-DE"/>
        </w:rPr>
      </w:pPr>
      <w:r>
        <w:rPr>
          <w:lang w:val="de-DE"/>
        </w:rPr>
        <w:t>Soweit</w:t>
      </w:r>
      <w:r w:rsidR="002209D8">
        <w:rPr>
          <w:lang w:val="de-DE"/>
        </w:rPr>
        <w:t xml:space="preserve"> Karl Barth im Jahr 1913. </w:t>
      </w:r>
      <w:r w:rsidR="009A3730">
        <w:rPr>
          <w:lang w:val="de-DE"/>
        </w:rPr>
        <w:t xml:space="preserve">100 Jahre später, im Jahr 2013, sorgte die Berner Pfarrerin Ella de </w:t>
      </w:r>
      <w:proofErr w:type="spellStart"/>
      <w:r w:rsidR="009A3730">
        <w:rPr>
          <w:lang w:val="de-DE"/>
        </w:rPr>
        <w:t>Groot</w:t>
      </w:r>
      <w:proofErr w:type="spellEnd"/>
      <w:r w:rsidR="009A3730">
        <w:rPr>
          <w:lang w:val="de-DE"/>
        </w:rPr>
        <w:t xml:space="preserve"> für Aufsehen damit, dass sie öffentlich erklärte, nicht an einen personalen Gott zu glauben, wie ihn die Kirche lehre. Für sie sei Gott vielmehr eine Energie.</w:t>
      </w:r>
      <w:r w:rsidR="00C91291">
        <w:rPr>
          <w:lang w:val="de-DE"/>
        </w:rPr>
        <w:t xml:space="preserve"> Diese Aussage hat nach meiner Wahrnehmung zwar für viel Trubel gesorgt – aber </w:t>
      </w:r>
      <w:r>
        <w:rPr>
          <w:lang w:val="de-DE"/>
        </w:rPr>
        <w:t xml:space="preserve">bisher leider </w:t>
      </w:r>
      <w:r w:rsidR="00C91291">
        <w:rPr>
          <w:lang w:val="de-DE"/>
        </w:rPr>
        <w:t xml:space="preserve">kein </w:t>
      </w:r>
      <w:r>
        <w:rPr>
          <w:lang w:val="de-DE"/>
        </w:rPr>
        <w:t>intensiveres</w:t>
      </w:r>
      <w:r w:rsidR="00C91291">
        <w:rPr>
          <w:lang w:val="de-DE"/>
        </w:rPr>
        <w:t xml:space="preserve"> Nachdenken oder Diskussionen ausgelöst. </w:t>
      </w:r>
    </w:p>
    <w:p w14:paraId="7A5B7B3A" w14:textId="77777777" w:rsidR="00813BB2" w:rsidRDefault="009A3730" w:rsidP="00437902">
      <w:pPr>
        <w:spacing w:line="360" w:lineRule="auto"/>
        <w:jc w:val="both"/>
        <w:rPr>
          <w:rFonts w:eastAsia="Times New Roman" w:cstheme="minorHAnsi"/>
          <w:lang w:eastAsia="de-DE"/>
        </w:rPr>
      </w:pPr>
      <w:r>
        <w:rPr>
          <w:rFonts w:cstheme="minorHAnsi"/>
        </w:rPr>
        <w:t>I</w:t>
      </w:r>
      <w:r w:rsidR="008C566D" w:rsidRPr="00FB6F59">
        <w:rPr>
          <w:rFonts w:cstheme="minorHAnsi"/>
        </w:rPr>
        <w:t>n einem SRF-Interview vom 8.</w:t>
      </w:r>
      <w:r w:rsidR="00813BB2">
        <w:rPr>
          <w:rFonts w:cstheme="minorHAnsi"/>
        </w:rPr>
        <w:t xml:space="preserve"> Januar </w:t>
      </w:r>
      <w:r w:rsidR="008C566D" w:rsidRPr="00FB6F59">
        <w:rPr>
          <w:rFonts w:cstheme="minorHAnsi"/>
        </w:rPr>
        <w:t>2017</w:t>
      </w:r>
      <w:r w:rsidR="00C91291">
        <w:rPr>
          <w:rFonts w:cstheme="minorHAnsi"/>
        </w:rPr>
        <w:t xml:space="preserve"> konstatierte Ella de </w:t>
      </w:r>
      <w:proofErr w:type="spellStart"/>
      <w:r w:rsidR="00C91291">
        <w:rPr>
          <w:rFonts w:cstheme="minorHAnsi"/>
        </w:rPr>
        <w:t>Groot</w:t>
      </w:r>
      <w:proofErr w:type="spellEnd"/>
      <w:r w:rsidR="00C91291">
        <w:rPr>
          <w:rFonts w:cstheme="minorHAnsi"/>
        </w:rPr>
        <w:t xml:space="preserve"> denn auch – aus meiner Sicht sehr zu Recht – </w:t>
      </w:r>
      <w:r w:rsidR="00C91291">
        <w:rPr>
          <w:rFonts w:eastAsia="Times New Roman" w:cstheme="minorHAnsi"/>
          <w:lang w:eastAsia="de-DE"/>
        </w:rPr>
        <w:t xml:space="preserve">eine Sprachlosigkeit in der Kirche im Blick auf diese Frage nach personalen oder energetischen Gottesvorstellungen. </w:t>
      </w:r>
    </w:p>
    <w:p w14:paraId="229362D3" w14:textId="77777777" w:rsidR="008C566D" w:rsidRPr="00C91291" w:rsidRDefault="008C566D" w:rsidP="00437902">
      <w:pPr>
        <w:spacing w:line="360" w:lineRule="auto"/>
        <w:jc w:val="both"/>
        <w:rPr>
          <w:rFonts w:cstheme="minorHAnsi"/>
        </w:rPr>
      </w:pPr>
      <w:r w:rsidRPr="00FB6F59">
        <w:rPr>
          <w:rFonts w:eastAsia="Times New Roman" w:cstheme="minorHAnsi"/>
          <w:lang w:eastAsia="de-DE"/>
        </w:rPr>
        <w:t>«Viele meiner Kolleginnen und Kollegen denken ähnlich wie ich, glauben auch nicht an einen personalen Gott, aber ihnen fehlt vermutlich der Mut und vor allem die Energie, die es braucht, um eine neue, eigene Sprache zu entwickeln, sich zu positionieren.»</w:t>
      </w:r>
      <w:r w:rsidR="005927D1">
        <w:rPr>
          <w:rStyle w:val="Funotenzeichen"/>
          <w:rFonts w:eastAsia="Times New Roman" w:cstheme="minorHAnsi"/>
          <w:lang w:eastAsia="de-DE"/>
        </w:rPr>
        <w:footnoteReference w:id="2"/>
      </w:r>
    </w:p>
    <w:p w14:paraId="0B42F652" w14:textId="77777777" w:rsidR="008C566D" w:rsidRPr="00FB6F59" w:rsidRDefault="008C566D" w:rsidP="00437902">
      <w:pPr>
        <w:spacing w:line="360" w:lineRule="auto"/>
        <w:jc w:val="both"/>
        <w:rPr>
          <w:rFonts w:cstheme="minorHAnsi"/>
        </w:rPr>
      </w:pPr>
    </w:p>
    <w:p w14:paraId="22F06E13" w14:textId="77777777" w:rsidR="00C91291" w:rsidRDefault="00813BB2" w:rsidP="00437902">
      <w:pPr>
        <w:spacing w:line="360" w:lineRule="auto"/>
        <w:jc w:val="both"/>
        <w:rPr>
          <w:rFonts w:cstheme="minorHAnsi"/>
          <w:lang w:val="de-DE"/>
        </w:rPr>
      </w:pPr>
      <w:r>
        <w:rPr>
          <w:rFonts w:cstheme="minorHAnsi"/>
          <w:lang w:val="de-DE"/>
        </w:rPr>
        <w:t xml:space="preserve">Vor diesem Hintergrund </w:t>
      </w:r>
      <w:r w:rsidR="009A3730">
        <w:rPr>
          <w:rFonts w:cstheme="minorHAnsi"/>
          <w:lang w:val="de-DE"/>
        </w:rPr>
        <w:t>freue</w:t>
      </w:r>
      <w:r>
        <w:rPr>
          <w:rFonts w:cstheme="minorHAnsi"/>
          <w:lang w:val="de-DE"/>
        </w:rPr>
        <w:t xml:space="preserve"> ich</w:t>
      </w:r>
      <w:r w:rsidR="009A3730">
        <w:rPr>
          <w:rFonts w:cstheme="minorHAnsi"/>
          <w:lang w:val="de-DE"/>
        </w:rPr>
        <w:t xml:space="preserve"> mich – zusammen mit den Mitveranstaltern Bernd Berger und Mathias </w:t>
      </w:r>
      <w:proofErr w:type="spellStart"/>
      <w:r w:rsidR="009A3730">
        <w:rPr>
          <w:rFonts w:cstheme="minorHAnsi"/>
          <w:lang w:val="de-DE"/>
        </w:rPr>
        <w:t>Zeindler</w:t>
      </w:r>
      <w:proofErr w:type="spellEnd"/>
      <w:r w:rsidR="009A3730">
        <w:rPr>
          <w:rFonts w:cstheme="minorHAnsi"/>
          <w:lang w:val="de-DE"/>
        </w:rPr>
        <w:t xml:space="preserve"> – </w:t>
      </w:r>
      <w:r>
        <w:rPr>
          <w:rFonts w:cstheme="minorHAnsi"/>
          <w:lang w:val="de-DE"/>
        </w:rPr>
        <w:t>umso m</w:t>
      </w:r>
      <w:r w:rsidR="009A3730">
        <w:rPr>
          <w:rFonts w:cstheme="minorHAnsi"/>
          <w:lang w:val="de-DE"/>
        </w:rPr>
        <w:t xml:space="preserve">ehr, dass weder die von </w:t>
      </w:r>
      <w:r w:rsidR="00C26AF5">
        <w:rPr>
          <w:rFonts w:cstheme="minorHAnsi"/>
          <w:lang w:val="de-DE"/>
        </w:rPr>
        <w:t xml:space="preserve">Karl </w:t>
      </w:r>
      <w:r w:rsidR="009A3730">
        <w:rPr>
          <w:rFonts w:cstheme="minorHAnsi"/>
          <w:lang w:val="de-DE"/>
        </w:rPr>
        <w:t xml:space="preserve">Barth genannten „Stimmungsbedenken“ noch die von Ella de </w:t>
      </w:r>
      <w:proofErr w:type="spellStart"/>
      <w:r w:rsidR="009A3730">
        <w:rPr>
          <w:rFonts w:cstheme="minorHAnsi"/>
          <w:lang w:val="de-DE"/>
        </w:rPr>
        <w:t>Groot</w:t>
      </w:r>
      <w:proofErr w:type="spellEnd"/>
      <w:r w:rsidR="009A3730">
        <w:rPr>
          <w:rFonts w:cstheme="minorHAnsi"/>
          <w:lang w:val="de-DE"/>
        </w:rPr>
        <w:t xml:space="preserve"> vermutete „fehlende Energie“ Sie davon abgehalten haben, heute hierher zu kommen. </w:t>
      </w:r>
    </w:p>
    <w:p w14:paraId="7CBB90E9" w14:textId="77777777" w:rsidR="00C26AF5" w:rsidRDefault="00C26AF5" w:rsidP="00437902">
      <w:pPr>
        <w:spacing w:line="360" w:lineRule="auto"/>
        <w:jc w:val="both"/>
        <w:rPr>
          <w:rFonts w:cstheme="minorHAnsi"/>
          <w:lang w:val="de-DE"/>
        </w:rPr>
      </w:pPr>
      <w:r>
        <w:rPr>
          <w:rFonts w:cstheme="minorHAnsi"/>
          <w:lang w:val="de-DE"/>
        </w:rPr>
        <w:t>Die beiden zitierten Voten zeigen an, dass es bei der Frage, ob Gott als Person/en und/oder als Energie/n gedacht werden sollte, nicht um Begriffs</w:t>
      </w:r>
      <w:r w:rsidR="003C720F">
        <w:rPr>
          <w:rFonts w:cstheme="minorHAnsi"/>
          <w:lang w:val="de-DE"/>
        </w:rPr>
        <w:t>klauberei gehen kann. Es geht uns in den Referaten</w:t>
      </w:r>
      <w:r w:rsidR="00813BB2">
        <w:rPr>
          <w:rFonts w:cstheme="minorHAnsi"/>
          <w:lang w:val="de-DE"/>
        </w:rPr>
        <w:t xml:space="preserve">, </w:t>
      </w:r>
      <w:r w:rsidR="003C720F">
        <w:rPr>
          <w:rFonts w:cstheme="minorHAnsi"/>
          <w:lang w:val="de-DE"/>
        </w:rPr>
        <w:t>Workshops</w:t>
      </w:r>
      <w:r w:rsidR="00813BB2">
        <w:rPr>
          <w:rFonts w:cstheme="minorHAnsi"/>
          <w:lang w:val="de-DE"/>
        </w:rPr>
        <w:t xml:space="preserve"> und Diskussionen</w:t>
      </w:r>
      <w:r w:rsidR="003C720F">
        <w:rPr>
          <w:rFonts w:cstheme="minorHAnsi"/>
          <w:lang w:val="de-DE"/>
        </w:rPr>
        <w:t xml:space="preserve"> vielmehr darum, Gottesbilder</w:t>
      </w:r>
      <w:r w:rsidR="00C91291">
        <w:rPr>
          <w:rFonts w:cstheme="minorHAnsi"/>
          <w:lang w:val="de-DE"/>
        </w:rPr>
        <w:t xml:space="preserve">- und </w:t>
      </w:r>
      <w:proofErr w:type="spellStart"/>
      <w:r w:rsidR="00C91291">
        <w:rPr>
          <w:rFonts w:cstheme="minorHAnsi"/>
          <w:lang w:val="de-DE"/>
        </w:rPr>
        <w:t>vorstellungen</w:t>
      </w:r>
      <w:proofErr w:type="spellEnd"/>
      <w:r w:rsidR="003C720F">
        <w:rPr>
          <w:rFonts w:cstheme="minorHAnsi"/>
          <w:lang w:val="de-DE"/>
        </w:rPr>
        <w:t xml:space="preserve"> zur Sprache </w:t>
      </w:r>
      <w:r w:rsidR="00813BB2">
        <w:rPr>
          <w:rFonts w:cstheme="minorHAnsi"/>
          <w:lang w:val="de-DE"/>
        </w:rPr>
        <w:t xml:space="preserve">und ins Gespräch </w:t>
      </w:r>
      <w:r w:rsidR="003C720F">
        <w:rPr>
          <w:rFonts w:cstheme="minorHAnsi"/>
          <w:lang w:val="de-DE"/>
        </w:rPr>
        <w:t xml:space="preserve">zu bringen und, wie der Titel sagt, auf den Prüfstand </w:t>
      </w:r>
      <w:r w:rsidR="00C91291">
        <w:rPr>
          <w:rFonts w:cstheme="minorHAnsi"/>
          <w:lang w:val="de-DE"/>
        </w:rPr>
        <w:t xml:space="preserve">theologischen Nachdenkens und </w:t>
      </w:r>
      <w:r w:rsidR="003C720F">
        <w:rPr>
          <w:rFonts w:cstheme="minorHAnsi"/>
          <w:lang w:val="de-DE"/>
        </w:rPr>
        <w:t>kirchlicher Handlungsfelder zu stellen.</w:t>
      </w:r>
    </w:p>
    <w:p w14:paraId="42B33BD2" w14:textId="77777777" w:rsidR="00813BB2" w:rsidRDefault="00813BB2" w:rsidP="00437902">
      <w:pPr>
        <w:spacing w:line="360" w:lineRule="auto"/>
        <w:jc w:val="both"/>
        <w:rPr>
          <w:rFonts w:cstheme="minorHAnsi"/>
          <w:lang w:val="de-DE"/>
        </w:rPr>
      </w:pPr>
    </w:p>
    <w:p w14:paraId="710AC6D2" w14:textId="77777777" w:rsidR="009A3730" w:rsidRDefault="009A3730" w:rsidP="00437902">
      <w:pPr>
        <w:spacing w:line="360" w:lineRule="auto"/>
        <w:jc w:val="both"/>
        <w:rPr>
          <w:rFonts w:cstheme="minorHAnsi"/>
          <w:lang w:val="de-DE"/>
        </w:rPr>
      </w:pPr>
      <w:r>
        <w:rPr>
          <w:rFonts w:cstheme="minorHAnsi"/>
          <w:lang w:val="de-DE"/>
        </w:rPr>
        <w:t xml:space="preserve">Der Studientag bildet zusammen mit einer internationalen wissenschaftlichen Tagung den Abschluss eines vom Schweizerischen Nationalfonds finanzierten Forschungsprojekts zum Streit um die Energien Gottes im 14. Jahrhundert in Byzanz. </w:t>
      </w:r>
      <w:r w:rsidR="00C20EAB">
        <w:rPr>
          <w:rFonts w:cstheme="minorHAnsi"/>
          <w:lang w:val="de-DE"/>
        </w:rPr>
        <w:t xml:space="preserve">In diesem Projekt haben wir Texte zweier griechischer Theologen, Gregor </w:t>
      </w:r>
      <w:proofErr w:type="spellStart"/>
      <w:r w:rsidR="00C20EAB">
        <w:rPr>
          <w:rFonts w:cstheme="minorHAnsi"/>
          <w:lang w:val="de-DE"/>
        </w:rPr>
        <w:t>Palamas</w:t>
      </w:r>
      <w:proofErr w:type="spellEnd"/>
      <w:r w:rsidR="00C20EAB">
        <w:rPr>
          <w:rFonts w:cstheme="minorHAnsi"/>
          <w:lang w:val="de-DE"/>
        </w:rPr>
        <w:t xml:space="preserve"> und Gregor </w:t>
      </w:r>
      <w:proofErr w:type="spellStart"/>
      <w:r w:rsidR="00C20EAB">
        <w:rPr>
          <w:rFonts w:cstheme="minorHAnsi"/>
          <w:lang w:val="de-DE"/>
        </w:rPr>
        <w:t>Akindynos</w:t>
      </w:r>
      <w:proofErr w:type="spellEnd"/>
      <w:r w:rsidR="00C20EAB">
        <w:rPr>
          <w:rFonts w:cstheme="minorHAnsi"/>
          <w:lang w:val="de-DE"/>
        </w:rPr>
        <w:t>, aus Handschriften kollationiert, ediert</w:t>
      </w:r>
      <w:r w:rsidR="00813BB2">
        <w:rPr>
          <w:rFonts w:cstheme="minorHAnsi"/>
          <w:lang w:val="de-DE"/>
        </w:rPr>
        <w:t xml:space="preserve">, </w:t>
      </w:r>
      <w:r w:rsidR="00C20EAB">
        <w:rPr>
          <w:rFonts w:cstheme="minorHAnsi"/>
          <w:lang w:val="de-DE"/>
        </w:rPr>
        <w:t>übersetzt</w:t>
      </w:r>
      <w:r w:rsidR="00813BB2">
        <w:rPr>
          <w:rFonts w:cstheme="minorHAnsi"/>
          <w:lang w:val="de-DE"/>
        </w:rPr>
        <w:t xml:space="preserve"> und kommentiert</w:t>
      </w:r>
      <w:r w:rsidR="00C20EAB">
        <w:rPr>
          <w:rFonts w:cstheme="minorHAnsi"/>
          <w:lang w:val="de-DE"/>
        </w:rPr>
        <w:t xml:space="preserve">. </w:t>
      </w:r>
      <w:r>
        <w:rPr>
          <w:rFonts w:cstheme="minorHAnsi"/>
          <w:lang w:val="de-DE"/>
        </w:rPr>
        <w:t xml:space="preserve">Sie werden darüber später noch mehr </w:t>
      </w:r>
      <w:r w:rsidR="00C20EAB">
        <w:rPr>
          <w:rFonts w:cstheme="minorHAnsi"/>
          <w:lang w:val="de-DE"/>
        </w:rPr>
        <w:t>hören</w:t>
      </w:r>
      <w:r>
        <w:rPr>
          <w:rFonts w:cstheme="minorHAnsi"/>
          <w:lang w:val="de-DE"/>
        </w:rPr>
        <w:t xml:space="preserve">. </w:t>
      </w:r>
      <w:r w:rsidR="00C20EAB">
        <w:rPr>
          <w:rFonts w:cstheme="minorHAnsi"/>
          <w:lang w:val="de-DE"/>
        </w:rPr>
        <w:t xml:space="preserve">Für den Moment nur so viel: Der byzantinische Streit endete mit der Dogmatisierung der Lehre von den </w:t>
      </w:r>
      <w:proofErr w:type="spellStart"/>
      <w:r w:rsidR="00C20EAB">
        <w:rPr>
          <w:rFonts w:cstheme="minorHAnsi"/>
          <w:lang w:val="de-DE"/>
        </w:rPr>
        <w:t>ungeschaffenen</w:t>
      </w:r>
      <w:proofErr w:type="spellEnd"/>
      <w:r w:rsidR="00C20EAB">
        <w:rPr>
          <w:rFonts w:cstheme="minorHAnsi"/>
          <w:lang w:val="de-DE"/>
        </w:rPr>
        <w:t xml:space="preserve"> Energien Gottes. Seither gilt die Frage nach den göttlichen Energien als „Stolperstein“ der Ökumene zwischen orthodoxen und westlichen Kirchen. „Stolperstein“ deshalb, weil von der Frage, ob man Gott personal oder energetisch denkt, sehr viele weitere theologische Fragen und kirchliche Handlungen betroffen sind.</w:t>
      </w:r>
      <w:r w:rsidR="00C26AF5">
        <w:rPr>
          <w:rFonts w:cstheme="minorHAnsi"/>
          <w:lang w:val="de-DE"/>
        </w:rPr>
        <w:t xml:space="preserve"> Umso erstaunlicher ist es für mich, dass die Frage im Westen fast nie zum expliziten Thema gemacht wird. </w:t>
      </w:r>
    </w:p>
    <w:p w14:paraId="457A56D5" w14:textId="77777777" w:rsidR="00C20EAB" w:rsidRDefault="00812910" w:rsidP="00437902">
      <w:pPr>
        <w:spacing w:line="360" w:lineRule="auto"/>
        <w:jc w:val="both"/>
        <w:rPr>
          <w:rFonts w:cstheme="minorHAnsi"/>
          <w:lang w:val="de-DE"/>
        </w:rPr>
      </w:pPr>
      <w:r>
        <w:rPr>
          <w:rFonts w:cstheme="minorHAnsi"/>
          <w:lang w:val="de-DE"/>
        </w:rPr>
        <w:t xml:space="preserve">Das bedeutet auch, dass es kaum Vorarbeiten gibt, auf die die Referierenden und </w:t>
      </w:r>
      <w:proofErr w:type="spellStart"/>
      <w:r>
        <w:rPr>
          <w:rFonts w:cstheme="minorHAnsi"/>
          <w:lang w:val="de-DE"/>
        </w:rPr>
        <w:t>Workshopleitenden</w:t>
      </w:r>
      <w:proofErr w:type="spellEnd"/>
      <w:r>
        <w:rPr>
          <w:rFonts w:cstheme="minorHAnsi"/>
          <w:lang w:val="de-DE"/>
        </w:rPr>
        <w:t xml:space="preserve"> zurückgreifen könnten. Ich möchte mich daher sehr herzlich bei Euch allen bedanken, dass Ihr unsere Einladung und, ja, Herausforderung, zur Mitwirkung an diesem Studientag angenommen habt.  </w:t>
      </w:r>
      <w:r w:rsidR="003C720F">
        <w:rPr>
          <w:rFonts w:cstheme="minorHAnsi"/>
          <w:lang w:val="de-DE"/>
        </w:rPr>
        <w:t xml:space="preserve">Ihnen allen – Teilnehmenden, </w:t>
      </w:r>
      <w:r w:rsidR="00C26AF5">
        <w:rPr>
          <w:rFonts w:cstheme="minorHAnsi"/>
          <w:lang w:val="de-DE"/>
        </w:rPr>
        <w:t>Referierenden</w:t>
      </w:r>
      <w:r w:rsidR="003C720F">
        <w:rPr>
          <w:rFonts w:cstheme="minorHAnsi"/>
          <w:lang w:val="de-DE"/>
        </w:rPr>
        <w:t xml:space="preserve">, </w:t>
      </w:r>
      <w:proofErr w:type="spellStart"/>
      <w:r w:rsidR="00C26AF5">
        <w:rPr>
          <w:rFonts w:cstheme="minorHAnsi"/>
          <w:lang w:val="de-DE"/>
        </w:rPr>
        <w:t>Workshopleitenden</w:t>
      </w:r>
      <w:proofErr w:type="spellEnd"/>
      <w:r w:rsidR="003C720F">
        <w:rPr>
          <w:rFonts w:cstheme="minorHAnsi"/>
          <w:lang w:val="de-DE"/>
        </w:rPr>
        <w:t xml:space="preserve"> –</w:t>
      </w:r>
      <w:r w:rsidR="00C26AF5">
        <w:rPr>
          <w:rFonts w:cstheme="minorHAnsi"/>
          <w:lang w:val="de-DE"/>
        </w:rPr>
        <w:t xml:space="preserve"> </w:t>
      </w:r>
      <w:r w:rsidR="005927D1">
        <w:rPr>
          <w:rFonts w:cstheme="minorHAnsi"/>
          <w:lang w:val="de-DE"/>
        </w:rPr>
        <w:t xml:space="preserve">danke ich, </w:t>
      </w:r>
      <w:r w:rsidR="00C26AF5">
        <w:rPr>
          <w:rFonts w:cstheme="minorHAnsi"/>
          <w:lang w:val="de-DE"/>
        </w:rPr>
        <w:t xml:space="preserve">dass </w:t>
      </w:r>
      <w:r w:rsidR="003C720F">
        <w:rPr>
          <w:rFonts w:cstheme="minorHAnsi"/>
          <w:lang w:val="de-DE"/>
        </w:rPr>
        <w:t>s</w:t>
      </w:r>
      <w:r w:rsidR="00C26AF5">
        <w:rPr>
          <w:rFonts w:cstheme="minorHAnsi"/>
          <w:lang w:val="de-DE"/>
        </w:rPr>
        <w:t>ie gekommen sind</w:t>
      </w:r>
      <w:r w:rsidR="003C720F">
        <w:rPr>
          <w:rFonts w:cstheme="minorHAnsi"/>
          <w:lang w:val="de-DE"/>
        </w:rPr>
        <w:t xml:space="preserve"> um diesem so wichtigen, aber so selten zur Sprache </w:t>
      </w:r>
      <w:r w:rsidR="00C91291">
        <w:rPr>
          <w:rFonts w:cstheme="minorHAnsi"/>
          <w:lang w:val="de-DE"/>
        </w:rPr>
        <w:t xml:space="preserve">Thema </w:t>
      </w:r>
      <w:r w:rsidR="003C720F">
        <w:rPr>
          <w:rFonts w:cstheme="minorHAnsi"/>
          <w:lang w:val="de-DE"/>
        </w:rPr>
        <w:t xml:space="preserve">gebrachten einen Tag zu widmen. Ich bin sehr gespannt auf unsere Gespräche und </w:t>
      </w:r>
      <w:r w:rsidR="00C26AF5">
        <w:rPr>
          <w:rFonts w:cstheme="minorHAnsi"/>
          <w:lang w:val="de-DE"/>
        </w:rPr>
        <w:t xml:space="preserve">wünsche uns den von Ella de </w:t>
      </w:r>
      <w:proofErr w:type="spellStart"/>
      <w:r w:rsidR="00C26AF5">
        <w:rPr>
          <w:rFonts w:cstheme="minorHAnsi"/>
          <w:lang w:val="de-DE"/>
        </w:rPr>
        <w:t>Groot</w:t>
      </w:r>
      <w:proofErr w:type="spellEnd"/>
      <w:r w:rsidR="00C26AF5">
        <w:rPr>
          <w:rFonts w:cstheme="minorHAnsi"/>
          <w:lang w:val="de-DE"/>
        </w:rPr>
        <w:t xml:space="preserve"> erwähnten Mut und die Energie, die es braucht, „um eine neue Sprache zu entwickeln, um sich zu positionieren“.</w:t>
      </w:r>
    </w:p>
    <w:p w14:paraId="0161FCA1" w14:textId="77777777" w:rsidR="00C20EAB" w:rsidRDefault="00812910" w:rsidP="00437902">
      <w:pPr>
        <w:spacing w:line="360" w:lineRule="auto"/>
        <w:jc w:val="both"/>
        <w:rPr>
          <w:rFonts w:cstheme="minorHAnsi"/>
          <w:lang w:val="de-DE"/>
        </w:rPr>
      </w:pPr>
      <w:r>
        <w:rPr>
          <w:rFonts w:cstheme="minorHAnsi"/>
          <w:lang w:val="de-DE"/>
        </w:rPr>
        <w:t>Uns</w:t>
      </w:r>
      <w:r w:rsidR="00C20EAB">
        <w:rPr>
          <w:rFonts w:cstheme="minorHAnsi"/>
          <w:lang w:val="de-DE"/>
        </w:rPr>
        <w:t xml:space="preserve"> allen einen fruchtbaren und inspirierenden Studientag</w:t>
      </w:r>
      <w:r>
        <w:rPr>
          <w:rFonts w:cstheme="minorHAnsi"/>
          <w:lang w:val="de-DE"/>
        </w:rPr>
        <w:t>!</w:t>
      </w:r>
    </w:p>
    <w:p w14:paraId="27255866" w14:textId="77777777" w:rsidR="009A3730" w:rsidRPr="009A3730" w:rsidRDefault="009A3730" w:rsidP="00C86ABC">
      <w:pPr>
        <w:spacing w:line="276" w:lineRule="auto"/>
        <w:jc w:val="both"/>
        <w:rPr>
          <w:rFonts w:cstheme="minorHAnsi"/>
          <w:lang w:val="de-DE"/>
        </w:rPr>
      </w:pPr>
    </w:p>
    <w:p w14:paraId="182CE83B" w14:textId="5293A3F4" w:rsidR="005927D1" w:rsidRDefault="001C1DA9" w:rsidP="00C86ABC">
      <w:pPr>
        <w:spacing w:line="360" w:lineRule="auto"/>
        <w:jc w:val="both"/>
        <w:rPr>
          <w:sz w:val="28"/>
          <w:szCs w:val="28"/>
          <w:lang w:val="de-DE"/>
        </w:rPr>
      </w:pPr>
      <w:bookmarkStart w:id="0" w:name="_GoBack"/>
      <w:bookmarkEnd w:id="0"/>
      <w:r w:rsidRPr="005927D1">
        <w:rPr>
          <w:sz w:val="28"/>
          <w:szCs w:val="28"/>
          <w:lang w:val="de-DE"/>
        </w:rPr>
        <w:lastRenderedPageBreak/>
        <w:t>Wille versus Wirksamkeit.</w:t>
      </w:r>
      <w:r w:rsidR="005927D1" w:rsidRPr="005927D1">
        <w:rPr>
          <w:sz w:val="28"/>
          <w:szCs w:val="28"/>
          <w:lang w:val="de-DE"/>
        </w:rPr>
        <w:t xml:space="preserve"> </w:t>
      </w:r>
    </w:p>
    <w:p w14:paraId="0DD5D336" w14:textId="77777777" w:rsidR="00B96B09" w:rsidRDefault="00CC022E" w:rsidP="00C86ABC">
      <w:pPr>
        <w:spacing w:line="360" w:lineRule="auto"/>
        <w:jc w:val="both"/>
        <w:rPr>
          <w:sz w:val="28"/>
          <w:szCs w:val="28"/>
          <w:lang w:val="de-DE"/>
        </w:rPr>
      </w:pPr>
      <w:r w:rsidRPr="005927D1">
        <w:rPr>
          <w:sz w:val="28"/>
          <w:szCs w:val="28"/>
          <w:lang w:val="de-DE"/>
        </w:rPr>
        <w:t>Der theologische Kern des Streits um die Energien Gottes</w:t>
      </w:r>
    </w:p>
    <w:p w14:paraId="5F1485CC" w14:textId="77777777" w:rsidR="005927D1" w:rsidRDefault="005927D1" w:rsidP="00C86ABC">
      <w:pPr>
        <w:spacing w:line="360" w:lineRule="auto"/>
        <w:jc w:val="both"/>
        <w:rPr>
          <w:sz w:val="20"/>
          <w:szCs w:val="20"/>
          <w:lang w:val="de-DE"/>
        </w:rPr>
      </w:pPr>
      <w:r>
        <w:rPr>
          <w:sz w:val="20"/>
          <w:szCs w:val="20"/>
          <w:lang w:val="de-DE"/>
        </w:rPr>
        <w:t>Katharina Heyden</w:t>
      </w:r>
    </w:p>
    <w:p w14:paraId="315DD261" w14:textId="77777777" w:rsidR="005927D1" w:rsidRPr="005927D1" w:rsidRDefault="005927D1" w:rsidP="00C86ABC">
      <w:pPr>
        <w:spacing w:line="360" w:lineRule="auto"/>
        <w:jc w:val="both"/>
        <w:rPr>
          <w:sz w:val="20"/>
          <w:szCs w:val="20"/>
          <w:lang w:val="de-DE"/>
        </w:rPr>
      </w:pPr>
    </w:p>
    <w:p w14:paraId="775CA2F5" w14:textId="77777777" w:rsidR="00A15369" w:rsidRPr="00A15369" w:rsidRDefault="00C517C4" w:rsidP="00C86ABC">
      <w:pPr>
        <w:spacing w:line="360" w:lineRule="auto"/>
        <w:jc w:val="both"/>
        <w:rPr>
          <w:lang w:val="de-DE"/>
        </w:rPr>
      </w:pPr>
      <w:r>
        <w:rPr>
          <w:lang w:val="de-DE"/>
        </w:rPr>
        <w:t>I</w:t>
      </w:r>
    </w:p>
    <w:p w14:paraId="37E49B66" w14:textId="77777777" w:rsidR="005927D1" w:rsidRDefault="000255A1" w:rsidP="00C86ABC">
      <w:pPr>
        <w:spacing w:line="360" w:lineRule="auto"/>
        <w:jc w:val="both"/>
        <w:rPr>
          <w:lang w:val="de-DE"/>
        </w:rPr>
      </w:pPr>
      <w:r>
        <w:rPr>
          <w:lang w:val="de-DE"/>
        </w:rPr>
        <w:t xml:space="preserve">Die Rede von göttlichen Energien ist populär. Laien, </w:t>
      </w:r>
      <w:r w:rsidR="00ED1B27">
        <w:rPr>
          <w:lang w:val="de-DE"/>
        </w:rPr>
        <w:t>Kirchen</w:t>
      </w:r>
      <w:r>
        <w:rPr>
          <w:lang w:val="de-DE"/>
        </w:rPr>
        <w:t>leute und Theologen üben meditative Gebetsformen.</w:t>
      </w:r>
      <w:r w:rsidR="00ED1B27">
        <w:rPr>
          <w:lang w:val="de-DE"/>
        </w:rPr>
        <w:t xml:space="preserve"> Sie</w:t>
      </w:r>
      <w:r>
        <w:rPr>
          <w:lang w:val="de-DE"/>
        </w:rPr>
        <w:t xml:space="preserve"> berichten von Lichterfahrungen. Methodenbücher, in den die Bedeutung des Atems und der Körperhaltung für das Gebet erläutert wird, finden reißenden Absatz. </w:t>
      </w:r>
      <w:r w:rsidR="000B03E7">
        <w:rPr>
          <w:lang w:val="de-DE"/>
        </w:rPr>
        <w:t xml:space="preserve">In den Städten gründen sich religiöse Wohngemeinschaften, oft unter hoher Beteiligung der Frauen. Nur die etablierte Kirche scheint von diesen spirituellen Aufbrüchen ausgenommen zu sein. </w:t>
      </w:r>
      <w:r>
        <w:rPr>
          <w:lang w:val="de-DE"/>
        </w:rPr>
        <w:t>Die alten theologischen Glaubenslehren</w:t>
      </w:r>
      <w:r w:rsidR="000B03E7">
        <w:rPr>
          <w:lang w:val="de-DE"/>
        </w:rPr>
        <w:t xml:space="preserve"> und liturgischen Formen</w:t>
      </w:r>
      <w:r>
        <w:rPr>
          <w:lang w:val="de-DE"/>
        </w:rPr>
        <w:t xml:space="preserve"> haben </w:t>
      </w:r>
      <w:r w:rsidR="000B03E7">
        <w:rPr>
          <w:lang w:val="de-DE"/>
        </w:rPr>
        <w:t xml:space="preserve">wohl </w:t>
      </w:r>
      <w:r>
        <w:rPr>
          <w:lang w:val="de-DE"/>
        </w:rPr>
        <w:t xml:space="preserve">ausgedient. Sie scheinen zu abstrakt, um der neuen spirituellen Bewegung etwas entgegensetzen zu können. </w:t>
      </w:r>
    </w:p>
    <w:p w14:paraId="582A5E69" w14:textId="77777777" w:rsidR="000255A1" w:rsidRDefault="000255A1" w:rsidP="00C86ABC">
      <w:pPr>
        <w:spacing w:line="360" w:lineRule="auto"/>
        <w:jc w:val="both"/>
        <w:rPr>
          <w:lang w:val="de-DE"/>
        </w:rPr>
      </w:pPr>
      <w:r>
        <w:rPr>
          <w:lang w:val="de-DE"/>
        </w:rPr>
        <w:t xml:space="preserve">Dies ist die Situation </w:t>
      </w:r>
      <w:r w:rsidR="007E6838">
        <w:rPr>
          <w:lang w:val="de-DE"/>
        </w:rPr>
        <w:t>in den 1340er Jahren</w:t>
      </w:r>
      <w:r>
        <w:rPr>
          <w:lang w:val="de-DE"/>
        </w:rPr>
        <w:t xml:space="preserve"> in Thessaloniki, und sie veranlasst einen Mann namens Gregor </w:t>
      </w:r>
      <w:proofErr w:type="spellStart"/>
      <w:r>
        <w:rPr>
          <w:lang w:val="de-DE"/>
        </w:rPr>
        <w:t>Akindynos</w:t>
      </w:r>
      <w:proofErr w:type="spellEnd"/>
      <w:r>
        <w:rPr>
          <w:lang w:val="de-DE"/>
        </w:rPr>
        <w:t xml:space="preserve"> in einem Brief an einen Freund zu </w:t>
      </w:r>
      <w:r w:rsidR="006B4601">
        <w:rPr>
          <w:lang w:val="de-DE"/>
        </w:rPr>
        <w:t>folgenden Worten</w:t>
      </w:r>
      <w:r>
        <w:rPr>
          <w:lang w:val="de-DE"/>
        </w:rPr>
        <w:t>:</w:t>
      </w:r>
    </w:p>
    <w:p w14:paraId="6C74D17C" w14:textId="77777777" w:rsidR="000255A1" w:rsidRDefault="000255A1" w:rsidP="00C86ABC">
      <w:pPr>
        <w:spacing w:line="360" w:lineRule="auto"/>
        <w:jc w:val="both"/>
        <w:rPr>
          <w:lang w:val="de-DE"/>
        </w:rPr>
      </w:pPr>
    </w:p>
    <w:p w14:paraId="58957F1A" w14:textId="77777777" w:rsidR="00A86975" w:rsidRDefault="00F57569" w:rsidP="00C86ABC">
      <w:pPr>
        <w:spacing w:line="360" w:lineRule="auto"/>
        <w:jc w:val="both"/>
        <w:rPr>
          <w:lang w:val="de-DE"/>
        </w:rPr>
      </w:pPr>
      <w:r>
        <w:rPr>
          <w:lang w:val="de-DE"/>
        </w:rPr>
        <w:t xml:space="preserve">„Die Welt steht auf dem Kopf. Die traditionellen Glaubenslehren werden als </w:t>
      </w:r>
      <w:r w:rsidR="000255A1">
        <w:rPr>
          <w:lang w:val="de-DE"/>
        </w:rPr>
        <w:t xml:space="preserve">gottlos </w:t>
      </w:r>
      <w:r>
        <w:rPr>
          <w:lang w:val="de-DE"/>
        </w:rPr>
        <w:t>verworfen, die neuen und modernen dagegen</w:t>
      </w:r>
      <w:r w:rsidR="000255A1">
        <w:rPr>
          <w:lang w:val="de-DE"/>
        </w:rPr>
        <w:t xml:space="preserve"> </w:t>
      </w:r>
      <w:r>
        <w:rPr>
          <w:lang w:val="de-DE"/>
        </w:rPr>
        <w:t xml:space="preserve">gefördert. Wer das christliche Dogma zitiert, dass es eine einzige, einfache, unsichtbare Gottheit gibt, wird für </w:t>
      </w:r>
      <w:r w:rsidR="000255A1">
        <w:rPr>
          <w:lang w:val="de-DE"/>
        </w:rPr>
        <w:t>altertümlich und weltfremd gehalten.“</w:t>
      </w:r>
      <w:r w:rsidR="005927D1">
        <w:rPr>
          <w:rStyle w:val="Funotenzeichen"/>
          <w:lang w:val="de-DE"/>
        </w:rPr>
        <w:footnoteReference w:id="3"/>
      </w:r>
      <w:r w:rsidR="000255A1">
        <w:rPr>
          <w:lang w:val="de-DE"/>
        </w:rPr>
        <w:t xml:space="preserve"> </w:t>
      </w:r>
    </w:p>
    <w:p w14:paraId="7A39E86D" w14:textId="77777777" w:rsidR="000255A1" w:rsidRDefault="000255A1" w:rsidP="00C86ABC">
      <w:pPr>
        <w:spacing w:line="360" w:lineRule="auto"/>
        <w:jc w:val="both"/>
        <w:rPr>
          <w:lang w:val="de-DE"/>
        </w:rPr>
      </w:pPr>
    </w:p>
    <w:p w14:paraId="1A969197" w14:textId="77777777" w:rsidR="006B4601" w:rsidRDefault="00C91291" w:rsidP="00C86ABC">
      <w:pPr>
        <w:spacing w:line="360" w:lineRule="auto"/>
        <w:jc w:val="both"/>
        <w:rPr>
          <w:lang w:val="de-DE"/>
        </w:rPr>
      </w:pPr>
      <w:r>
        <w:rPr>
          <w:lang w:val="de-DE"/>
        </w:rPr>
        <w:t xml:space="preserve">Es </w:t>
      </w:r>
      <w:r w:rsidR="006B4601">
        <w:rPr>
          <w:lang w:val="de-DE"/>
        </w:rPr>
        <w:t xml:space="preserve">sind die Worte eines verbitterten Mannes, der zusehen muss, wie die Welt um </w:t>
      </w:r>
      <w:r w:rsidR="007D0671">
        <w:rPr>
          <w:lang w:val="de-DE"/>
        </w:rPr>
        <w:t xml:space="preserve">ihn </w:t>
      </w:r>
      <w:r w:rsidR="006B4601">
        <w:rPr>
          <w:lang w:val="de-DE"/>
        </w:rPr>
        <w:t>herum im religiösen Aufbruch ist</w:t>
      </w:r>
      <w:r>
        <w:rPr>
          <w:lang w:val="de-DE"/>
        </w:rPr>
        <w:t xml:space="preserve">, </w:t>
      </w:r>
      <w:r w:rsidR="006B4601">
        <w:rPr>
          <w:lang w:val="de-DE"/>
        </w:rPr>
        <w:t>wie seine Kirche und er selbst infrage gestellt werden und den neuen religiösen Formen nicht</w:t>
      </w:r>
      <w:r>
        <w:rPr>
          <w:lang w:val="de-DE"/>
        </w:rPr>
        <w:t>s</w:t>
      </w:r>
      <w:r w:rsidR="006B4601">
        <w:rPr>
          <w:lang w:val="de-DE"/>
        </w:rPr>
        <w:t xml:space="preserve"> entgegen</w:t>
      </w:r>
      <w:r>
        <w:rPr>
          <w:lang w:val="de-DE"/>
        </w:rPr>
        <w:t>zu</w:t>
      </w:r>
      <w:r w:rsidR="006B4601">
        <w:rPr>
          <w:lang w:val="de-DE"/>
        </w:rPr>
        <w:t xml:space="preserve">setzen </w:t>
      </w:r>
      <w:r>
        <w:rPr>
          <w:lang w:val="de-DE"/>
        </w:rPr>
        <w:t>haben.</w:t>
      </w:r>
      <w:r w:rsidR="006B4601">
        <w:rPr>
          <w:lang w:val="de-DE"/>
        </w:rPr>
        <w:t xml:space="preserve"> </w:t>
      </w:r>
    </w:p>
    <w:p w14:paraId="1D5C083A" w14:textId="77777777" w:rsidR="00812910" w:rsidRDefault="00B709B2" w:rsidP="00C86ABC">
      <w:pPr>
        <w:spacing w:line="360" w:lineRule="auto"/>
        <w:jc w:val="both"/>
        <w:rPr>
          <w:lang w:val="de-DE"/>
        </w:rPr>
      </w:pPr>
      <w:r>
        <w:rPr>
          <w:lang w:val="de-DE"/>
        </w:rPr>
        <w:t>Worum ging es konkret? Eine Bewegung von Mönchen und Laien war im Aufschwung, die eine bestimmte Gebetspraxis einübte, das so genannte Ruhegebet</w:t>
      </w:r>
      <w:r w:rsidR="00C91291">
        <w:rPr>
          <w:lang w:val="de-DE"/>
        </w:rPr>
        <w:t xml:space="preserve"> (daher auch der Name </w:t>
      </w:r>
      <w:proofErr w:type="spellStart"/>
      <w:r w:rsidR="00C91291">
        <w:rPr>
          <w:lang w:val="de-DE"/>
        </w:rPr>
        <w:t>Hesychasmus</w:t>
      </w:r>
      <w:proofErr w:type="spellEnd"/>
      <w:r w:rsidR="00C91291">
        <w:rPr>
          <w:lang w:val="de-DE"/>
        </w:rPr>
        <w:t xml:space="preserve"> von </w:t>
      </w:r>
      <w:proofErr w:type="spellStart"/>
      <w:r w:rsidR="00C91291">
        <w:rPr>
          <w:lang w:val="el-GR"/>
        </w:rPr>
        <w:t>ἡσυχία</w:t>
      </w:r>
      <w:proofErr w:type="spellEnd"/>
      <w:r w:rsidR="00C91291">
        <w:rPr>
          <w:lang w:val="de-DE"/>
        </w:rPr>
        <w:t>)</w:t>
      </w:r>
      <w:r>
        <w:rPr>
          <w:lang w:val="de-DE"/>
        </w:rPr>
        <w:t>. Langes schweigendes Sitzen in einer bestimmten Körperhaltung konnte nach ihrer Ansicht – und wohl auch Erfahrung – zu Lichterlebnissen führen.</w:t>
      </w:r>
      <w:r w:rsidR="00974B7F">
        <w:rPr>
          <w:lang w:val="de-DE"/>
        </w:rPr>
        <w:t xml:space="preserve"> </w:t>
      </w:r>
      <w:r>
        <w:rPr>
          <w:lang w:val="de-DE"/>
        </w:rPr>
        <w:t xml:space="preserve">Sie </w:t>
      </w:r>
      <w:r w:rsidR="00C91291">
        <w:rPr>
          <w:lang w:val="de-DE"/>
        </w:rPr>
        <w:t xml:space="preserve">sprachen vom </w:t>
      </w:r>
      <w:r>
        <w:rPr>
          <w:lang w:val="de-DE"/>
        </w:rPr>
        <w:t xml:space="preserve">Taborlicht in Anspielung an die Verklärungsgeschichte in den Evangelien, in denen von der </w:t>
      </w:r>
      <w:r w:rsidR="005927D1">
        <w:rPr>
          <w:lang w:val="de-DE"/>
        </w:rPr>
        <w:t xml:space="preserve">Verwandlung, der Transformation – griechisch: </w:t>
      </w:r>
      <w:r w:rsidRPr="007D0671">
        <w:rPr>
          <w:lang w:val="de-DE"/>
        </w:rPr>
        <w:t>Metamorphos</w:t>
      </w:r>
      <w:r w:rsidR="005927D1">
        <w:rPr>
          <w:lang w:val="de-DE"/>
        </w:rPr>
        <w:t>e –</w:t>
      </w:r>
      <w:r w:rsidRPr="007D0671">
        <w:rPr>
          <w:lang w:val="de-DE"/>
        </w:rPr>
        <w:t xml:space="preserve"> Jesu </w:t>
      </w:r>
      <w:r w:rsidR="007D0671" w:rsidRPr="007D0671">
        <w:rPr>
          <w:lang w:val="de-DE"/>
        </w:rPr>
        <w:t xml:space="preserve">in ein göttliches Licht hinein </w:t>
      </w:r>
      <w:r w:rsidRPr="00B709B2">
        <w:rPr>
          <w:lang w:val="de-DE"/>
        </w:rPr>
        <w:t>die Rede war.</w:t>
      </w:r>
      <w:r>
        <w:rPr>
          <w:lang w:val="de-DE"/>
        </w:rPr>
        <w:t xml:space="preserve"> </w:t>
      </w:r>
    </w:p>
    <w:p w14:paraId="6EB45FA6" w14:textId="77777777" w:rsidR="00974B7F" w:rsidRDefault="00B709B2" w:rsidP="00C86ABC">
      <w:pPr>
        <w:spacing w:line="360" w:lineRule="auto"/>
        <w:jc w:val="both"/>
        <w:rPr>
          <w:lang w:val="de-DE"/>
        </w:rPr>
      </w:pPr>
      <w:proofErr w:type="spellStart"/>
      <w:r>
        <w:rPr>
          <w:lang w:val="de-DE"/>
        </w:rPr>
        <w:lastRenderedPageBreak/>
        <w:t>Akindynos</w:t>
      </w:r>
      <w:proofErr w:type="spellEnd"/>
      <w:r>
        <w:rPr>
          <w:lang w:val="de-DE"/>
        </w:rPr>
        <w:t xml:space="preserve"> – und das macht die Sache brisant – zählte sich selbst zu dieser Bewegung, übte also diese Praxis des Ruhegebets selbst auch ein. Mühe machte ihm allerdings die Theologie, die sein einstiger Lehrer und Freund</w:t>
      </w:r>
      <w:r w:rsidR="00974B7F">
        <w:rPr>
          <w:lang w:val="de-DE"/>
        </w:rPr>
        <w:t xml:space="preserve"> </w:t>
      </w:r>
      <w:r>
        <w:rPr>
          <w:lang w:val="de-DE"/>
        </w:rPr>
        <w:t xml:space="preserve">Gregor </w:t>
      </w:r>
      <w:proofErr w:type="spellStart"/>
      <w:r>
        <w:rPr>
          <w:lang w:val="de-DE"/>
        </w:rPr>
        <w:t>Palamas</w:t>
      </w:r>
      <w:proofErr w:type="spellEnd"/>
      <w:r>
        <w:rPr>
          <w:lang w:val="de-DE"/>
        </w:rPr>
        <w:t xml:space="preserve"> entwickelte, um diese Erfahrung theologisch zu reflektieren. Ihm ging es darum</w:t>
      </w:r>
      <w:r w:rsidR="00C91291">
        <w:rPr>
          <w:lang w:val="de-DE"/>
        </w:rPr>
        <w:t>,</w:t>
      </w:r>
      <w:r>
        <w:rPr>
          <w:lang w:val="de-DE"/>
        </w:rPr>
        <w:t xml:space="preserve"> diese Gebetserfahrung als wirkliche Anteilhabe an Gott zu beschreiben.  </w:t>
      </w:r>
    </w:p>
    <w:p w14:paraId="18C6678E" w14:textId="77777777" w:rsidR="005927D1" w:rsidRDefault="00B709B2" w:rsidP="00C86ABC">
      <w:pPr>
        <w:spacing w:line="360" w:lineRule="auto"/>
        <w:jc w:val="both"/>
        <w:rPr>
          <w:lang w:val="de-DE"/>
        </w:rPr>
      </w:pPr>
      <w:r>
        <w:rPr>
          <w:lang w:val="de-DE"/>
        </w:rPr>
        <w:t xml:space="preserve">Weil es aber absoluter Konsens in der griechischen Theologie war, dass ein Mensch niemals am Wesen Gottes Anteil haben oder es auch nur erkennen könnte, führte Gregor eine neue Kategorie in die Rede von Gott ein: die </w:t>
      </w:r>
      <w:proofErr w:type="spellStart"/>
      <w:r>
        <w:rPr>
          <w:lang w:val="de-DE"/>
        </w:rPr>
        <w:t>ungeschaffenen</w:t>
      </w:r>
      <w:proofErr w:type="spellEnd"/>
      <w:r>
        <w:rPr>
          <w:lang w:val="de-DE"/>
        </w:rPr>
        <w:t xml:space="preserve"> göttlichen Energien. Diese sind nach </w:t>
      </w:r>
      <w:proofErr w:type="spellStart"/>
      <w:r>
        <w:rPr>
          <w:lang w:val="de-DE"/>
        </w:rPr>
        <w:t>Palamas</w:t>
      </w:r>
      <w:proofErr w:type="spellEnd"/>
      <w:r>
        <w:rPr>
          <w:lang w:val="de-DE"/>
        </w:rPr>
        <w:t xml:space="preserve"> nicht selbst das Wesen Gottes, aber sie geben als </w:t>
      </w:r>
      <w:proofErr w:type="spellStart"/>
      <w:r>
        <w:rPr>
          <w:lang w:val="de-DE"/>
        </w:rPr>
        <w:t>seinshafte</w:t>
      </w:r>
      <w:proofErr w:type="spellEnd"/>
      <w:r>
        <w:rPr>
          <w:lang w:val="de-DE"/>
        </w:rPr>
        <w:t xml:space="preserve"> – und das </w:t>
      </w:r>
      <w:proofErr w:type="spellStart"/>
      <w:r>
        <w:rPr>
          <w:lang w:val="de-DE"/>
        </w:rPr>
        <w:t>heisst</w:t>
      </w:r>
      <w:proofErr w:type="spellEnd"/>
      <w:r>
        <w:rPr>
          <w:lang w:val="de-DE"/>
        </w:rPr>
        <w:t xml:space="preserve"> als nicht geschaffene, sondern schon immer bei Gott seiende </w:t>
      </w:r>
      <w:r w:rsidR="00925DC4">
        <w:rPr>
          <w:lang w:val="de-DE"/>
        </w:rPr>
        <w:t>–</w:t>
      </w:r>
      <w:r>
        <w:rPr>
          <w:lang w:val="de-DE"/>
        </w:rPr>
        <w:t xml:space="preserve"> </w:t>
      </w:r>
      <w:r w:rsidR="00925DC4">
        <w:rPr>
          <w:lang w:val="de-DE"/>
        </w:rPr>
        <w:t>Energien</w:t>
      </w:r>
      <w:r>
        <w:rPr>
          <w:lang w:val="de-DE"/>
        </w:rPr>
        <w:t xml:space="preserve"> den betenden Menschen Anteil an diesem Wesen.</w:t>
      </w:r>
      <w:r w:rsidR="00925DC4">
        <w:rPr>
          <w:lang w:val="de-DE"/>
        </w:rPr>
        <w:t xml:space="preserve"> Ganz neu war die Rede von Energien bei oder um Gott nicht, aber </w:t>
      </w:r>
      <w:proofErr w:type="spellStart"/>
      <w:r w:rsidR="00925DC4">
        <w:rPr>
          <w:lang w:val="de-DE"/>
        </w:rPr>
        <w:t>Palamas</w:t>
      </w:r>
      <w:proofErr w:type="spellEnd"/>
      <w:r w:rsidR="00925DC4">
        <w:rPr>
          <w:lang w:val="de-DE"/>
        </w:rPr>
        <w:t xml:space="preserve"> spitzte sie doch deutlich zu. </w:t>
      </w:r>
    </w:p>
    <w:p w14:paraId="0E7F7CFE" w14:textId="77777777" w:rsidR="00925DC4" w:rsidRDefault="005927D1" w:rsidP="00C86ABC">
      <w:pPr>
        <w:spacing w:line="360" w:lineRule="auto"/>
        <w:jc w:val="both"/>
        <w:rPr>
          <w:lang w:val="de-DE"/>
        </w:rPr>
      </w:pPr>
      <w:r>
        <w:rPr>
          <w:lang w:val="de-DE"/>
        </w:rPr>
        <w:t>Und e</w:t>
      </w:r>
      <w:r w:rsidR="00925DC4" w:rsidRPr="00974B7F">
        <w:rPr>
          <w:lang w:val="de-DE"/>
        </w:rPr>
        <w:t xml:space="preserve">s blieb in diesem Streit </w:t>
      </w:r>
      <w:r>
        <w:rPr>
          <w:lang w:val="de-DE"/>
        </w:rPr>
        <w:t xml:space="preserve">auch </w:t>
      </w:r>
      <w:r w:rsidR="00925DC4" w:rsidRPr="00974B7F">
        <w:rPr>
          <w:lang w:val="de-DE"/>
        </w:rPr>
        <w:t>nicht bei Worten und Konzepten, sondern wie so oft vermischte sich die Theologi</w:t>
      </w:r>
      <w:r w:rsidR="00974B7F" w:rsidRPr="00974B7F">
        <w:rPr>
          <w:lang w:val="de-DE"/>
        </w:rPr>
        <w:t>e mit handfesten politische</w:t>
      </w:r>
      <w:r w:rsidR="00C91291">
        <w:rPr>
          <w:lang w:val="de-DE"/>
        </w:rPr>
        <w:t xml:space="preserve">n </w:t>
      </w:r>
      <w:r w:rsidR="00974B7F" w:rsidRPr="00974B7F">
        <w:rPr>
          <w:lang w:val="de-DE"/>
        </w:rPr>
        <w:t>Machtinteressen</w:t>
      </w:r>
      <w:r w:rsidR="00C91291">
        <w:rPr>
          <w:lang w:val="de-DE"/>
        </w:rPr>
        <w:t xml:space="preserve"> und persönlichen Geschichten</w:t>
      </w:r>
      <w:r w:rsidR="00974B7F" w:rsidRPr="00974B7F">
        <w:rPr>
          <w:lang w:val="de-DE"/>
        </w:rPr>
        <w:t>.</w:t>
      </w:r>
      <w:r>
        <w:rPr>
          <w:lang w:val="de-DE"/>
        </w:rPr>
        <w:t xml:space="preserve"> </w:t>
      </w:r>
      <w:r w:rsidR="00C91291">
        <w:rPr>
          <w:lang w:val="de-DE"/>
        </w:rPr>
        <w:t>Im Ergebnis setzte sich die Palam</w:t>
      </w:r>
      <w:r w:rsidR="0000119A">
        <w:rPr>
          <w:lang w:val="de-DE"/>
        </w:rPr>
        <w:t>i</w:t>
      </w:r>
      <w:r w:rsidR="00C91291">
        <w:rPr>
          <w:lang w:val="de-DE"/>
        </w:rPr>
        <w:t xml:space="preserve">tische </w:t>
      </w:r>
      <w:proofErr w:type="spellStart"/>
      <w:r w:rsidR="00C91291">
        <w:rPr>
          <w:lang w:val="de-DE"/>
        </w:rPr>
        <w:t>Energienlehre</w:t>
      </w:r>
      <w:proofErr w:type="spellEnd"/>
      <w:r w:rsidR="00C91291">
        <w:rPr>
          <w:lang w:val="de-DE"/>
        </w:rPr>
        <w:t xml:space="preserve"> </w:t>
      </w:r>
      <w:r>
        <w:rPr>
          <w:lang w:val="de-DE"/>
        </w:rPr>
        <w:t xml:space="preserve">auf einem Konzil im Jahr 1351 </w:t>
      </w:r>
      <w:r w:rsidR="00C91291">
        <w:rPr>
          <w:lang w:val="de-DE"/>
        </w:rPr>
        <w:t>als ort</w:t>
      </w:r>
      <w:r w:rsidR="0000119A">
        <w:rPr>
          <w:lang w:val="de-DE"/>
        </w:rPr>
        <w:t>h</w:t>
      </w:r>
      <w:r w:rsidR="00C91291">
        <w:rPr>
          <w:lang w:val="de-DE"/>
        </w:rPr>
        <w:t>odox durch, und h</w:t>
      </w:r>
      <w:r w:rsidR="00925DC4">
        <w:rPr>
          <w:lang w:val="de-DE"/>
        </w:rPr>
        <w:t xml:space="preserve">eute </w:t>
      </w:r>
      <w:r w:rsidR="00C91291">
        <w:rPr>
          <w:lang w:val="de-DE"/>
        </w:rPr>
        <w:t xml:space="preserve">wird sie in der </w:t>
      </w:r>
      <w:r w:rsidR="00925DC4">
        <w:rPr>
          <w:lang w:val="de-DE"/>
        </w:rPr>
        <w:t>orthodoxen Welt breit rezipiert</w:t>
      </w:r>
      <w:r w:rsidR="00C91291">
        <w:rPr>
          <w:lang w:val="de-DE"/>
        </w:rPr>
        <w:t>.</w:t>
      </w:r>
      <w:r w:rsidR="00925DC4">
        <w:rPr>
          <w:lang w:val="de-DE"/>
        </w:rPr>
        <w:t xml:space="preserve"> </w:t>
      </w:r>
      <w:proofErr w:type="spellStart"/>
      <w:r w:rsidR="00925DC4">
        <w:rPr>
          <w:lang w:val="de-DE"/>
        </w:rPr>
        <w:t>Palamas</w:t>
      </w:r>
      <w:proofErr w:type="spellEnd"/>
      <w:r w:rsidR="00925DC4">
        <w:rPr>
          <w:lang w:val="de-DE"/>
        </w:rPr>
        <w:t xml:space="preserve"> wird als Heiliger verehrt, während </w:t>
      </w:r>
      <w:proofErr w:type="spellStart"/>
      <w:r w:rsidR="00925DC4">
        <w:rPr>
          <w:lang w:val="de-DE"/>
        </w:rPr>
        <w:t>Akindynos</w:t>
      </w:r>
      <w:proofErr w:type="spellEnd"/>
      <w:r w:rsidR="00925DC4">
        <w:rPr>
          <w:lang w:val="de-DE"/>
        </w:rPr>
        <w:t xml:space="preserve"> als Häretiker </w:t>
      </w:r>
      <w:r w:rsidR="00C91291">
        <w:rPr>
          <w:lang w:val="de-DE"/>
        </w:rPr>
        <w:t>gilt</w:t>
      </w:r>
      <w:r w:rsidR="00925DC4">
        <w:rPr>
          <w:lang w:val="de-DE"/>
        </w:rPr>
        <w:t xml:space="preserve">. Für die Ökumene zwischen westlichen und orthodoxen Kirchen ist </w:t>
      </w:r>
      <w:r w:rsidR="00285831">
        <w:rPr>
          <w:lang w:val="de-DE"/>
        </w:rPr>
        <w:t xml:space="preserve">die </w:t>
      </w:r>
      <w:proofErr w:type="spellStart"/>
      <w:r w:rsidR="00925DC4">
        <w:rPr>
          <w:lang w:val="de-DE"/>
        </w:rPr>
        <w:t>palamitische</w:t>
      </w:r>
      <w:proofErr w:type="spellEnd"/>
      <w:r w:rsidR="00925DC4">
        <w:rPr>
          <w:lang w:val="de-DE"/>
        </w:rPr>
        <w:t xml:space="preserve"> </w:t>
      </w:r>
      <w:proofErr w:type="spellStart"/>
      <w:r w:rsidR="00925DC4">
        <w:rPr>
          <w:lang w:val="de-DE"/>
        </w:rPr>
        <w:t>Energienlehre</w:t>
      </w:r>
      <w:proofErr w:type="spellEnd"/>
      <w:r w:rsidR="00925DC4">
        <w:rPr>
          <w:lang w:val="de-DE"/>
        </w:rPr>
        <w:t xml:space="preserve"> ein </w:t>
      </w:r>
      <w:r w:rsidR="00974B7F">
        <w:rPr>
          <w:lang w:val="de-DE"/>
        </w:rPr>
        <w:t xml:space="preserve">scheinbar unüberwindlicher </w:t>
      </w:r>
      <w:r w:rsidR="00925DC4">
        <w:rPr>
          <w:lang w:val="de-DE"/>
        </w:rPr>
        <w:t>„Stolperstein“</w:t>
      </w:r>
      <w:r w:rsidR="00974B7F">
        <w:rPr>
          <w:lang w:val="de-DE"/>
        </w:rPr>
        <w:t xml:space="preserve"> </w:t>
      </w:r>
      <w:r w:rsidR="00FC5739">
        <w:rPr>
          <w:lang w:val="de-DE"/>
        </w:rPr>
        <w:t xml:space="preserve">– </w:t>
      </w:r>
      <w:r w:rsidR="00974B7F">
        <w:rPr>
          <w:lang w:val="de-DE"/>
        </w:rPr>
        <w:t xml:space="preserve">und wir werden im zweiten Teil des Vormittags noch verstehen </w:t>
      </w:r>
      <w:r w:rsidR="00C517C4">
        <w:rPr>
          <w:lang w:val="de-DE"/>
        </w:rPr>
        <w:t>(</w:t>
      </w:r>
      <w:r w:rsidR="00974B7F">
        <w:rPr>
          <w:lang w:val="de-DE"/>
        </w:rPr>
        <w:t>oder vielleicht auch gerade nicht verstehen</w:t>
      </w:r>
      <w:r w:rsidR="00FC5739">
        <w:rPr>
          <w:lang w:val="de-DE"/>
        </w:rPr>
        <w:t>, aber thematisieren</w:t>
      </w:r>
      <w:r w:rsidR="00C517C4">
        <w:rPr>
          <w:lang w:val="de-DE"/>
        </w:rPr>
        <w:t>),</w:t>
      </w:r>
      <w:r w:rsidR="00974B7F">
        <w:rPr>
          <w:lang w:val="de-DE"/>
        </w:rPr>
        <w:t xml:space="preserve"> warum</w:t>
      </w:r>
      <w:r w:rsidR="00925DC4">
        <w:rPr>
          <w:lang w:val="de-DE"/>
        </w:rPr>
        <w:t xml:space="preserve">. </w:t>
      </w:r>
      <w:r w:rsidR="00285831">
        <w:rPr>
          <w:lang w:val="de-DE"/>
        </w:rPr>
        <w:t xml:space="preserve">Für mich </w:t>
      </w:r>
      <w:r w:rsidR="00974B7F">
        <w:rPr>
          <w:lang w:val="de-DE"/>
        </w:rPr>
        <w:t xml:space="preserve">in meinem Beitrag </w:t>
      </w:r>
      <w:r w:rsidR="00285831">
        <w:rPr>
          <w:lang w:val="de-DE"/>
        </w:rPr>
        <w:t>interessanter ist aber nicht so sehr das ökumenische Problem, sondern die Frage, worum es bei</w:t>
      </w:r>
      <w:r w:rsidR="00FC5739">
        <w:rPr>
          <w:lang w:val="de-DE"/>
        </w:rPr>
        <w:t xml:space="preserve"> dem</w:t>
      </w:r>
      <w:r w:rsidR="00AC1DAD">
        <w:rPr>
          <w:lang w:val="de-DE"/>
        </w:rPr>
        <w:t xml:space="preserve"> Streit um energetische oder personale Gottes</w:t>
      </w:r>
      <w:r w:rsidR="00FC5739">
        <w:rPr>
          <w:lang w:val="de-DE"/>
        </w:rPr>
        <w:t>vorstellungen</w:t>
      </w:r>
      <w:r w:rsidR="00AC1DAD">
        <w:rPr>
          <w:lang w:val="de-DE"/>
        </w:rPr>
        <w:t xml:space="preserve"> </w:t>
      </w:r>
      <w:r w:rsidR="00F62232">
        <w:rPr>
          <w:lang w:val="de-DE"/>
        </w:rPr>
        <w:t xml:space="preserve">theologisch </w:t>
      </w:r>
      <w:r w:rsidR="00AC1DAD">
        <w:rPr>
          <w:lang w:val="de-DE"/>
        </w:rPr>
        <w:t>im Kern geht.</w:t>
      </w:r>
    </w:p>
    <w:p w14:paraId="4BEADDE9" w14:textId="77777777" w:rsidR="000A2345" w:rsidRDefault="000A2345" w:rsidP="00C86ABC">
      <w:pPr>
        <w:spacing w:line="360" w:lineRule="auto"/>
        <w:jc w:val="both"/>
        <w:rPr>
          <w:lang w:val="de-DE"/>
        </w:rPr>
      </w:pPr>
      <w:r>
        <w:rPr>
          <w:lang w:val="de-DE"/>
        </w:rPr>
        <w:t xml:space="preserve">Ich möchte Ihnen meine Antwortversuche auf diese Frage anhand eines Durchgangs durch </w:t>
      </w:r>
      <w:r w:rsidR="00C517C4">
        <w:rPr>
          <w:lang w:val="de-DE"/>
        </w:rPr>
        <w:t xml:space="preserve">vier </w:t>
      </w:r>
      <w:r>
        <w:rPr>
          <w:lang w:val="de-DE"/>
        </w:rPr>
        <w:t xml:space="preserve">verschiedene Phasen der Kirchengeschichte geben, in denen um energetische versus personale Gottesbilder gestritten wurde. Vier Elemente spielen nach meinem Eindruck in allen diesen Streitigkeiten eine Rolle – und können insofern als „Kern“ der Energien/Personenfrage gelten. </w:t>
      </w:r>
    </w:p>
    <w:p w14:paraId="0C5011FC" w14:textId="77777777" w:rsidR="00C517C4" w:rsidRDefault="00C517C4" w:rsidP="00C86ABC">
      <w:pPr>
        <w:spacing w:line="360" w:lineRule="auto"/>
        <w:jc w:val="both"/>
        <w:rPr>
          <w:lang w:val="de-DE"/>
        </w:rPr>
      </w:pPr>
    </w:p>
    <w:p w14:paraId="76CE97F5" w14:textId="77777777" w:rsidR="00C517C4" w:rsidRDefault="00C517C4" w:rsidP="00C86ABC">
      <w:pPr>
        <w:spacing w:line="360" w:lineRule="auto"/>
        <w:jc w:val="both"/>
        <w:rPr>
          <w:lang w:val="de-DE"/>
        </w:rPr>
      </w:pPr>
    </w:p>
    <w:p w14:paraId="515D2B43" w14:textId="6411C3A9" w:rsidR="00C517C4" w:rsidRDefault="00C517C4" w:rsidP="00C86ABC">
      <w:pPr>
        <w:spacing w:line="360" w:lineRule="auto"/>
        <w:jc w:val="both"/>
        <w:rPr>
          <w:rStyle w:val="Kommentarzeichen"/>
        </w:rPr>
      </w:pPr>
    </w:p>
    <w:p w14:paraId="188C0A88" w14:textId="4F7CB89B" w:rsidR="00C476CC" w:rsidRDefault="00C476CC" w:rsidP="00C86ABC">
      <w:pPr>
        <w:spacing w:line="360" w:lineRule="auto"/>
        <w:jc w:val="both"/>
        <w:rPr>
          <w:lang w:val="de-DE"/>
        </w:rPr>
      </w:pPr>
    </w:p>
    <w:p w14:paraId="7EC2EACC" w14:textId="77777777" w:rsidR="00C476CC" w:rsidRDefault="00C476CC" w:rsidP="00C86ABC">
      <w:pPr>
        <w:spacing w:line="360" w:lineRule="auto"/>
        <w:jc w:val="both"/>
        <w:rPr>
          <w:lang w:val="de-DE"/>
        </w:rPr>
      </w:pPr>
    </w:p>
    <w:p w14:paraId="7E518F04" w14:textId="77777777" w:rsidR="00C517C4" w:rsidRDefault="00C517C4" w:rsidP="00C86ABC">
      <w:pPr>
        <w:spacing w:line="360" w:lineRule="auto"/>
        <w:jc w:val="both"/>
        <w:rPr>
          <w:lang w:val="de-DE"/>
        </w:rPr>
      </w:pPr>
      <w:r>
        <w:rPr>
          <w:lang w:val="de-DE"/>
        </w:rPr>
        <w:lastRenderedPageBreak/>
        <w:t>II</w:t>
      </w:r>
    </w:p>
    <w:p w14:paraId="19E878F4" w14:textId="77777777" w:rsidR="00FC5739" w:rsidRDefault="000A2345" w:rsidP="00C86ABC">
      <w:pPr>
        <w:spacing w:line="360" w:lineRule="auto"/>
        <w:jc w:val="both"/>
        <w:rPr>
          <w:lang w:val="de-DE"/>
        </w:rPr>
      </w:pPr>
      <w:r>
        <w:rPr>
          <w:lang w:val="de-DE"/>
        </w:rPr>
        <w:t xml:space="preserve">Um welche konkreten </w:t>
      </w:r>
      <w:r w:rsidR="00F62232">
        <w:rPr>
          <w:lang w:val="de-DE"/>
        </w:rPr>
        <w:t xml:space="preserve">geschichtlichen </w:t>
      </w:r>
      <w:r>
        <w:rPr>
          <w:lang w:val="de-DE"/>
        </w:rPr>
        <w:t>Situationen geht es</w:t>
      </w:r>
      <w:r w:rsidR="00C517C4">
        <w:rPr>
          <w:lang w:val="de-DE"/>
        </w:rPr>
        <w:t>?</w:t>
      </w:r>
    </w:p>
    <w:p w14:paraId="3B21496E" w14:textId="77777777" w:rsidR="00C476CC" w:rsidRDefault="00C476CC" w:rsidP="00C86ABC">
      <w:pPr>
        <w:pStyle w:val="Listenabsatz"/>
        <w:numPr>
          <w:ilvl w:val="0"/>
          <w:numId w:val="6"/>
        </w:numPr>
        <w:spacing w:line="360" w:lineRule="auto"/>
        <w:jc w:val="both"/>
        <w:rPr>
          <w:lang w:val="de-DE"/>
        </w:rPr>
      </w:pPr>
      <w:r>
        <w:rPr>
          <w:lang w:val="de-DE"/>
        </w:rPr>
        <w:t xml:space="preserve">Auseinandersetzung mit Gnosis: </w:t>
      </w:r>
      <w:r w:rsidR="000A2345" w:rsidRPr="00C476CC">
        <w:rPr>
          <w:lang w:val="de-DE"/>
        </w:rPr>
        <w:t>Zunächst spielte die Frage energetische – personale Gottesbilder</w:t>
      </w:r>
      <w:r w:rsidR="00F62232" w:rsidRPr="00C476CC">
        <w:rPr>
          <w:lang w:val="de-DE"/>
        </w:rPr>
        <w:t xml:space="preserve"> für das junge Christentum</w:t>
      </w:r>
      <w:r w:rsidR="000A2345" w:rsidRPr="00C476CC">
        <w:rPr>
          <w:lang w:val="de-DE"/>
        </w:rPr>
        <w:t xml:space="preserve"> </w:t>
      </w:r>
      <w:r w:rsidR="00F62232" w:rsidRPr="00C476CC">
        <w:rPr>
          <w:lang w:val="de-DE"/>
        </w:rPr>
        <w:t xml:space="preserve">im Zusammenhang mit der Gnosis eine Rolle. Diese universale Erlösungslehre, die selbst ganz vielfältige Formen hatte, operierte in ihrer Kosmologie mit zahlreichen Kräften oder Wirkungen göttlicher Mächte. </w:t>
      </w:r>
      <w:r w:rsidR="00F7699B" w:rsidRPr="00C476CC">
        <w:rPr>
          <w:lang w:val="de-DE"/>
        </w:rPr>
        <w:t xml:space="preserve">So </w:t>
      </w:r>
      <w:proofErr w:type="spellStart"/>
      <w:r w:rsidR="00F7699B" w:rsidRPr="00C476CC">
        <w:rPr>
          <w:lang w:val="de-DE"/>
        </w:rPr>
        <w:t>heisst</w:t>
      </w:r>
      <w:proofErr w:type="spellEnd"/>
      <w:r w:rsidR="00F7699B" w:rsidRPr="00C476CC">
        <w:rPr>
          <w:lang w:val="de-DE"/>
        </w:rPr>
        <w:t xml:space="preserve"> etwa eine Schrift</w:t>
      </w:r>
      <w:r w:rsidR="00FC5739" w:rsidRPr="00C476CC">
        <w:rPr>
          <w:lang w:val="de-DE"/>
        </w:rPr>
        <w:t xml:space="preserve"> aus den berühmten Nag-Hammadi-</w:t>
      </w:r>
      <w:proofErr w:type="spellStart"/>
      <w:r w:rsidR="00FC5739" w:rsidRPr="00C476CC">
        <w:rPr>
          <w:lang w:val="de-DE"/>
        </w:rPr>
        <w:t>Codices</w:t>
      </w:r>
      <w:proofErr w:type="spellEnd"/>
      <w:r w:rsidR="00F7699B" w:rsidRPr="00C476CC">
        <w:rPr>
          <w:lang w:val="de-DE"/>
        </w:rPr>
        <w:t xml:space="preserve"> „Über die </w:t>
      </w:r>
      <w:proofErr w:type="spellStart"/>
      <w:r w:rsidR="00F7699B" w:rsidRPr="00C476CC">
        <w:rPr>
          <w:lang w:val="de-DE"/>
        </w:rPr>
        <w:t>Achtheit</w:t>
      </w:r>
      <w:proofErr w:type="spellEnd"/>
      <w:r w:rsidR="00F7699B" w:rsidRPr="00C476CC">
        <w:rPr>
          <w:lang w:val="de-DE"/>
        </w:rPr>
        <w:t xml:space="preserve"> und die </w:t>
      </w:r>
      <w:proofErr w:type="spellStart"/>
      <w:r w:rsidR="00F7699B" w:rsidRPr="00C476CC">
        <w:rPr>
          <w:lang w:val="de-DE"/>
        </w:rPr>
        <w:t>Neunheit</w:t>
      </w:r>
      <w:proofErr w:type="spellEnd"/>
      <w:r w:rsidR="00F7699B" w:rsidRPr="00C476CC">
        <w:rPr>
          <w:lang w:val="de-DE"/>
        </w:rPr>
        <w:t xml:space="preserve">“. </w:t>
      </w:r>
      <w:r w:rsidR="00F62232" w:rsidRPr="00C476CC">
        <w:rPr>
          <w:lang w:val="de-DE"/>
        </w:rPr>
        <w:t>Die christlichen Theologen des 2. und 3. Jahrhunderts</w:t>
      </w:r>
      <w:r w:rsidR="00FC5739" w:rsidRPr="00C476CC">
        <w:rPr>
          <w:lang w:val="de-DE"/>
        </w:rPr>
        <w:t>, die sogenannten „antignostischen Väter“, allen voran Irenäus von Lyon,</w:t>
      </w:r>
      <w:r w:rsidR="00F62232" w:rsidRPr="00C476CC">
        <w:rPr>
          <w:lang w:val="de-DE"/>
        </w:rPr>
        <w:t xml:space="preserve"> hielten in Auseinandersetzung </w:t>
      </w:r>
      <w:r w:rsidRPr="00C476CC">
        <w:rPr>
          <w:lang w:val="de-DE"/>
        </w:rPr>
        <w:t xml:space="preserve">mit </w:t>
      </w:r>
      <w:r w:rsidR="00F62232" w:rsidRPr="00C476CC">
        <w:rPr>
          <w:lang w:val="de-DE"/>
        </w:rPr>
        <w:t>und Abgrenzung zur Gnosis am biblischen Monotheismus fest</w:t>
      </w:r>
      <w:r w:rsidR="00974B7F" w:rsidRPr="00C476CC">
        <w:rPr>
          <w:lang w:val="de-DE"/>
        </w:rPr>
        <w:t xml:space="preserve"> und entwickelten die Vorstellung von einer </w:t>
      </w:r>
      <w:proofErr w:type="spellStart"/>
      <w:r w:rsidR="00FC5739" w:rsidRPr="00C476CC">
        <w:rPr>
          <w:lang w:val="de-DE"/>
        </w:rPr>
        <w:t>Oi</w:t>
      </w:r>
      <w:r w:rsidR="00974B7F" w:rsidRPr="00C476CC">
        <w:rPr>
          <w:lang w:val="de-DE"/>
        </w:rPr>
        <w:t>konomia</w:t>
      </w:r>
      <w:proofErr w:type="spellEnd"/>
      <w:r w:rsidR="00974B7F" w:rsidRPr="00C476CC">
        <w:rPr>
          <w:lang w:val="de-DE"/>
        </w:rPr>
        <w:t xml:space="preserve"> Gottes, einem Heilswillen</w:t>
      </w:r>
      <w:r w:rsidR="00FC5739" w:rsidRPr="00C476CC">
        <w:rPr>
          <w:lang w:val="de-DE"/>
        </w:rPr>
        <w:t xml:space="preserve"> </w:t>
      </w:r>
      <w:r w:rsidR="00974B7F" w:rsidRPr="00C476CC">
        <w:rPr>
          <w:lang w:val="de-DE"/>
        </w:rPr>
        <w:t>des Schöpfers für seine Welt. Damit verband sich,</w:t>
      </w:r>
      <w:r w:rsidR="00F62232" w:rsidRPr="00C476CC">
        <w:rPr>
          <w:lang w:val="de-DE"/>
        </w:rPr>
        <w:t xml:space="preserve"> in Aufnahme biblischer Gottesrede, die Vorstellung von einer einzigen Gottheit, die aber in ihren Wirkungen auf die Menschen unterschied</w:t>
      </w:r>
      <w:r w:rsidR="00FC5739" w:rsidRPr="00C476CC">
        <w:rPr>
          <w:lang w:val="de-DE"/>
        </w:rPr>
        <w:t>lich</w:t>
      </w:r>
      <w:r w:rsidR="00F62232" w:rsidRPr="00C476CC">
        <w:rPr>
          <w:lang w:val="de-DE"/>
        </w:rPr>
        <w:t xml:space="preserve"> erlebt w</w:t>
      </w:r>
      <w:r w:rsidR="00FC5739" w:rsidRPr="00C476CC">
        <w:rPr>
          <w:lang w:val="de-DE"/>
        </w:rPr>
        <w:t>i</w:t>
      </w:r>
      <w:r w:rsidR="00F62232" w:rsidRPr="00C476CC">
        <w:rPr>
          <w:lang w:val="de-DE"/>
        </w:rPr>
        <w:t>rd als Vater, Sohn und Geist</w:t>
      </w:r>
      <w:r w:rsidR="00974B7F" w:rsidRPr="00C476CC">
        <w:rPr>
          <w:lang w:val="de-DE"/>
        </w:rPr>
        <w:t xml:space="preserve">. </w:t>
      </w:r>
      <w:r w:rsidR="00FC5739" w:rsidRPr="00C476CC">
        <w:rPr>
          <w:lang w:val="de-DE"/>
        </w:rPr>
        <w:t>Damit wurde</w:t>
      </w:r>
      <w:r w:rsidR="00974B7F" w:rsidRPr="00C476CC">
        <w:rPr>
          <w:lang w:val="de-DE"/>
        </w:rPr>
        <w:t xml:space="preserve"> der Grundstein</w:t>
      </w:r>
      <w:r w:rsidR="00F62232" w:rsidRPr="00C476CC">
        <w:rPr>
          <w:lang w:val="de-DE"/>
        </w:rPr>
        <w:t xml:space="preserve"> </w:t>
      </w:r>
      <w:r w:rsidR="00974B7F" w:rsidRPr="00C476CC">
        <w:rPr>
          <w:lang w:val="de-DE"/>
        </w:rPr>
        <w:t xml:space="preserve">für den spezifisch christlichen differenzierten Monotheismus und für die sogenannte </w:t>
      </w:r>
      <w:r w:rsidR="00F62232" w:rsidRPr="00C476CC">
        <w:rPr>
          <w:lang w:val="de-DE"/>
        </w:rPr>
        <w:t>ökonomische Trinität</w:t>
      </w:r>
      <w:r w:rsidR="00974B7F" w:rsidRPr="00C476CC">
        <w:rPr>
          <w:lang w:val="de-DE"/>
        </w:rPr>
        <w:t>slehre gelegt.</w:t>
      </w:r>
    </w:p>
    <w:p w14:paraId="632109C8" w14:textId="77777777" w:rsidR="00C476CC" w:rsidRDefault="00F62232" w:rsidP="00C86ABC">
      <w:pPr>
        <w:pStyle w:val="Listenabsatz"/>
        <w:numPr>
          <w:ilvl w:val="0"/>
          <w:numId w:val="6"/>
        </w:numPr>
        <w:spacing w:line="360" w:lineRule="auto"/>
        <w:jc w:val="both"/>
        <w:rPr>
          <w:lang w:val="de-DE"/>
        </w:rPr>
      </w:pPr>
      <w:r w:rsidRPr="00C476CC">
        <w:rPr>
          <w:lang w:val="de-DE"/>
        </w:rPr>
        <w:t xml:space="preserve">Als diese Rede von </w:t>
      </w:r>
      <w:r w:rsidR="00FC5739" w:rsidRPr="00C476CC">
        <w:rPr>
          <w:lang w:val="de-DE"/>
        </w:rPr>
        <w:t>verschiedenen S</w:t>
      </w:r>
      <w:r w:rsidRPr="00C476CC">
        <w:rPr>
          <w:lang w:val="de-DE"/>
        </w:rPr>
        <w:t>eiten</w:t>
      </w:r>
      <w:r w:rsidR="00FC5739" w:rsidRPr="00C476CC">
        <w:rPr>
          <w:lang w:val="de-DE"/>
        </w:rPr>
        <w:t>, unter anderem von Gebetsbewegungen wie den</w:t>
      </w:r>
      <w:r w:rsidRPr="00C476CC">
        <w:rPr>
          <w:lang w:val="de-DE"/>
        </w:rPr>
        <w:t xml:space="preserve"> sogenannten </w:t>
      </w:r>
      <w:proofErr w:type="spellStart"/>
      <w:r w:rsidRPr="00C476CC">
        <w:rPr>
          <w:lang w:val="de-DE"/>
        </w:rPr>
        <w:t>Messalianer</w:t>
      </w:r>
      <w:r w:rsidR="00FC5739" w:rsidRPr="00C476CC">
        <w:rPr>
          <w:lang w:val="de-DE"/>
        </w:rPr>
        <w:t>n</w:t>
      </w:r>
      <w:proofErr w:type="spellEnd"/>
      <w:r w:rsidR="00812910" w:rsidRPr="00C476CC">
        <w:rPr>
          <w:lang w:val="de-DE"/>
        </w:rPr>
        <w:t xml:space="preserve"> oder </w:t>
      </w:r>
      <w:proofErr w:type="spellStart"/>
      <w:r w:rsidR="00812910" w:rsidRPr="00C476CC">
        <w:rPr>
          <w:lang w:val="de-DE"/>
        </w:rPr>
        <w:t>Euchiten</w:t>
      </w:r>
      <w:proofErr w:type="spellEnd"/>
      <w:r w:rsidR="00FC5739" w:rsidRPr="00C476CC">
        <w:rPr>
          <w:lang w:val="de-DE"/>
        </w:rPr>
        <w:t xml:space="preserve">, </w:t>
      </w:r>
      <w:r w:rsidRPr="00C476CC">
        <w:rPr>
          <w:lang w:val="de-DE"/>
        </w:rPr>
        <w:t>im 4. Jahrhundert in Frage gestellt wurde, entwickelten vor allem die berühmten kappadokischen Väte</w:t>
      </w:r>
      <w:r w:rsidR="00C476CC">
        <w:rPr>
          <w:lang w:val="de-DE"/>
        </w:rPr>
        <w:t>r</w:t>
      </w:r>
      <w:r w:rsidRPr="00C476CC">
        <w:rPr>
          <w:lang w:val="de-DE"/>
        </w:rPr>
        <w:t xml:space="preserve"> </w:t>
      </w:r>
      <w:r w:rsidR="00386852" w:rsidRPr="00C476CC">
        <w:rPr>
          <w:lang w:val="de-DE"/>
        </w:rPr>
        <w:t xml:space="preserve">die Trinitätslehre, die auf den </w:t>
      </w:r>
      <w:proofErr w:type="spellStart"/>
      <w:r w:rsidR="00386852" w:rsidRPr="00C476CC">
        <w:rPr>
          <w:lang w:val="de-DE"/>
        </w:rPr>
        <w:t>Konzilien</w:t>
      </w:r>
      <w:proofErr w:type="spellEnd"/>
      <w:r w:rsidR="00386852" w:rsidRPr="00C476CC">
        <w:rPr>
          <w:lang w:val="de-DE"/>
        </w:rPr>
        <w:t xml:space="preserve"> von </w:t>
      </w:r>
      <w:proofErr w:type="spellStart"/>
      <w:r w:rsidR="00386852" w:rsidRPr="00C476CC">
        <w:rPr>
          <w:lang w:val="de-DE"/>
        </w:rPr>
        <w:t>Nizäa</w:t>
      </w:r>
      <w:proofErr w:type="spellEnd"/>
      <w:r w:rsidR="00386852" w:rsidRPr="00C476CC">
        <w:rPr>
          <w:lang w:val="de-DE"/>
        </w:rPr>
        <w:t xml:space="preserve"> </w:t>
      </w:r>
      <w:r w:rsidR="00C476CC">
        <w:rPr>
          <w:lang w:val="de-DE"/>
        </w:rPr>
        <w:t xml:space="preserve">(325) </w:t>
      </w:r>
      <w:r w:rsidR="00386852" w:rsidRPr="00C476CC">
        <w:rPr>
          <w:lang w:val="de-DE"/>
        </w:rPr>
        <w:t xml:space="preserve">und Konstantinopel </w:t>
      </w:r>
      <w:r w:rsidR="00C476CC">
        <w:rPr>
          <w:lang w:val="de-DE"/>
        </w:rPr>
        <w:t xml:space="preserve">(381) </w:t>
      </w:r>
      <w:r w:rsidR="00386852" w:rsidRPr="00C476CC">
        <w:rPr>
          <w:lang w:val="de-DE"/>
        </w:rPr>
        <w:t xml:space="preserve">als Fundament der christlichen Theologie und Kirche festgesetzt wurde, mit der berühmten Unterscheidung von einem Wesen und drei </w:t>
      </w:r>
      <w:proofErr w:type="spellStart"/>
      <w:r w:rsidR="00386852" w:rsidRPr="00C476CC">
        <w:rPr>
          <w:lang w:val="de-DE"/>
        </w:rPr>
        <w:t>Seinsweisen</w:t>
      </w:r>
      <w:proofErr w:type="spellEnd"/>
      <w:r w:rsidR="00386852" w:rsidRPr="00C476CC">
        <w:rPr>
          <w:lang w:val="de-DE"/>
        </w:rPr>
        <w:t xml:space="preserve"> (</w:t>
      </w:r>
      <w:r w:rsidR="00386852" w:rsidRPr="00C476CC">
        <w:rPr>
          <w:lang w:val="el-GR"/>
        </w:rPr>
        <w:t>μία</w:t>
      </w:r>
      <w:r w:rsidR="00386852" w:rsidRPr="00386852">
        <w:t xml:space="preserve"> </w:t>
      </w:r>
      <w:proofErr w:type="spellStart"/>
      <w:r w:rsidR="00386852" w:rsidRPr="00C476CC">
        <w:rPr>
          <w:lang w:val="el-GR"/>
        </w:rPr>
        <w:t>οὐσία</w:t>
      </w:r>
      <w:proofErr w:type="spellEnd"/>
      <w:r w:rsidR="00386852" w:rsidRPr="00386852">
        <w:t xml:space="preserve"> </w:t>
      </w:r>
      <w:proofErr w:type="spellStart"/>
      <w:r w:rsidR="00386852" w:rsidRPr="00C476CC">
        <w:rPr>
          <w:lang w:val="el-GR"/>
        </w:rPr>
        <w:t>τρεῖς</w:t>
      </w:r>
      <w:proofErr w:type="spellEnd"/>
      <w:r w:rsidR="00386852" w:rsidRPr="00386852">
        <w:t xml:space="preserve"> </w:t>
      </w:r>
      <w:proofErr w:type="spellStart"/>
      <w:r w:rsidR="00386852" w:rsidRPr="00C476CC">
        <w:rPr>
          <w:lang w:val="el-GR"/>
        </w:rPr>
        <w:t>ὑποστάσεις</w:t>
      </w:r>
      <w:proofErr w:type="spellEnd"/>
      <w:r w:rsidR="00386852" w:rsidRPr="00C476CC">
        <w:rPr>
          <w:lang w:val="de-DE"/>
        </w:rPr>
        <w:t xml:space="preserve">) oder auch </w:t>
      </w:r>
      <w:r w:rsidR="00C476CC">
        <w:rPr>
          <w:lang w:val="de-DE"/>
        </w:rPr>
        <w:t xml:space="preserve">präziser: </w:t>
      </w:r>
      <w:r w:rsidR="00386852" w:rsidRPr="00C476CC">
        <w:rPr>
          <w:lang w:val="de-DE"/>
        </w:rPr>
        <w:t xml:space="preserve">ein Wesen </w:t>
      </w:r>
      <w:r w:rsidR="00386852" w:rsidRPr="00C476CC">
        <w:rPr>
          <w:i/>
          <w:iCs/>
          <w:lang w:val="de-DE"/>
        </w:rPr>
        <w:t>in</w:t>
      </w:r>
      <w:r w:rsidR="00386852" w:rsidRPr="00C476CC">
        <w:rPr>
          <w:lang w:val="de-DE"/>
        </w:rPr>
        <w:t xml:space="preserve"> drei </w:t>
      </w:r>
      <w:proofErr w:type="spellStart"/>
      <w:r w:rsidR="00386852" w:rsidRPr="00C476CC">
        <w:rPr>
          <w:lang w:val="de-DE"/>
        </w:rPr>
        <w:t>Seinsweisen</w:t>
      </w:r>
      <w:proofErr w:type="spellEnd"/>
      <w:r w:rsidR="00386852" w:rsidRPr="00C476CC">
        <w:rPr>
          <w:lang w:val="de-DE"/>
        </w:rPr>
        <w:t xml:space="preserve">, in der lateinischen Rezeption </w:t>
      </w:r>
      <w:proofErr w:type="spellStart"/>
      <w:r w:rsidR="00386852" w:rsidRPr="00C476CC">
        <w:rPr>
          <w:lang w:val="de-DE"/>
        </w:rPr>
        <w:t>Personae</w:t>
      </w:r>
      <w:proofErr w:type="spellEnd"/>
      <w:r w:rsidR="00386852" w:rsidRPr="00C476CC">
        <w:rPr>
          <w:lang w:val="de-DE"/>
        </w:rPr>
        <w:t xml:space="preserve"> – Vater, Sohn und Geist. Das Wichtigste an dieser Unterscheidung ist, dass man die </w:t>
      </w:r>
      <w:r w:rsidR="00C476CC">
        <w:rPr>
          <w:lang w:val="de-DE"/>
        </w:rPr>
        <w:t xml:space="preserve">Hypostasen, </w:t>
      </w:r>
      <w:r w:rsidR="00386852" w:rsidRPr="00C476CC">
        <w:rPr>
          <w:lang w:val="de-DE"/>
        </w:rPr>
        <w:t xml:space="preserve">Personen, </w:t>
      </w:r>
      <w:proofErr w:type="spellStart"/>
      <w:r w:rsidR="00386852" w:rsidRPr="00C476CC">
        <w:rPr>
          <w:lang w:val="de-DE"/>
        </w:rPr>
        <w:t>Seinsweisen</w:t>
      </w:r>
      <w:proofErr w:type="spellEnd"/>
      <w:r w:rsidR="00974B7F" w:rsidRPr="00C476CC">
        <w:rPr>
          <w:lang w:val="de-DE"/>
        </w:rPr>
        <w:t>,</w:t>
      </w:r>
      <w:r w:rsidR="00386852" w:rsidRPr="00C476CC">
        <w:rPr>
          <w:lang w:val="de-DE"/>
        </w:rPr>
        <w:t xml:space="preserve"> Gottes erkennen kann, nicht aber </w:t>
      </w:r>
      <w:r w:rsidR="00974B7F" w:rsidRPr="00C476CC">
        <w:rPr>
          <w:lang w:val="de-DE"/>
        </w:rPr>
        <w:t>sein Wesen selbst.</w:t>
      </w:r>
    </w:p>
    <w:p w14:paraId="369D2CAE" w14:textId="77777777" w:rsidR="00C86ABC" w:rsidRDefault="00386852" w:rsidP="00C86ABC">
      <w:pPr>
        <w:pStyle w:val="Listenabsatz"/>
        <w:numPr>
          <w:ilvl w:val="0"/>
          <w:numId w:val="6"/>
        </w:numPr>
        <w:spacing w:line="360" w:lineRule="auto"/>
        <w:jc w:val="both"/>
        <w:rPr>
          <w:lang w:val="de-DE"/>
        </w:rPr>
      </w:pPr>
      <w:r w:rsidRPr="00C476CC">
        <w:rPr>
          <w:lang w:val="de-DE"/>
        </w:rPr>
        <w:t xml:space="preserve">Bekanntlich hat diese Formel </w:t>
      </w:r>
      <w:r w:rsidR="00FC5739" w:rsidRPr="00C476CC">
        <w:rPr>
          <w:lang w:val="de-DE"/>
        </w:rPr>
        <w:t xml:space="preserve">genauso viele </w:t>
      </w:r>
      <w:r w:rsidRPr="00C476CC">
        <w:rPr>
          <w:lang w:val="de-DE"/>
        </w:rPr>
        <w:t xml:space="preserve">Probleme geschaffen </w:t>
      </w:r>
      <w:r w:rsidR="00FC5739" w:rsidRPr="00C476CC">
        <w:rPr>
          <w:lang w:val="de-DE"/>
        </w:rPr>
        <w:t>wie</w:t>
      </w:r>
      <w:r w:rsidRPr="00C476CC">
        <w:rPr>
          <w:lang w:val="de-DE"/>
        </w:rPr>
        <w:t xml:space="preserve"> gelöst, und es gab viele weitere Diskussionen und Synoden</w:t>
      </w:r>
      <w:r w:rsidR="00C476CC">
        <w:rPr>
          <w:lang w:val="de-DE"/>
        </w:rPr>
        <w:t>,</w:t>
      </w:r>
      <w:r w:rsidRPr="00C476CC">
        <w:rPr>
          <w:lang w:val="de-DE"/>
        </w:rPr>
        <w:t xml:space="preserve"> vor allem die Christologie betreffend. In diesem Kontext kam </w:t>
      </w:r>
      <w:r w:rsidR="00FC5739" w:rsidRPr="00C476CC">
        <w:rPr>
          <w:lang w:val="de-DE"/>
        </w:rPr>
        <w:t xml:space="preserve">im 7. Jahrhundert </w:t>
      </w:r>
      <w:r w:rsidRPr="00C476CC">
        <w:rPr>
          <w:lang w:val="de-DE"/>
        </w:rPr>
        <w:t xml:space="preserve">auch der Energiebegriff wieder auf. </w:t>
      </w:r>
      <w:r w:rsidR="00FC5739" w:rsidRPr="00C476CC">
        <w:rPr>
          <w:lang w:val="de-DE"/>
        </w:rPr>
        <w:t>Und zwar im Zusammenhang mit</w:t>
      </w:r>
      <w:r w:rsidRPr="00C476CC">
        <w:rPr>
          <w:lang w:val="de-DE"/>
        </w:rPr>
        <w:t xml:space="preserve"> der Frage, ob Christus eigentlich eine einzige </w:t>
      </w:r>
      <w:r w:rsidR="00FC5739" w:rsidRPr="00C476CC">
        <w:rPr>
          <w:lang w:val="de-DE"/>
        </w:rPr>
        <w:t xml:space="preserve">Energie habe </w:t>
      </w:r>
      <w:r w:rsidRPr="00C476CC">
        <w:rPr>
          <w:lang w:val="de-DE"/>
        </w:rPr>
        <w:t>oder zwei, nämlich eine göttliche und eine menschliche. D</w:t>
      </w:r>
      <w:r w:rsidR="00FC5739" w:rsidRPr="00C476CC">
        <w:rPr>
          <w:lang w:val="de-DE"/>
        </w:rPr>
        <w:t>ie Dogmengeschichte spricht hier vom</w:t>
      </w:r>
      <w:r w:rsidRPr="00C476CC">
        <w:rPr>
          <w:lang w:val="de-DE"/>
        </w:rPr>
        <w:t xml:space="preserve"> </w:t>
      </w:r>
      <w:r w:rsidR="00C476CC">
        <w:rPr>
          <w:lang w:val="de-DE"/>
        </w:rPr>
        <w:t>„</w:t>
      </w:r>
      <w:proofErr w:type="spellStart"/>
      <w:r w:rsidRPr="00C476CC">
        <w:rPr>
          <w:lang w:val="de-DE"/>
        </w:rPr>
        <w:t>monenergetische</w:t>
      </w:r>
      <w:r w:rsidR="00C476CC">
        <w:rPr>
          <w:lang w:val="de-DE"/>
        </w:rPr>
        <w:t>n</w:t>
      </w:r>
      <w:proofErr w:type="spellEnd"/>
      <w:r w:rsidRPr="00C476CC">
        <w:rPr>
          <w:lang w:val="de-DE"/>
        </w:rPr>
        <w:t xml:space="preserve"> Streit</w:t>
      </w:r>
      <w:r w:rsidR="00C476CC">
        <w:rPr>
          <w:lang w:val="de-DE"/>
        </w:rPr>
        <w:t>“</w:t>
      </w:r>
      <w:r w:rsidRPr="00C476CC">
        <w:rPr>
          <w:lang w:val="de-DE"/>
        </w:rPr>
        <w:t xml:space="preserve">. </w:t>
      </w:r>
      <w:r w:rsidR="00FC5739" w:rsidRPr="00C476CC">
        <w:rPr>
          <w:lang w:val="de-DE"/>
        </w:rPr>
        <w:t xml:space="preserve">Hier scheint mir </w:t>
      </w:r>
      <w:r w:rsidRPr="00C476CC">
        <w:rPr>
          <w:lang w:val="de-DE"/>
        </w:rPr>
        <w:t xml:space="preserve">vor allem die Intervention des damaligen </w:t>
      </w:r>
      <w:r w:rsidR="00FC5739" w:rsidRPr="00C476CC">
        <w:rPr>
          <w:lang w:val="de-DE"/>
        </w:rPr>
        <w:t xml:space="preserve">Kaisers </w:t>
      </w:r>
      <w:proofErr w:type="spellStart"/>
      <w:r w:rsidR="00FC5739" w:rsidRPr="00C476CC">
        <w:rPr>
          <w:lang w:val="de-DE"/>
        </w:rPr>
        <w:t>Herakleios</w:t>
      </w:r>
      <w:proofErr w:type="spellEnd"/>
      <w:r w:rsidR="00FC5739" w:rsidRPr="00C476CC">
        <w:rPr>
          <w:lang w:val="de-DE"/>
        </w:rPr>
        <w:t xml:space="preserve"> </w:t>
      </w:r>
      <w:r w:rsidR="00F81916" w:rsidRPr="00C476CC">
        <w:rPr>
          <w:lang w:val="de-DE"/>
        </w:rPr>
        <w:t xml:space="preserve">wichtig zu </w:t>
      </w:r>
      <w:r w:rsidR="00FC5739" w:rsidRPr="00C476CC">
        <w:rPr>
          <w:lang w:val="de-DE"/>
        </w:rPr>
        <w:t>sein</w:t>
      </w:r>
      <w:r w:rsidRPr="00C476CC">
        <w:rPr>
          <w:lang w:val="de-DE"/>
        </w:rPr>
        <w:t xml:space="preserve">, der sich </w:t>
      </w:r>
      <w:r w:rsidR="00FC5739" w:rsidRPr="00C476CC">
        <w:rPr>
          <w:lang w:val="de-DE"/>
        </w:rPr>
        <w:t xml:space="preserve">im Jahr 638 </w:t>
      </w:r>
      <w:r w:rsidRPr="00C476CC">
        <w:rPr>
          <w:lang w:val="de-DE"/>
        </w:rPr>
        <w:t>in diesen Streit einmischt</w:t>
      </w:r>
      <w:r w:rsidR="00974B7F" w:rsidRPr="00C476CC">
        <w:rPr>
          <w:lang w:val="de-DE"/>
        </w:rPr>
        <w:t>e</w:t>
      </w:r>
      <w:r w:rsidRPr="00C476CC">
        <w:rPr>
          <w:lang w:val="de-DE"/>
        </w:rPr>
        <w:t xml:space="preserve"> um zu verhindern, dass man </w:t>
      </w:r>
      <w:r w:rsidR="00974B7F" w:rsidRPr="00C476CC">
        <w:rPr>
          <w:lang w:val="de-DE"/>
        </w:rPr>
        <w:t xml:space="preserve">überhaupt </w:t>
      </w:r>
      <w:r w:rsidRPr="00C476CC">
        <w:rPr>
          <w:lang w:val="de-DE"/>
        </w:rPr>
        <w:t xml:space="preserve">noch weiter mit dem Begriff der Energie operiert. </w:t>
      </w:r>
      <w:r w:rsidR="00812910" w:rsidRPr="00C476CC">
        <w:rPr>
          <w:lang w:val="de-DE"/>
        </w:rPr>
        <w:t xml:space="preserve">Der </w:t>
      </w:r>
      <w:r w:rsidR="00812910" w:rsidRPr="00C476CC">
        <w:rPr>
          <w:lang w:val="de-DE"/>
        </w:rPr>
        <w:lastRenderedPageBreak/>
        <w:t>Kaiser</w:t>
      </w:r>
      <w:r w:rsidRPr="00C476CC">
        <w:rPr>
          <w:lang w:val="de-DE"/>
        </w:rPr>
        <w:t xml:space="preserve"> </w:t>
      </w:r>
      <w:r w:rsidR="00812910" w:rsidRPr="00C476CC">
        <w:rPr>
          <w:lang w:val="de-DE"/>
        </w:rPr>
        <w:t xml:space="preserve">– und es ist wohl nicht irrelevant, dass es der Kaiser (also kein Theologe, sondern ein Politiker war) – </w:t>
      </w:r>
      <w:r w:rsidRPr="00C476CC">
        <w:rPr>
          <w:lang w:val="de-DE"/>
        </w:rPr>
        <w:t xml:space="preserve">verlangte, </w:t>
      </w:r>
      <w:r w:rsidR="00974B7F" w:rsidRPr="00C476CC">
        <w:rPr>
          <w:lang w:val="de-DE"/>
        </w:rPr>
        <w:t>den Begriff der Energie</w:t>
      </w:r>
      <w:r w:rsidR="00F81916" w:rsidRPr="00C476CC">
        <w:rPr>
          <w:lang w:val="de-DE"/>
        </w:rPr>
        <w:t xml:space="preserve"> </w:t>
      </w:r>
      <w:r w:rsidRPr="00C476CC">
        <w:rPr>
          <w:lang w:val="de-DE"/>
        </w:rPr>
        <w:t>durch den des Willens zu ersetzen</w:t>
      </w:r>
      <w:r w:rsidR="00974B7F" w:rsidRPr="00C476CC">
        <w:rPr>
          <w:lang w:val="de-DE"/>
        </w:rPr>
        <w:t>. Die Rede von Energie/n</w:t>
      </w:r>
      <w:r w:rsidR="00F81916" w:rsidRPr="00C476CC">
        <w:rPr>
          <w:lang w:val="de-DE"/>
        </w:rPr>
        <w:t xml:space="preserve"> „befremde und verwirr</w:t>
      </w:r>
      <w:r w:rsidR="00C476CC">
        <w:rPr>
          <w:lang w:val="de-DE"/>
        </w:rPr>
        <w:t>e</w:t>
      </w:r>
      <w:r w:rsidR="00F81916" w:rsidRPr="00C476CC">
        <w:rPr>
          <w:lang w:val="de-DE"/>
        </w:rPr>
        <w:t xml:space="preserve"> die Ohre</w:t>
      </w:r>
      <w:r w:rsidR="00C476CC">
        <w:rPr>
          <w:lang w:val="de-DE"/>
        </w:rPr>
        <w:t xml:space="preserve">n“, </w:t>
      </w:r>
      <w:r w:rsidRPr="00C476CC">
        <w:rPr>
          <w:lang w:val="de-DE"/>
        </w:rPr>
        <w:t xml:space="preserve">weil </w:t>
      </w:r>
      <w:r w:rsidR="00C476CC">
        <w:rPr>
          <w:lang w:val="de-DE"/>
        </w:rPr>
        <w:t>sie</w:t>
      </w:r>
      <w:r w:rsidRPr="00C476CC">
        <w:rPr>
          <w:lang w:val="de-DE"/>
        </w:rPr>
        <w:t xml:space="preserve"> </w:t>
      </w:r>
      <w:r w:rsidR="00974B7F" w:rsidRPr="00C476CC">
        <w:rPr>
          <w:lang w:val="de-DE"/>
        </w:rPr>
        <w:t xml:space="preserve">mit dem in der Trinitätsvorstellung eingeprägten </w:t>
      </w:r>
      <w:r w:rsidR="0088644F" w:rsidRPr="00C476CC">
        <w:rPr>
          <w:lang w:val="de-DE"/>
        </w:rPr>
        <w:t xml:space="preserve">personalen Gottesbild </w:t>
      </w:r>
      <w:r w:rsidR="00974B7F" w:rsidRPr="00C476CC">
        <w:rPr>
          <w:lang w:val="de-DE"/>
        </w:rPr>
        <w:t xml:space="preserve">nicht </w:t>
      </w:r>
      <w:r w:rsidR="00C476CC">
        <w:rPr>
          <w:lang w:val="de-DE"/>
        </w:rPr>
        <w:t>zusammen</w:t>
      </w:r>
      <w:r w:rsidR="00974B7F" w:rsidRPr="00C476CC">
        <w:rPr>
          <w:lang w:val="de-DE"/>
        </w:rPr>
        <w:t>passte</w:t>
      </w:r>
      <w:r w:rsidR="0088644F" w:rsidRPr="00C476CC">
        <w:rPr>
          <w:lang w:val="de-DE"/>
        </w:rPr>
        <w:t xml:space="preserve">. Denn eine Person hat einen Willen, während Energie einfach wirkt, sozusagen selbstwirksam ist, ohne dass ein erkennbarer Impuls hinter der Wirkung stünde. Genau diese Vorstellung aber, dass von Gott viele Wirkungen ausgehen, die nicht jeweils von einem konkreten Willensakt ausgelöst werden, faszinierte offenbar Johannes von Damaskus </w:t>
      </w:r>
      <w:r w:rsidR="00812910" w:rsidRPr="00C476CC">
        <w:rPr>
          <w:lang w:val="de-DE"/>
        </w:rPr>
        <w:t xml:space="preserve">im 8./9. Jh. </w:t>
      </w:r>
      <w:r w:rsidR="0088644F" w:rsidRPr="00C476CC">
        <w:rPr>
          <w:lang w:val="de-DE"/>
        </w:rPr>
        <w:t xml:space="preserve">an dem Begriff Energie. Er, der als letzter, systematisierender Kirchenvater des Ostens gilt, spricht nämlich über den Unterschied zwischen einer und </w:t>
      </w:r>
      <w:r w:rsidR="0088644F" w:rsidRPr="00507859">
        <w:rPr>
          <w:lang w:val="de-DE"/>
        </w:rPr>
        <w:t xml:space="preserve">vielen Energien. Die eine göttliche Energie vervielfältigt sich in viele Energien, an denen der Mensch </w:t>
      </w:r>
      <w:r w:rsidR="009A4075" w:rsidRPr="00507859">
        <w:rPr>
          <w:lang w:val="de-DE"/>
        </w:rPr>
        <w:t xml:space="preserve">im Gebet </w:t>
      </w:r>
      <w:r w:rsidR="0088644F" w:rsidRPr="00507859">
        <w:rPr>
          <w:lang w:val="de-DE"/>
        </w:rPr>
        <w:t>Anteil haben kann</w:t>
      </w:r>
      <w:r w:rsidR="00A13173" w:rsidRPr="00507859">
        <w:rPr>
          <w:lang w:val="de-DE"/>
        </w:rPr>
        <w:t xml:space="preserve">. Ich werde auf diesen Gedanken am Ende </w:t>
      </w:r>
      <w:r w:rsidR="00812910" w:rsidRPr="00507859">
        <w:rPr>
          <w:lang w:val="de-DE"/>
        </w:rPr>
        <w:t xml:space="preserve">meines Vortrags </w:t>
      </w:r>
      <w:r w:rsidR="00A13173" w:rsidRPr="00507859">
        <w:rPr>
          <w:lang w:val="de-DE"/>
        </w:rPr>
        <w:t>noch einmal zurückkommen.</w:t>
      </w:r>
    </w:p>
    <w:p w14:paraId="41710371" w14:textId="0C3DB6DE" w:rsidR="007E6C5C" w:rsidRPr="00C86ABC" w:rsidRDefault="0088644F" w:rsidP="00C86ABC">
      <w:pPr>
        <w:pStyle w:val="Listenabsatz"/>
        <w:numPr>
          <w:ilvl w:val="0"/>
          <w:numId w:val="6"/>
        </w:numPr>
        <w:spacing w:line="360" w:lineRule="auto"/>
        <w:jc w:val="both"/>
        <w:rPr>
          <w:lang w:val="de-DE"/>
        </w:rPr>
      </w:pPr>
      <w:r w:rsidRPr="00C86ABC">
        <w:rPr>
          <w:lang w:val="de-DE"/>
        </w:rPr>
        <w:t xml:space="preserve">Damit schien eine Theologie gefunden worden zu sein, die sowohl der religiösen Erfahrung von Christinnen und Christen als auch </w:t>
      </w:r>
      <w:r w:rsidR="00A65B0D" w:rsidRPr="00C86ABC">
        <w:rPr>
          <w:lang w:val="de-DE"/>
        </w:rPr>
        <w:t>der kirchlich etablierten Theologie entsprach.</w:t>
      </w:r>
      <w:r w:rsidR="009A4075" w:rsidRPr="00C86ABC">
        <w:rPr>
          <w:lang w:val="de-DE"/>
        </w:rPr>
        <w:t>..</w:t>
      </w:r>
      <w:r w:rsidR="00C476CC" w:rsidRPr="00C86ABC">
        <w:rPr>
          <w:lang w:val="de-DE"/>
        </w:rPr>
        <w:t xml:space="preserve"> </w:t>
      </w:r>
      <w:r w:rsidR="009A4075" w:rsidRPr="00C86ABC">
        <w:rPr>
          <w:lang w:val="de-DE"/>
        </w:rPr>
        <w:t xml:space="preserve"> </w:t>
      </w:r>
      <w:r w:rsidR="00C476CC" w:rsidRPr="00C86ABC">
        <w:rPr>
          <w:lang w:val="de-DE"/>
        </w:rPr>
        <w:t xml:space="preserve">– </w:t>
      </w:r>
      <w:r w:rsidR="009A4075" w:rsidRPr="00C86ABC">
        <w:rPr>
          <w:lang w:val="de-DE"/>
        </w:rPr>
        <w:t xml:space="preserve">bis zu eben jenem </w:t>
      </w:r>
      <w:proofErr w:type="spellStart"/>
      <w:r w:rsidR="007E6C5C" w:rsidRPr="00C86ABC">
        <w:rPr>
          <w:lang w:val="de-DE"/>
        </w:rPr>
        <w:t>Hes</w:t>
      </w:r>
      <w:r w:rsidR="009A4075" w:rsidRPr="00C86ABC">
        <w:rPr>
          <w:lang w:val="de-DE"/>
        </w:rPr>
        <w:t>ychasten</w:t>
      </w:r>
      <w:proofErr w:type="spellEnd"/>
      <w:r w:rsidR="009A4075" w:rsidRPr="00C86ABC">
        <w:rPr>
          <w:lang w:val="de-DE"/>
        </w:rPr>
        <w:t>-Streit</w:t>
      </w:r>
      <w:r w:rsidR="00F81916" w:rsidRPr="00C86ABC">
        <w:rPr>
          <w:lang w:val="de-DE"/>
        </w:rPr>
        <w:t xml:space="preserve"> im 14. Jahrhundert</w:t>
      </w:r>
      <w:r w:rsidR="009A4075" w:rsidRPr="00C86ABC">
        <w:rPr>
          <w:lang w:val="de-DE"/>
        </w:rPr>
        <w:t xml:space="preserve">, in dem </w:t>
      </w:r>
      <w:proofErr w:type="spellStart"/>
      <w:r w:rsidR="009A4075" w:rsidRPr="00C86ABC">
        <w:rPr>
          <w:lang w:val="de-DE"/>
        </w:rPr>
        <w:t>Palamas</w:t>
      </w:r>
      <w:proofErr w:type="spellEnd"/>
      <w:r w:rsidR="009A4075" w:rsidRPr="00C86ABC">
        <w:rPr>
          <w:lang w:val="de-DE"/>
        </w:rPr>
        <w:t xml:space="preserve"> seine Lehre von den </w:t>
      </w:r>
      <w:proofErr w:type="spellStart"/>
      <w:r w:rsidR="009A4075" w:rsidRPr="00C86ABC">
        <w:rPr>
          <w:lang w:val="de-DE"/>
        </w:rPr>
        <w:t>ungeschaffenen</w:t>
      </w:r>
      <w:proofErr w:type="spellEnd"/>
      <w:r w:rsidR="009A4075" w:rsidRPr="00C86ABC">
        <w:rPr>
          <w:lang w:val="de-DE"/>
        </w:rPr>
        <w:t xml:space="preserve"> göttlichen Energien</w:t>
      </w:r>
      <w:r w:rsidR="00F81916" w:rsidRPr="00C86ABC">
        <w:rPr>
          <w:lang w:val="de-DE"/>
        </w:rPr>
        <w:t xml:space="preserve"> entwickelte, die den </w:t>
      </w:r>
      <w:proofErr w:type="spellStart"/>
      <w:r w:rsidR="00F81916" w:rsidRPr="00C86ABC">
        <w:rPr>
          <w:lang w:val="de-DE"/>
        </w:rPr>
        <w:t>Hesychasten</w:t>
      </w:r>
      <w:proofErr w:type="spellEnd"/>
      <w:r w:rsidR="00F81916" w:rsidRPr="00C86ABC">
        <w:rPr>
          <w:lang w:val="de-DE"/>
        </w:rPr>
        <w:t xml:space="preserve"> im Gebet Anteil am Taborlicht und am Wesen Gottes geben könnten.</w:t>
      </w:r>
      <w:r w:rsidR="00C476CC" w:rsidRPr="00C86ABC">
        <w:rPr>
          <w:lang w:val="de-DE"/>
        </w:rPr>
        <w:t xml:space="preserve"> In dieser Lehre, so könnte man sagen, verselbständigen die göttlichen Energien. Sie emanzipieren sich </w:t>
      </w:r>
      <w:proofErr w:type="spellStart"/>
      <w:r w:rsidR="00C476CC" w:rsidRPr="00C86ABC">
        <w:rPr>
          <w:lang w:val="de-DE"/>
        </w:rPr>
        <w:t>gewissermassen</w:t>
      </w:r>
      <w:proofErr w:type="spellEnd"/>
      <w:r w:rsidR="00C476CC" w:rsidRPr="00C86ABC">
        <w:rPr>
          <w:lang w:val="de-DE"/>
        </w:rPr>
        <w:t xml:space="preserve"> vom göttlichen Willen. Die </w:t>
      </w:r>
      <w:proofErr w:type="spellStart"/>
      <w:r w:rsidR="00C476CC" w:rsidRPr="00C86ABC">
        <w:rPr>
          <w:lang w:val="de-DE"/>
        </w:rPr>
        <w:t>ungeschaffenen</w:t>
      </w:r>
      <w:proofErr w:type="spellEnd"/>
      <w:r w:rsidR="00C476CC" w:rsidRPr="00C86ABC">
        <w:rPr>
          <w:lang w:val="de-DE"/>
        </w:rPr>
        <w:t xml:space="preserve"> Energien des </w:t>
      </w:r>
      <w:proofErr w:type="spellStart"/>
      <w:r w:rsidR="00C476CC" w:rsidRPr="00C86ABC">
        <w:rPr>
          <w:lang w:val="de-DE"/>
        </w:rPr>
        <w:t>Palamas</w:t>
      </w:r>
      <w:proofErr w:type="spellEnd"/>
      <w:r w:rsidR="00C476CC" w:rsidRPr="00C86ABC">
        <w:rPr>
          <w:lang w:val="de-DE"/>
        </w:rPr>
        <w:t xml:space="preserve"> gehen nicht als Wirkung auf einen Willensakt zurück, </w:t>
      </w:r>
      <w:r w:rsidR="00620326" w:rsidRPr="00C86ABC">
        <w:rPr>
          <w:lang w:val="de-DE"/>
        </w:rPr>
        <w:t>sondern sie wirken aus sich selbst heraus – und sind damit natürlich auch „unkontrollierbar“.</w:t>
      </w:r>
    </w:p>
    <w:p w14:paraId="279DCE82" w14:textId="77777777" w:rsidR="00F7699B" w:rsidRDefault="00F7699B" w:rsidP="00C86ABC">
      <w:pPr>
        <w:spacing w:line="360" w:lineRule="auto"/>
        <w:jc w:val="both"/>
        <w:rPr>
          <w:lang w:val="de-DE"/>
        </w:rPr>
      </w:pPr>
    </w:p>
    <w:p w14:paraId="0E60B442" w14:textId="04C130C9" w:rsidR="00A86975" w:rsidRDefault="00620326" w:rsidP="00C86ABC">
      <w:pPr>
        <w:spacing w:line="360" w:lineRule="auto"/>
        <w:jc w:val="both"/>
        <w:rPr>
          <w:lang w:val="de-DE"/>
        </w:rPr>
      </w:pPr>
      <w:r>
        <w:rPr>
          <w:lang w:val="de-DE"/>
        </w:rPr>
        <w:t>III</w:t>
      </w:r>
    </w:p>
    <w:p w14:paraId="4A0C861A" w14:textId="3A861322" w:rsidR="00F7699B" w:rsidRDefault="00F7699B" w:rsidP="00C86ABC">
      <w:pPr>
        <w:spacing w:line="360" w:lineRule="auto"/>
        <w:jc w:val="both"/>
        <w:rPr>
          <w:lang w:val="de-DE"/>
        </w:rPr>
      </w:pPr>
      <w:r>
        <w:rPr>
          <w:lang w:val="de-DE"/>
        </w:rPr>
        <w:t>Ich möchte Ihnen nun anhand von vier Wortpaaren aufzeigen, w</w:t>
      </w:r>
      <w:r w:rsidR="00620326">
        <w:rPr>
          <w:lang w:val="de-DE"/>
        </w:rPr>
        <w:t>elche Aspekte</w:t>
      </w:r>
      <w:r>
        <w:rPr>
          <w:lang w:val="de-DE"/>
        </w:rPr>
        <w:t xml:space="preserve"> aus meiner Sicht alle diese Streitigkeiten miteinander verbinde</w:t>
      </w:r>
      <w:r w:rsidR="00620326">
        <w:rPr>
          <w:lang w:val="de-DE"/>
        </w:rPr>
        <w:t>n</w:t>
      </w:r>
      <w:r>
        <w:rPr>
          <w:lang w:val="de-DE"/>
        </w:rPr>
        <w:t xml:space="preserve">. Mein Ziel ist, auf diese Weise sozusagen historisch-empirisch zu erheben, welche theologischen Fragen sich mit </w:t>
      </w:r>
      <w:r w:rsidR="00620326">
        <w:rPr>
          <w:lang w:val="de-DE"/>
        </w:rPr>
        <w:t xml:space="preserve">der Frage nach </w:t>
      </w:r>
      <w:r>
        <w:rPr>
          <w:lang w:val="de-DE"/>
        </w:rPr>
        <w:t xml:space="preserve">personalen </w:t>
      </w:r>
      <w:r w:rsidR="00620326">
        <w:rPr>
          <w:lang w:val="de-DE"/>
        </w:rPr>
        <w:t>oder</w:t>
      </w:r>
      <w:r>
        <w:rPr>
          <w:lang w:val="de-DE"/>
        </w:rPr>
        <w:t xml:space="preserve"> energetischen Gotte</w:t>
      </w:r>
      <w:r w:rsidR="00F81916">
        <w:rPr>
          <w:lang w:val="de-DE"/>
        </w:rPr>
        <w:t>svorstellungen</w:t>
      </w:r>
      <w:r>
        <w:rPr>
          <w:lang w:val="de-DE"/>
        </w:rPr>
        <w:t xml:space="preserve"> verbinden. Zugleich kann man durch die Zusammenschau dieser unterschiedlichen Streitigkeit</w:t>
      </w:r>
      <w:r w:rsidR="00F81916">
        <w:rPr>
          <w:lang w:val="de-DE"/>
        </w:rPr>
        <w:t>en</w:t>
      </w:r>
      <w:r>
        <w:rPr>
          <w:lang w:val="de-DE"/>
        </w:rPr>
        <w:t xml:space="preserve"> auch Spielarten </w:t>
      </w:r>
      <w:r w:rsidR="00F81916">
        <w:rPr>
          <w:lang w:val="de-DE"/>
        </w:rPr>
        <w:t xml:space="preserve">und Variationen </w:t>
      </w:r>
      <w:r>
        <w:rPr>
          <w:lang w:val="de-DE"/>
        </w:rPr>
        <w:t xml:space="preserve">bestimmter </w:t>
      </w:r>
      <w:r w:rsidR="00F81916">
        <w:rPr>
          <w:lang w:val="de-DE"/>
        </w:rPr>
        <w:t>theologischer Ansätze</w:t>
      </w:r>
      <w:r>
        <w:rPr>
          <w:lang w:val="de-DE"/>
        </w:rPr>
        <w:t xml:space="preserve"> in den Blick nehmen. Dies ist mir wichtig, damit wir </w:t>
      </w:r>
      <w:r w:rsidR="00620326">
        <w:rPr>
          <w:lang w:val="de-DE"/>
        </w:rPr>
        <w:t xml:space="preserve">im heutigen Nachdenken </w:t>
      </w:r>
      <w:r>
        <w:rPr>
          <w:lang w:val="de-DE"/>
        </w:rPr>
        <w:t xml:space="preserve">nicht in zu einfache Alternativen fallen. Denn das </w:t>
      </w:r>
      <w:proofErr w:type="spellStart"/>
      <w:r>
        <w:rPr>
          <w:lang w:val="de-DE"/>
        </w:rPr>
        <w:t>hiesse</w:t>
      </w:r>
      <w:proofErr w:type="spellEnd"/>
      <w:r w:rsidR="00620326">
        <w:rPr>
          <w:lang w:val="de-DE"/>
        </w:rPr>
        <w:t xml:space="preserve"> ja</w:t>
      </w:r>
      <w:r>
        <w:rPr>
          <w:lang w:val="de-DE"/>
        </w:rPr>
        <w:t xml:space="preserve">, die damaligen Polemiken einfach zu wiederholen – was </w:t>
      </w:r>
      <w:r w:rsidR="00620326">
        <w:rPr>
          <w:lang w:val="de-DE"/>
        </w:rPr>
        <w:t>gerade</w:t>
      </w:r>
      <w:r>
        <w:rPr>
          <w:lang w:val="de-DE"/>
        </w:rPr>
        <w:t xml:space="preserve"> nicht Ziel unseres heutigen </w:t>
      </w:r>
      <w:r>
        <w:rPr>
          <w:lang w:val="de-DE"/>
        </w:rPr>
        <w:lastRenderedPageBreak/>
        <w:t>Studientages ist. Wir wollen vielmehr ausprobieren und austarieren, wohin energetische und personale Gottesbilder in Theorie und Praxis führen.</w:t>
      </w:r>
    </w:p>
    <w:p w14:paraId="5D8172AD" w14:textId="77777777" w:rsidR="00F7699B" w:rsidRDefault="00F7699B" w:rsidP="00C86ABC">
      <w:pPr>
        <w:spacing w:line="360" w:lineRule="auto"/>
        <w:jc w:val="both"/>
        <w:rPr>
          <w:lang w:val="de-DE"/>
        </w:rPr>
      </w:pPr>
      <w:r>
        <w:rPr>
          <w:lang w:val="de-DE"/>
        </w:rPr>
        <w:t>Das erste</w:t>
      </w:r>
      <w:r w:rsidR="00F81916">
        <w:rPr>
          <w:lang w:val="de-DE"/>
        </w:rPr>
        <w:t xml:space="preserve"> Wortpaar</w:t>
      </w:r>
      <w:r>
        <w:rPr>
          <w:lang w:val="de-DE"/>
        </w:rPr>
        <w:t xml:space="preserve"> habe ich bereits genannt – und auch zum Titel meines Vortrags gemacht, weil es mir der grundlegendste Aspekt zu sein scheint. </w:t>
      </w:r>
    </w:p>
    <w:p w14:paraId="3DA1F742" w14:textId="77777777" w:rsidR="00C86ABC" w:rsidRPr="00C86ABC" w:rsidRDefault="00C86ABC" w:rsidP="00C86ABC">
      <w:pPr>
        <w:spacing w:line="360" w:lineRule="auto"/>
        <w:jc w:val="both"/>
        <w:rPr>
          <w:i/>
          <w:iCs/>
          <w:lang w:val="de-DE"/>
        </w:rPr>
      </w:pPr>
    </w:p>
    <w:p w14:paraId="48670851" w14:textId="46DF3722" w:rsidR="00F7699B" w:rsidRPr="00C86ABC" w:rsidRDefault="00F7699B" w:rsidP="00C86ABC">
      <w:pPr>
        <w:spacing w:line="360" w:lineRule="auto"/>
        <w:jc w:val="both"/>
        <w:rPr>
          <w:i/>
          <w:iCs/>
          <w:lang w:val="de-DE"/>
        </w:rPr>
      </w:pPr>
      <w:r w:rsidRPr="00C86ABC">
        <w:rPr>
          <w:i/>
          <w:iCs/>
          <w:lang w:val="de-DE"/>
        </w:rPr>
        <w:t xml:space="preserve">Wille </w:t>
      </w:r>
      <w:r w:rsidR="00C86ABC">
        <w:rPr>
          <w:i/>
          <w:iCs/>
          <w:lang w:val="de-DE"/>
        </w:rPr>
        <w:t>–</w:t>
      </w:r>
      <w:r w:rsidRPr="00C86ABC">
        <w:rPr>
          <w:i/>
          <w:iCs/>
          <w:lang w:val="de-DE"/>
        </w:rPr>
        <w:t xml:space="preserve"> Wirksamkeit</w:t>
      </w:r>
    </w:p>
    <w:p w14:paraId="2A09936B" w14:textId="77777777" w:rsidR="00620326" w:rsidRDefault="00F7699B" w:rsidP="00C86ABC">
      <w:pPr>
        <w:spacing w:line="360" w:lineRule="auto"/>
        <w:jc w:val="both"/>
        <w:rPr>
          <w:lang w:val="de-DE"/>
        </w:rPr>
      </w:pPr>
      <w:r>
        <w:rPr>
          <w:lang w:val="de-DE"/>
        </w:rPr>
        <w:t xml:space="preserve">Hier konstatiere ich eine Entwicklung durch die Zeiten: Die Gnosis operiert mit verschiedenen Kräften, die wild und durcheinander in der Welt wirken. </w:t>
      </w:r>
      <w:r w:rsidR="0043067E">
        <w:rPr>
          <w:lang w:val="de-DE"/>
        </w:rPr>
        <w:t xml:space="preserve">In den meisten </w:t>
      </w:r>
      <w:r w:rsidR="004612B6">
        <w:rPr>
          <w:lang w:val="de-DE"/>
        </w:rPr>
        <w:t xml:space="preserve">gnostischen </w:t>
      </w:r>
      <w:r w:rsidR="0043067E">
        <w:rPr>
          <w:lang w:val="de-DE"/>
        </w:rPr>
        <w:t xml:space="preserve">Systemen gibt es keinen </w:t>
      </w:r>
      <w:r w:rsidR="004612B6">
        <w:rPr>
          <w:lang w:val="de-DE"/>
        </w:rPr>
        <w:t xml:space="preserve">einzelnen </w:t>
      </w:r>
      <w:r w:rsidR="0043067E">
        <w:rPr>
          <w:lang w:val="de-DE"/>
        </w:rPr>
        <w:t xml:space="preserve">Gott, der diese Kräfte lenkt. </w:t>
      </w:r>
      <w:r w:rsidR="004612B6">
        <w:rPr>
          <w:lang w:val="de-DE"/>
        </w:rPr>
        <w:t xml:space="preserve">Vielmehr ist alles undurchschaubar miteinander verwoben und vermischt. </w:t>
      </w:r>
      <w:r>
        <w:rPr>
          <w:lang w:val="de-DE"/>
        </w:rPr>
        <w:t xml:space="preserve">Die Erlösung besteht im Durchschauen dieser Wirkkräfte und </w:t>
      </w:r>
      <w:r w:rsidR="00F81916">
        <w:rPr>
          <w:lang w:val="de-DE"/>
        </w:rPr>
        <w:t xml:space="preserve">im </w:t>
      </w:r>
      <w:r w:rsidR="0043067E">
        <w:rPr>
          <w:lang w:val="de-DE"/>
        </w:rPr>
        <w:t>Aus</w:t>
      </w:r>
      <w:r w:rsidR="00F81916">
        <w:rPr>
          <w:lang w:val="de-DE"/>
        </w:rPr>
        <w:t>weg</w:t>
      </w:r>
      <w:r w:rsidR="0043067E">
        <w:rPr>
          <w:lang w:val="de-DE"/>
        </w:rPr>
        <w:t xml:space="preserve"> aus diesen Zusammenhängen. Die antignostischen Väter</w:t>
      </w:r>
      <w:r w:rsidR="004612B6">
        <w:rPr>
          <w:lang w:val="de-DE"/>
        </w:rPr>
        <w:t xml:space="preserve">, </w:t>
      </w:r>
      <w:r w:rsidR="00620326">
        <w:rPr>
          <w:lang w:val="de-DE"/>
        </w:rPr>
        <w:t>i</w:t>
      </w:r>
      <w:r w:rsidR="004612B6">
        <w:rPr>
          <w:lang w:val="de-DE"/>
        </w:rPr>
        <w:t>n erster Linie Irenäus von Lyon,</w:t>
      </w:r>
      <w:r w:rsidR="0043067E">
        <w:rPr>
          <w:lang w:val="de-DE"/>
        </w:rPr>
        <w:t xml:space="preserve"> betonen dagegen den ordnenden Heilswillen Gottes. </w:t>
      </w:r>
    </w:p>
    <w:p w14:paraId="27D08EDA" w14:textId="77BBBCF9" w:rsidR="00AE53CD" w:rsidRDefault="0043067E" w:rsidP="00C86ABC">
      <w:pPr>
        <w:spacing w:line="360" w:lineRule="auto"/>
        <w:jc w:val="both"/>
        <w:rPr>
          <w:lang w:val="de-DE"/>
        </w:rPr>
      </w:pPr>
      <w:r>
        <w:rPr>
          <w:lang w:val="de-DE"/>
        </w:rPr>
        <w:t>Die Väter des 4. J</w:t>
      </w:r>
      <w:r w:rsidR="00620326">
        <w:rPr>
          <w:lang w:val="de-DE"/>
        </w:rPr>
        <w:t xml:space="preserve">ahrhunderts </w:t>
      </w:r>
      <w:r>
        <w:rPr>
          <w:lang w:val="de-DE"/>
        </w:rPr>
        <w:t xml:space="preserve">verknüpften einen aristotelischen Energiebegriff, </w:t>
      </w:r>
      <w:r w:rsidR="00620326">
        <w:rPr>
          <w:lang w:val="de-DE"/>
        </w:rPr>
        <w:t>bei dem</w:t>
      </w:r>
      <w:r>
        <w:rPr>
          <w:lang w:val="de-DE"/>
        </w:rPr>
        <w:t xml:space="preserve"> Energie die Kraft ist, die eine </w:t>
      </w:r>
      <w:r w:rsidR="00620326">
        <w:rPr>
          <w:lang w:val="de-DE"/>
        </w:rPr>
        <w:t xml:space="preserve">reine </w:t>
      </w:r>
      <w:r>
        <w:rPr>
          <w:lang w:val="de-DE"/>
        </w:rPr>
        <w:t xml:space="preserve">Potenz in die Wirklichkeit bringt. </w:t>
      </w:r>
      <w:r w:rsidR="00620326">
        <w:rPr>
          <w:lang w:val="de-DE"/>
        </w:rPr>
        <w:t xml:space="preserve"> </w:t>
      </w:r>
      <w:r w:rsidR="00F81916">
        <w:rPr>
          <w:lang w:val="de-DE"/>
        </w:rPr>
        <w:t>Während im 7. Jahrhundert Wille und Wirkung fast identisch gedacht und gebraucht werden, diskutieren die Protagonisten i</w:t>
      </w:r>
      <w:r>
        <w:rPr>
          <w:lang w:val="de-DE"/>
        </w:rPr>
        <w:t xml:space="preserve">m byzantinischen </w:t>
      </w:r>
      <w:proofErr w:type="spellStart"/>
      <w:r>
        <w:rPr>
          <w:lang w:val="de-DE"/>
        </w:rPr>
        <w:t>Energienstreit</w:t>
      </w:r>
      <w:proofErr w:type="spellEnd"/>
      <w:r w:rsidR="00620326">
        <w:rPr>
          <w:lang w:val="de-DE"/>
        </w:rPr>
        <w:t xml:space="preserve"> des 14. Jahrhunderts</w:t>
      </w:r>
      <w:r w:rsidR="00F81916">
        <w:rPr>
          <w:lang w:val="de-DE"/>
        </w:rPr>
        <w:t xml:space="preserve"> explizit, ob persönlicher</w:t>
      </w:r>
      <w:r>
        <w:rPr>
          <w:lang w:val="de-DE"/>
        </w:rPr>
        <w:t xml:space="preserve"> Wille und </w:t>
      </w:r>
      <w:r w:rsidR="00F81916">
        <w:rPr>
          <w:lang w:val="de-DE"/>
        </w:rPr>
        <w:t xml:space="preserve">energetische </w:t>
      </w:r>
      <w:r>
        <w:rPr>
          <w:lang w:val="de-DE"/>
        </w:rPr>
        <w:t xml:space="preserve">Wirksamkeit als einander </w:t>
      </w:r>
      <w:proofErr w:type="spellStart"/>
      <w:r>
        <w:rPr>
          <w:lang w:val="de-DE"/>
        </w:rPr>
        <w:t>ausschliessend</w:t>
      </w:r>
      <w:proofErr w:type="spellEnd"/>
      <w:r w:rsidR="00F81916">
        <w:rPr>
          <w:lang w:val="de-DE"/>
        </w:rPr>
        <w:t xml:space="preserve"> anzusehen sind</w:t>
      </w:r>
      <w:r>
        <w:rPr>
          <w:lang w:val="de-DE"/>
        </w:rPr>
        <w:t>.</w:t>
      </w:r>
      <w:r w:rsidR="00F81916">
        <w:rPr>
          <w:lang w:val="de-DE"/>
        </w:rPr>
        <w:t xml:space="preserve"> </w:t>
      </w:r>
      <w:proofErr w:type="spellStart"/>
      <w:r w:rsidR="00F81916">
        <w:rPr>
          <w:lang w:val="de-DE"/>
        </w:rPr>
        <w:t>Palamas</w:t>
      </w:r>
      <w:proofErr w:type="spellEnd"/>
      <w:r w:rsidR="00F81916">
        <w:rPr>
          <w:lang w:val="de-DE"/>
        </w:rPr>
        <w:t xml:space="preserve"> hat offenbar keine Schwierigkeiten beides zusammenzudenken, während </w:t>
      </w:r>
      <w:proofErr w:type="spellStart"/>
      <w:r w:rsidR="00F81916">
        <w:rPr>
          <w:lang w:val="de-DE"/>
        </w:rPr>
        <w:t>Akindynos</w:t>
      </w:r>
      <w:proofErr w:type="spellEnd"/>
      <w:r w:rsidR="00F81916">
        <w:rPr>
          <w:lang w:val="de-DE"/>
        </w:rPr>
        <w:t xml:space="preserve"> in der Rede von göttlichen Energien einen Abfall vom personalen trinitarischen Gott sieht.</w:t>
      </w:r>
      <w:r w:rsidR="00286B61">
        <w:rPr>
          <w:lang w:val="de-DE"/>
        </w:rPr>
        <w:t xml:space="preserve"> Daher</w:t>
      </w:r>
      <w:r>
        <w:rPr>
          <w:lang w:val="de-DE"/>
        </w:rPr>
        <w:t xml:space="preserve"> wirft er </w:t>
      </w:r>
      <w:proofErr w:type="spellStart"/>
      <w:r>
        <w:rPr>
          <w:lang w:val="de-DE"/>
        </w:rPr>
        <w:t>Palamas</w:t>
      </w:r>
      <w:proofErr w:type="spellEnd"/>
      <w:r>
        <w:rPr>
          <w:lang w:val="de-DE"/>
        </w:rPr>
        <w:t xml:space="preserve"> einen Rückfall in den </w:t>
      </w:r>
      <w:r w:rsidR="00286B61">
        <w:rPr>
          <w:lang w:val="de-DE"/>
        </w:rPr>
        <w:t>Poly</w:t>
      </w:r>
      <w:r>
        <w:rPr>
          <w:lang w:val="de-DE"/>
        </w:rPr>
        <w:t xml:space="preserve">theismus </w:t>
      </w:r>
      <w:r w:rsidR="00620326">
        <w:rPr>
          <w:lang w:val="de-DE"/>
        </w:rPr>
        <w:t xml:space="preserve">– </w:t>
      </w:r>
      <w:r>
        <w:rPr>
          <w:lang w:val="de-DE"/>
        </w:rPr>
        <w:t>und</w:t>
      </w:r>
      <w:r w:rsidR="00286B61">
        <w:rPr>
          <w:lang w:val="de-DE"/>
        </w:rPr>
        <w:t xml:space="preserve"> an manchen Stellen sogar Atheismus – vor. </w:t>
      </w:r>
    </w:p>
    <w:p w14:paraId="07050F80" w14:textId="063CAAAA" w:rsidR="00286B61" w:rsidRDefault="00286B61" w:rsidP="00C86ABC">
      <w:pPr>
        <w:spacing w:line="360" w:lineRule="auto"/>
        <w:jc w:val="both"/>
        <w:rPr>
          <w:lang w:val="de-DE"/>
        </w:rPr>
      </w:pPr>
      <w:r>
        <w:rPr>
          <w:lang w:val="de-DE"/>
        </w:rPr>
        <w:t>Die Frage, die sich aus meiner Sicht durch alle Streitigkeiten hindurchzieht, ist</w:t>
      </w:r>
      <w:r w:rsidR="00620326">
        <w:rPr>
          <w:lang w:val="de-DE"/>
        </w:rPr>
        <w:t>:</w:t>
      </w:r>
    </w:p>
    <w:p w14:paraId="68304DDB" w14:textId="07DF7840" w:rsidR="002008A6" w:rsidRDefault="004753B5" w:rsidP="00C86ABC">
      <w:pPr>
        <w:spacing w:line="360" w:lineRule="auto"/>
        <w:jc w:val="both"/>
        <w:rPr>
          <w:lang w:val="de-DE"/>
        </w:rPr>
      </w:pPr>
      <w:r>
        <w:rPr>
          <w:lang w:val="de-DE"/>
        </w:rPr>
        <w:t xml:space="preserve">Kann man personalen Willen und </w:t>
      </w:r>
      <w:r w:rsidR="00620326">
        <w:rPr>
          <w:lang w:val="de-DE"/>
        </w:rPr>
        <w:t xml:space="preserve">die </w:t>
      </w:r>
      <w:r>
        <w:rPr>
          <w:lang w:val="de-DE"/>
        </w:rPr>
        <w:t xml:space="preserve">automatische Wirksamkeit </w:t>
      </w:r>
      <w:r w:rsidR="00620326">
        <w:rPr>
          <w:lang w:val="de-DE"/>
        </w:rPr>
        <w:t xml:space="preserve">von Energie </w:t>
      </w:r>
      <w:r>
        <w:rPr>
          <w:lang w:val="de-DE"/>
        </w:rPr>
        <w:t>zusammendenken?</w:t>
      </w:r>
    </w:p>
    <w:p w14:paraId="2027B8C8" w14:textId="77777777" w:rsidR="00A13173" w:rsidRDefault="00A13173" w:rsidP="00C86ABC">
      <w:pPr>
        <w:spacing w:line="360" w:lineRule="auto"/>
        <w:jc w:val="both"/>
        <w:rPr>
          <w:lang w:val="de-DE"/>
        </w:rPr>
      </w:pPr>
    </w:p>
    <w:p w14:paraId="2EE88B8D" w14:textId="42360A53" w:rsidR="00AE53CD" w:rsidRPr="00C86ABC" w:rsidRDefault="004753B5" w:rsidP="00C86ABC">
      <w:pPr>
        <w:spacing w:line="360" w:lineRule="auto"/>
        <w:jc w:val="both"/>
        <w:rPr>
          <w:i/>
          <w:iCs/>
          <w:lang w:val="de-DE"/>
        </w:rPr>
      </w:pPr>
      <w:r w:rsidRPr="00C86ABC">
        <w:rPr>
          <w:i/>
          <w:iCs/>
          <w:lang w:val="de-DE"/>
        </w:rPr>
        <w:t xml:space="preserve">Erkennen </w:t>
      </w:r>
      <w:r w:rsidR="00C86ABC">
        <w:rPr>
          <w:i/>
          <w:iCs/>
          <w:lang w:val="de-DE"/>
        </w:rPr>
        <w:t>–</w:t>
      </w:r>
      <w:r w:rsidRPr="00C86ABC">
        <w:rPr>
          <w:i/>
          <w:iCs/>
          <w:lang w:val="de-DE"/>
        </w:rPr>
        <w:t xml:space="preserve"> Erfahren</w:t>
      </w:r>
    </w:p>
    <w:p w14:paraId="2A3E7139" w14:textId="2A614AB3" w:rsidR="00812910" w:rsidRDefault="004753B5" w:rsidP="00C86ABC">
      <w:pPr>
        <w:spacing w:line="360" w:lineRule="auto"/>
        <w:jc w:val="both"/>
        <w:rPr>
          <w:lang w:val="de-DE"/>
        </w:rPr>
      </w:pPr>
      <w:r w:rsidRPr="0051242E">
        <w:rPr>
          <w:lang w:val="de-DE"/>
        </w:rPr>
        <w:t>Das zweite Verhältnis, das es angesichts personaler versus energetischer Gottesbilder zu bedenken gilt, ist das</w:t>
      </w:r>
      <w:r w:rsidR="00620326" w:rsidRPr="0051242E">
        <w:rPr>
          <w:lang w:val="de-DE"/>
        </w:rPr>
        <w:t>jenige</w:t>
      </w:r>
      <w:r w:rsidRPr="0051242E">
        <w:rPr>
          <w:lang w:val="de-DE"/>
        </w:rPr>
        <w:t xml:space="preserve"> von Erkennen und Erfahren. Diese Unterscheidung spielt vor allem für die Kappadozier </w:t>
      </w:r>
      <w:r w:rsidR="006550C7">
        <w:rPr>
          <w:lang w:val="de-DE"/>
        </w:rPr>
        <w:t xml:space="preserve">im vierten Jahrhundert </w:t>
      </w:r>
      <w:r w:rsidRPr="0051242E">
        <w:rPr>
          <w:lang w:val="de-DE"/>
        </w:rPr>
        <w:t xml:space="preserve">eine sehr zentrale Rolle. Ihrer Unterscheidung von Wesen und </w:t>
      </w:r>
      <w:proofErr w:type="spellStart"/>
      <w:r w:rsidRPr="0051242E">
        <w:rPr>
          <w:lang w:val="de-DE"/>
        </w:rPr>
        <w:t>Seinsweisen</w:t>
      </w:r>
      <w:proofErr w:type="spellEnd"/>
      <w:r w:rsidRPr="0051242E">
        <w:rPr>
          <w:lang w:val="de-DE"/>
        </w:rPr>
        <w:t xml:space="preserve"> liegt genau dieses Anliegen zugrunde: Während das Wesen Gottes nie erkannt</w:t>
      </w:r>
      <w:r>
        <w:rPr>
          <w:lang w:val="de-DE"/>
        </w:rPr>
        <w:t xml:space="preserve"> werden kann, sind die </w:t>
      </w:r>
      <w:proofErr w:type="spellStart"/>
      <w:r>
        <w:rPr>
          <w:lang w:val="de-DE"/>
        </w:rPr>
        <w:t>Seinsweisen</w:t>
      </w:r>
      <w:proofErr w:type="spellEnd"/>
      <w:r>
        <w:rPr>
          <w:lang w:val="de-DE"/>
        </w:rPr>
        <w:t xml:space="preserve">/Personen in ihren Wirkungen auf die Welt </w:t>
      </w:r>
      <w:r w:rsidR="00C942A5">
        <w:rPr>
          <w:lang w:val="de-DE"/>
        </w:rPr>
        <w:t xml:space="preserve">erfahr- und beschreibbar. </w:t>
      </w:r>
      <w:r>
        <w:rPr>
          <w:lang w:val="de-DE"/>
        </w:rPr>
        <w:t xml:space="preserve"> </w:t>
      </w:r>
    </w:p>
    <w:p w14:paraId="388A58BF" w14:textId="323C8600" w:rsidR="004753B5" w:rsidRPr="00A13173" w:rsidRDefault="006550C7" w:rsidP="00C86ABC">
      <w:pPr>
        <w:spacing w:line="360" w:lineRule="auto"/>
        <w:jc w:val="both"/>
        <w:rPr>
          <w:b/>
          <w:bCs/>
          <w:lang w:val="de-DE"/>
        </w:rPr>
      </w:pPr>
      <w:r>
        <w:rPr>
          <w:lang w:val="de-DE"/>
        </w:rPr>
        <w:lastRenderedPageBreak/>
        <w:t xml:space="preserve">Gregor </w:t>
      </w:r>
      <w:proofErr w:type="spellStart"/>
      <w:r w:rsidR="00C942A5">
        <w:rPr>
          <w:lang w:val="de-DE"/>
        </w:rPr>
        <w:t>Palamas</w:t>
      </w:r>
      <w:proofErr w:type="spellEnd"/>
      <w:r w:rsidR="00C942A5">
        <w:rPr>
          <w:lang w:val="de-DE"/>
        </w:rPr>
        <w:t xml:space="preserve"> führt diesen Gedanken noch weiter und spricht davon, dass d</w:t>
      </w:r>
      <w:r w:rsidR="009718D7">
        <w:rPr>
          <w:lang w:val="de-DE"/>
        </w:rPr>
        <w:t>ie</w:t>
      </w:r>
      <w:r w:rsidR="00C942A5">
        <w:rPr>
          <w:lang w:val="de-DE"/>
        </w:rPr>
        <w:t xml:space="preserve"> </w:t>
      </w:r>
      <w:proofErr w:type="spellStart"/>
      <w:r w:rsidR="00C942A5">
        <w:rPr>
          <w:lang w:val="de-DE"/>
        </w:rPr>
        <w:t>Hesychast</w:t>
      </w:r>
      <w:r w:rsidR="009718D7">
        <w:rPr>
          <w:lang w:val="de-DE"/>
        </w:rPr>
        <w:t>en</w:t>
      </w:r>
      <w:proofErr w:type="spellEnd"/>
      <w:r w:rsidR="00C942A5">
        <w:rPr>
          <w:lang w:val="de-DE"/>
        </w:rPr>
        <w:t xml:space="preserve"> in</w:t>
      </w:r>
      <w:r w:rsidR="009718D7">
        <w:rPr>
          <w:lang w:val="de-DE"/>
        </w:rPr>
        <w:t xml:space="preserve"> ihr</w:t>
      </w:r>
      <w:r w:rsidR="00C942A5">
        <w:rPr>
          <w:lang w:val="de-DE"/>
        </w:rPr>
        <w:t>er Gebetspraxis Anteil am Wesen Gottes erhalten k</w:t>
      </w:r>
      <w:r w:rsidR="009718D7">
        <w:rPr>
          <w:lang w:val="de-DE"/>
        </w:rPr>
        <w:t>önnen</w:t>
      </w:r>
      <w:r w:rsidR="00C942A5">
        <w:rPr>
          <w:lang w:val="de-DE"/>
        </w:rPr>
        <w:t xml:space="preserve"> – und zwar durch die </w:t>
      </w:r>
      <w:proofErr w:type="spellStart"/>
      <w:r w:rsidR="00C942A5">
        <w:rPr>
          <w:lang w:val="de-DE"/>
        </w:rPr>
        <w:t>ungeschaffenen</w:t>
      </w:r>
      <w:proofErr w:type="spellEnd"/>
      <w:r w:rsidR="00C942A5">
        <w:rPr>
          <w:lang w:val="de-DE"/>
        </w:rPr>
        <w:t xml:space="preserve"> </w:t>
      </w:r>
      <w:r w:rsidR="00AE5054">
        <w:rPr>
          <w:lang w:val="de-DE"/>
        </w:rPr>
        <w:t xml:space="preserve">göttlichen </w:t>
      </w:r>
      <w:r w:rsidR="00C942A5">
        <w:rPr>
          <w:lang w:val="de-DE"/>
        </w:rPr>
        <w:t>Energien</w:t>
      </w:r>
      <w:r w:rsidR="00AE5054">
        <w:rPr>
          <w:lang w:val="de-DE"/>
        </w:rPr>
        <w:t>, die selbst zum Wesen Gottes gehören</w:t>
      </w:r>
      <w:r w:rsidR="00C942A5">
        <w:rPr>
          <w:lang w:val="de-DE"/>
        </w:rPr>
        <w:t xml:space="preserve">. </w:t>
      </w:r>
      <w:r>
        <w:rPr>
          <w:lang w:val="de-DE"/>
        </w:rPr>
        <w:t>Wird hier</w:t>
      </w:r>
      <w:r w:rsidR="00C942A5">
        <w:rPr>
          <w:lang w:val="de-DE"/>
        </w:rPr>
        <w:t xml:space="preserve"> die Trennung zwischen Erkennen und Erfahren </w:t>
      </w:r>
      <w:r>
        <w:rPr>
          <w:lang w:val="de-DE"/>
        </w:rPr>
        <w:t xml:space="preserve">aufgehoben? Jedenfalls scheinen die </w:t>
      </w:r>
      <w:proofErr w:type="spellStart"/>
      <w:r>
        <w:rPr>
          <w:lang w:val="de-DE"/>
        </w:rPr>
        <w:t>Hesychastinnen</w:t>
      </w:r>
      <w:proofErr w:type="spellEnd"/>
      <w:r>
        <w:rPr>
          <w:lang w:val="de-DE"/>
        </w:rPr>
        <w:t xml:space="preserve"> und </w:t>
      </w:r>
      <w:proofErr w:type="spellStart"/>
      <w:r>
        <w:rPr>
          <w:lang w:val="de-DE"/>
        </w:rPr>
        <w:t>Hesychasten</w:t>
      </w:r>
      <w:proofErr w:type="spellEnd"/>
      <w:r>
        <w:rPr>
          <w:lang w:val="de-DE"/>
        </w:rPr>
        <w:t xml:space="preserve"> mit dem Anspruch aufgetreten zu sein, </w:t>
      </w:r>
      <w:r w:rsidR="00AE5054">
        <w:rPr>
          <w:lang w:val="de-DE"/>
        </w:rPr>
        <w:t>dass die Lichterfahrung im Gebet genau jene Grenze überwindet hilft, die in der Theologie bis dahin als unüberwindbar galt: die Grenze zwischen Geschöpf und Schöpfer, sowohl im Blick auf ihre Natur wie auch im Blick auf die Erkenntnis.</w:t>
      </w:r>
      <w:r w:rsidR="00A13173">
        <w:rPr>
          <w:lang w:val="de-DE"/>
        </w:rPr>
        <w:t xml:space="preserve"> Im Hintergrund steht </w:t>
      </w:r>
      <w:r w:rsidR="00286B61">
        <w:rPr>
          <w:lang w:val="de-DE"/>
        </w:rPr>
        <w:t xml:space="preserve">wohl </w:t>
      </w:r>
      <w:r w:rsidR="00AE5054">
        <w:rPr>
          <w:lang w:val="de-DE"/>
        </w:rPr>
        <w:t xml:space="preserve">(nicht nur, aber </w:t>
      </w:r>
      <w:r w:rsidR="00A13173">
        <w:rPr>
          <w:lang w:val="de-DE"/>
        </w:rPr>
        <w:t>auch</w:t>
      </w:r>
      <w:r w:rsidR="00AE5054">
        <w:rPr>
          <w:lang w:val="de-DE"/>
        </w:rPr>
        <w:t>)</w:t>
      </w:r>
      <w:r w:rsidR="00A13173">
        <w:rPr>
          <w:lang w:val="de-DE"/>
        </w:rPr>
        <w:t xml:space="preserve"> ein </w:t>
      </w:r>
      <w:r w:rsidR="00A13173" w:rsidRPr="00286B61">
        <w:rPr>
          <w:lang w:val="de-DE"/>
        </w:rPr>
        <w:t xml:space="preserve">Konflikt verschiedener Bildungsschichten </w:t>
      </w:r>
      <w:r w:rsidR="00286B61">
        <w:rPr>
          <w:lang w:val="de-DE"/>
        </w:rPr>
        <w:t>der damaligen byzantinischen</w:t>
      </w:r>
      <w:r w:rsidR="00A13173" w:rsidRPr="00286B61">
        <w:rPr>
          <w:lang w:val="de-DE"/>
        </w:rPr>
        <w:t xml:space="preserve"> Gesellschaft.</w:t>
      </w:r>
      <w:r w:rsidR="00286B61">
        <w:rPr>
          <w:lang w:val="de-DE"/>
        </w:rPr>
        <w:t xml:space="preserve"> </w:t>
      </w:r>
      <w:proofErr w:type="spellStart"/>
      <w:r w:rsidR="00286B61">
        <w:rPr>
          <w:lang w:val="de-DE"/>
        </w:rPr>
        <w:t>Palamas</w:t>
      </w:r>
      <w:proofErr w:type="spellEnd"/>
      <w:r w:rsidR="00AE5054">
        <w:rPr>
          <w:lang w:val="de-DE"/>
        </w:rPr>
        <w:t xml:space="preserve"> und seine </w:t>
      </w:r>
      <w:proofErr w:type="spellStart"/>
      <w:r w:rsidR="00AE5054">
        <w:rPr>
          <w:lang w:val="de-DE"/>
        </w:rPr>
        <w:t>hesychastische</w:t>
      </w:r>
      <w:proofErr w:type="spellEnd"/>
      <w:r w:rsidR="00AE5054">
        <w:rPr>
          <w:lang w:val="de-DE"/>
        </w:rPr>
        <w:t xml:space="preserve"> Anhängerschaft </w:t>
      </w:r>
      <w:r w:rsidR="00286B61">
        <w:rPr>
          <w:lang w:val="de-DE"/>
        </w:rPr>
        <w:t>steh</w:t>
      </w:r>
      <w:r w:rsidR="00AE5054">
        <w:rPr>
          <w:lang w:val="de-DE"/>
        </w:rPr>
        <w:t>en</w:t>
      </w:r>
      <w:r w:rsidR="00286B61">
        <w:rPr>
          <w:lang w:val="de-DE"/>
        </w:rPr>
        <w:t xml:space="preserve"> für die Ansicht, dass für Gotteserfahrung keine theologische Vorbildung von Nöten sei.</w:t>
      </w:r>
      <w:r w:rsidR="00AE5054">
        <w:rPr>
          <w:lang w:val="de-DE"/>
        </w:rPr>
        <w:t xml:space="preserve"> </w:t>
      </w:r>
    </w:p>
    <w:p w14:paraId="2E7B6457" w14:textId="77777777" w:rsidR="00C942A5" w:rsidRDefault="00C942A5" w:rsidP="00C86ABC">
      <w:pPr>
        <w:spacing w:line="360" w:lineRule="auto"/>
        <w:jc w:val="both"/>
        <w:rPr>
          <w:lang w:val="de-DE"/>
        </w:rPr>
      </w:pPr>
    </w:p>
    <w:p w14:paraId="7C4F2037" w14:textId="5293CD6F" w:rsidR="00C942A5" w:rsidRDefault="00286B61" w:rsidP="00C86ABC">
      <w:pPr>
        <w:spacing w:line="360" w:lineRule="auto"/>
        <w:jc w:val="both"/>
        <w:rPr>
          <w:lang w:val="de-DE"/>
        </w:rPr>
      </w:pPr>
      <w:r>
        <w:rPr>
          <w:lang w:val="de-DE"/>
        </w:rPr>
        <w:t>Die</w:t>
      </w:r>
      <w:r w:rsidR="00AE5054">
        <w:rPr>
          <w:lang w:val="de-DE"/>
        </w:rPr>
        <w:t xml:space="preserve"> grundsätzliche</w:t>
      </w:r>
      <w:r>
        <w:rPr>
          <w:lang w:val="de-DE"/>
        </w:rPr>
        <w:t xml:space="preserve"> </w:t>
      </w:r>
      <w:r w:rsidR="00C942A5">
        <w:rPr>
          <w:lang w:val="de-DE"/>
        </w:rPr>
        <w:t>Fr</w:t>
      </w:r>
      <w:r w:rsidR="00AE5054">
        <w:rPr>
          <w:lang w:val="de-DE"/>
        </w:rPr>
        <w:t>age, die sich aus diesen historischen Beobachtungen ergibt, ist:</w:t>
      </w:r>
      <w:r>
        <w:rPr>
          <w:lang w:val="de-DE"/>
        </w:rPr>
        <w:t xml:space="preserve"> </w:t>
      </w:r>
      <w:r w:rsidR="00C942A5">
        <w:rPr>
          <w:lang w:val="de-DE"/>
        </w:rPr>
        <w:t xml:space="preserve">Sind </w:t>
      </w:r>
      <w:r w:rsidR="00AE5054">
        <w:rPr>
          <w:lang w:val="de-DE"/>
        </w:rPr>
        <w:t>E</w:t>
      </w:r>
      <w:r w:rsidR="00C942A5">
        <w:rPr>
          <w:lang w:val="de-DE"/>
        </w:rPr>
        <w:t xml:space="preserve">rkennen und Erfahren zwei unterschiedliche Vorgänge </w:t>
      </w:r>
      <w:r w:rsidR="00A13173">
        <w:rPr>
          <w:lang w:val="de-DE"/>
        </w:rPr>
        <w:t>und Weisen der Gottesbegegnung</w:t>
      </w:r>
      <w:r w:rsidR="00AE5054">
        <w:rPr>
          <w:lang w:val="de-DE"/>
        </w:rPr>
        <w:t xml:space="preserve">? </w:t>
      </w:r>
      <w:r w:rsidR="00A13173">
        <w:rPr>
          <w:lang w:val="de-DE"/>
        </w:rPr>
        <w:t xml:space="preserve"> </w:t>
      </w:r>
      <w:r w:rsidR="00AE5054">
        <w:rPr>
          <w:lang w:val="de-DE"/>
        </w:rPr>
        <w:t>Oder können – oder müssen sie vielleicht sogar – zusammenfallen</w:t>
      </w:r>
      <w:r w:rsidR="00C942A5">
        <w:rPr>
          <w:lang w:val="de-DE"/>
        </w:rPr>
        <w:t>?</w:t>
      </w:r>
    </w:p>
    <w:p w14:paraId="0293DEDC" w14:textId="1481FD91" w:rsidR="000F7DEA" w:rsidRDefault="000F7DEA" w:rsidP="00C86ABC">
      <w:pPr>
        <w:spacing w:line="360" w:lineRule="auto"/>
        <w:jc w:val="both"/>
        <w:rPr>
          <w:lang w:val="de-DE"/>
        </w:rPr>
      </w:pPr>
    </w:p>
    <w:p w14:paraId="7DD96194" w14:textId="619F4B3C" w:rsidR="00C942A5" w:rsidRPr="00C86ABC" w:rsidRDefault="00C942A5" w:rsidP="00C86ABC">
      <w:pPr>
        <w:spacing w:line="360" w:lineRule="auto"/>
        <w:jc w:val="both"/>
        <w:rPr>
          <w:i/>
          <w:iCs/>
          <w:lang w:val="de-DE"/>
        </w:rPr>
      </w:pPr>
      <w:r w:rsidRPr="00C86ABC">
        <w:rPr>
          <w:i/>
          <w:iCs/>
          <w:lang w:val="de-DE"/>
        </w:rPr>
        <w:t xml:space="preserve">Individuum </w:t>
      </w:r>
      <w:r w:rsidR="00C86ABC" w:rsidRPr="00C86ABC">
        <w:rPr>
          <w:i/>
          <w:iCs/>
          <w:lang w:val="de-DE"/>
        </w:rPr>
        <w:t>–</w:t>
      </w:r>
      <w:r w:rsidRPr="00C86ABC">
        <w:rPr>
          <w:i/>
          <w:iCs/>
          <w:lang w:val="de-DE"/>
        </w:rPr>
        <w:t xml:space="preserve"> </w:t>
      </w:r>
      <w:r w:rsidR="00286B61" w:rsidRPr="00C86ABC">
        <w:rPr>
          <w:i/>
          <w:iCs/>
          <w:lang w:val="de-DE"/>
        </w:rPr>
        <w:t>Institution</w:t>
      </w:r>
    </w:p>
    <w:p w14:paraId="0A5EC978" w14:textId="77777777" w:rsidR="003D17E9" w:rsidRDefault="000F7DEA" w:rsidP="00C86ABC">
      <w:pPr>
        <w:spacing w:line="360" w:lineRule="auto"/>
        <w:jc w:val="both"/>
        <w:rPr>
          <w:lang w:val="de-DE"/>
        </w:rPr>
      </w:pPr>
      <w:r>
        <w:rPr>
          <w:lang w:val="de-DE"/>
        </w:rPr>
        <w:t>Durch die Geschichte hindurch lässt sich beobachten, dass energetische Gottesbilder eher von Gruppierungen oder Bewegungen vertreten werden, die Wert auf die individuelle Gottesbeziehung legen</w:t>
      </w:r>
      <w:r w:rsidR="00286B61">
        <w:rPr>
          <w:lang w:val="de-DE"/>
        </w:rPr>
        <w:t xml:space="preserve"> – und auch den Konfli</w:t>
      </w:r>
      <w:r w:rsidR="00AE5054">
        <w:rPr>
          <w:lang w:val="de-DE"/>
        </w:rPr>
        <w:t>k</w:t>
      </w:r>
      <w:r w:rsidR="00286B61">
        <w:rPr>
          <w:lang w:val="de-DE"/>
        </w:rPr>
        <w:t>t mit der Kirche als Institution nicht scheuen</w:t>
      </w:r>
      <w:r>
        <w:rPr>
          <w:lang w:val="de-DE"/>
        </w:rPr>
        <w:t xml:space="preserve">. Dagegen wurde die personale Trinitätslehre in allen Konflikten von Vertretern der institutionellen </w:t>
      </w:r>
      <w:proofErr w:type="spellStart"/>
      <w:r>
        <w:rPr>
          <w:lang w:val="de-DE"/>
        </w:rPr>
        <w:t>Gross</w:t>
      </w:r>
      <w:proofErr w:type="spellEnd"/>
      <w:r>
        <w:rPr>
          <w:lang w:val="de-DE"/>
        </w:rPr>
        <w:t xml:space="preserve">- oder Mehrheitskirche </w:t>
      </w:r>
      <w:r w:rsidR="003D17E9">
        <w:rPr>
          <w:lang w:val="de-DE"/>
        </w:rPr>
        <w:t>– und allermeist auch mit explizitem Hinweis auf die Autorität der katholischen Kirche</w:t>
      </w:r>
      <w:r w:rsidR="003D17E9">
        <w:rPr>
          <w:rStyle w:val="Funotenzeichen"/>
          <w:lang w:val="de-DE"/>
        </w:rPr>
        <w:footnoteReference w:id="4"/>
      </w:r>
      <w:r w:rsidR="003D17E9">
        <w:rPr>
          <w:lang w:val="de-DE"/>
        </w:rPr>
        <w:t xml:space="preserve"> als Garantin der Wahrheit – </w:t>
      </w:r>
      <w:r>
        <w:rPr>
          <w:lang w:val="de-DE"/>
        </w:rPr>
        <w:t>vertreten. Das gilt für den Bischof Irenäus von Lyon, der die Einheit der Kirche gegen die Vielheit gnostischer Gruppierungen betonte. Das gilt für die drei Kappadokier, allesamt Bischöfe in Kleinasien,</w:t>
      </w:r>
      <w:r w:rsidR="00286B61">
        <w:rPr>
          <w:lang w:val="de-DE"/>
        </w:rPr>
        <w:t xml:space="preserve"> es gilt für den Kaiser </w:t>
      </w:r>
      <w:proofErr w:type="spellStart"/>
      <w:r w:rsidR="00286B61">
        <w:rPr>
          <w:lang w:val="de-DE"/>
        </w:rPr>
        <w:t>Heraklios</w:t>
      </w:r>
      <w:proofErr w:type="spellEnd"/>
      <w:r w:rsidR="00286B61">
        <w:rPr>
          <w:lang w:val="de-DE"/>
        </w:rPr>
        <w:t xml:space="preserve"> </w:t>
      </w:r>
      <w:r w:rsidR="003D17E9">
        <w:rPr>
          <w:lang w:val="de-DE"/>
        </w:rPr>
        <w:t xml:space="preserve">und seine Berater </w:t>
      </w:r>
      <w:r w:rsidR="00286B61">
        <w:rPr>
          <w:lang w:val="de-DE"/>
        </w:rPr>
        <w:t xml:space="preserve">im </w:t>
      </w:r>
      <w:proofErr w:type="spellStart"/>
      <w:r w:rsidR="00286B61">
        <w:rPr>
          <w:lang w:val="de-DE"/>
        </w:rPr>
        <w:t>monenergetischen</w:t>
      </w:r>
      <w:proofErr w:type="spellEnd"/>
      <w:r w:rsidR="00286B61">
        <w:rPr>
          <w:lang w:val="de-DE"/>
        </w:rPr>
        <w:t xml:space="preserve"> Strei</w:t>
      </w:r>
      <w:r w:rsidR="003D17E9">
        <w:rPr>
          <w:lang w:val="de-DE"/>
        </w:rPr>
        <w:t>t</w:t>
      </w:r>
      <w:r>
        <w:rPr>
          <w:lang w:val="de-DE"/>
        </w:rPr>
        <w:t xml:space="preserve">, und </w:t>
      </w:r>
      <w:r w:rsidR="003D17E9">
        <w:rPr>
          <w:lang w:val="de-DE"/>
        </w:rPr>
        <w:t xml:space="preserve">es gilt </w:t>
      </w:r>
      <w:r>
        <w:rPr>
          <w:lang w:val="de-DE"/>
        </w:rPr>
        <w:t xml:space="preserve">auch für </w:t>
      </w:r>
      <w:proofErr w:type="spellStart"/>
      <w:r>
        <w:rPr>
          <w:lang w:val="de-DE"/>
        </w:rPr>
        <w:t>Akindynos</w:t>
      </w:r>
      <w:proofErr w:type="spellEnd"/>
      <w:r w:rsidR="003D17E9">
        <w:rPr>
          <w:lang w:val="de-DE"/>
        </w:rPr>
        <w:t xml:space="preserve"> im byzantinischen </w:t>
      </w:r>
      <w:proofErr w:type="spellStart"/>
      <w:r w:rsidR="003D17E9">
        <w:rPr>
          <w:lang w:val="de-DE"/>
        </w:rPr>
        <w:t>Hesychastenstreit</w:t>
      </w:r>
      <w:proofErr w:type="spellEnd"/>
      <w:r>
        <w:rPr>
          <w:lang w:val="de-DE"/>
        </w:rPr>
        <w:t>. Die</w:t>
      </w:r>
      <w:r w:rsidR="003D17E9">
        <w:rPr>
          <w:lang w:val="de-DE"/>
        </w:rPr>
        <w:t xml:space="preserve"> institutionalisierte</w:t>
      </w:r>
      <w:r>
        <w:rPr>
          <w:lang w:val="de-DE"/>
        </w:rPr>
        <w:t xml:space="preserve"> Kirche hat früh darauf vertraut und gesetzt, dass g</w:t>
      </w:r>
      <w:r w:rsidR="00C942A5">
        <w:rPr>
          <w:lang w:val="de-DE"/>
        </w:rPr>
        <w:t>emeinsame Glauben</w:t>
      </w:r>
      <w:r>
        <w:rPr>
          <w:lang w:val="de-DE"/>
        </w:rPr>
        <w:t>s</w:t>
      </w:r>
      <w:r w:rsidR="00C942A5">
        <w:rPr>
          <w:lang w:val="de-DE"/>
        </w:rPr>
        <w:t>- und Erkenntnisgehalte</w:t>
      </w:r>
      <w:r>
        <w:rPr>
          <w:lang w:val="de-DE"/>
        </w:rPr>
        <w:t xml:space="preserve"> </w:t>
      </w:r>
      <w:r w:rsidR="00C942A5">
        <w:rPr>
          <w:lang w:val="de-DE"/>
        </w:rPr>
        <w:t>Einheit</w:t>
      </w:r>
      <w:r>
        <w:rPr>
          <w:lang w:val="de-DE"/>
        </w:rPr>
        <w:t xml:space="preserve"> stiften. </w:t>
      </w:r>
    </w:p>
    <w:p w14:paraId="17816BCC" w14:textId="7375878E" w:rsidR="00C942A5" w:rsidRPr="005D19BA" w:rsidRDefault="000F7DEA" w:rsidP="00C86ABC">
      <w:pPr>
        <w:spacing w:line="360" w:lineRule="auto"/>
        <w:jc w:val="both"/>
        <w:rPr>
          <w:lang w:val="de-DE"/>
        </w:rPr>
      </w:pPr>
      <w:r w:rsidRPr="005D19BA">
        <w:rPr>
          <w:lang w:val="de-DE"/>
        </w:rPr>
        <w:lastRenderedPageBreak/>
        <w:t>Damit sind dann aber – bis heute</w:t>
      </w:r>
      <w:r w:rsidR="003D17E9" w:rsidRPr="005D19BA">
        <w:rPr>
          <w:lang w:val="de-DE"/>
        </w:rPr>
        <w:t>!</w:t>
      </w:r>
      <w:r w:rsidRPr="005D19BA">
        <w:rPr>
          <w:lang w:val="de-DE"/>
        </w:rPr>
        <w:t xml:space="preserve"> – </w:t>
      </w:r>
      <w:r w:rsidR="00C942A5" w:rsidRPr="005D19BA">
        <w:rPr>
          <w:lang w:val="de-DE"/>
        </w:rPr>
        <w:t>Machtfragen</w:t>
      </w:r>
      <w:r w:rsidRPr="005D19BA">
        <w:rPr>
          <w:lang w:val="de-DE"/>
        </w:rPr>
        <w:t xml:space="preserve"> geknüpft. </w:t>
      </w:r>
      <w:r w:rsidR="005D19BA" w:rsidRPr="005D19BA">
        <w:rPr>
          <w:lang w:val="de-DE"/>
        </w:rPr>
        <w:t xml:space="preserve">Der Kontakt zu den politisch Machhabenden ist in den sogenannten „dogmatischen“ Streitigkeiten der </w:t>
      </w:r>
      <w:proofErr w:type="spellStart"/>
      <w:r w:rsidR="005D19BA" w:rsidRPr="005D19BA">
        <w:rPr>
          <w:lang w:val="de-DE"/>
        </w:rPr>
        <w:t>Christentumsgeschichte</w:t>
      </w:r>
      <w:proofErr w:type="spellEnd"/>
      <w:r w:rsidR="005D19BA" w:rsidRPr="005D19BA">
        <w:rPr>
          <w:lang w:val="de-DE"/>
        </w:rPr>
        <w:t xml:space="preserve"> häufig wichtiger und entscheidender gewesen als die Überzeugungskraft von Argumenten. Während aber diese – eigentlich banale – </w:t>
      </w:r>
      <w:proofErr w:type="gramStart"/>
      <w:r w:rsidR="005D19BA" w:rsidRPr="005D19BA">
        <w:rPr>
          <w:lang w:val="de-DE"/>
        </w:rPr>
        <w:t>Feststellung  von</w:t>
      </w:r>
      <w:proofErr w:type="gramEnd"/>
      <w:r w:rsidR="005D19BA" w:rsidRPr="005D19BA">
        <w:rPr>
          <w:lang w:val="de-DE"/>
        </w:rPr>
        <w:t xml:space="preserve"> Verächtern und Gegnerinnen des Christentums gern als Argument gegen Religion und Kirche überhaupt vorgebracht wird, ist es aus meiner Sicht für die Theologie viel spannender und gewinnbringender zu untersuchen, auf welche Weise diese Machtfragen mit theologischen Gedanken verbunden wurden. </w:t>
      </w:r>
      <w:r w:rsidR="00437ACF" w:rsidRPr="005D19BA">
        <w:rPr>
          <w:lang w:val="de-DE"/>
        </w:rPr>
        <w:t xml:space="preserve">In diesem Zusammenhang ist </w:t>
      </w:r>
      <w:r w:rsidR="005D19BA" w:rsidRPr="005D19BA">
        <w:rPr>
          <w:lang w:val="de-DE"/>
        </w:rPr>
        <w:t>es zum Beispiel spannend</w:t>
      </w:r>
      <w:r w:rsidR="00437ACF" w:rsidRPr="005D19BA">
        <w:rPr>
          <w:lang w:val="de-DE"/>
        </w:rPr>
        <w:t xml:space="preserve"> zu sehen, wie intensiv und kontrovers</w:t>
      </w:r>
      <w:r w:rsidR="00286B61" w:rsidRPr="005D19BA">
        <w:rPr>
          <w:lang w:val="de-DE"/>
        </w:rPr>
        <w:t xml:space="preserve"> im 4. </w:t>
      </w:r>
      <w:r w:rsidR="005D19BA" w:rsidRPr="005D19BA">
        <w:rPr>
          <w:lang w:val="de-DE"/>
        </w:rPr>
        <w:t xml:space="preserve">und im 14. </w:t>
      </w:r>
      <w:r w:rsidR="00286B61" w:rsidRPr="005D19BA">
        <w:rPr>
          <w:lang w:val="de-DE"/>
        </w:rPr>
        <w:t>Jahrhundert</w:t>
      </w:r>
      <w:r w:rsidR="00437ACF" w:rsidRPr="005D19BA">
        <w:rPr>
          <w:lang w:val="de-DE"/>
        </w:rPr>
        <w:t xml:space="preserve"> über die Ursprungs- und Machtbeziehungen der drei Personen disputiert wurde. </w:t>
      </w:r>
      <w:r w:rsidR="005D19BA" w:rsidRPr="005D19BA">
        <w:rPr>
          <w:lang w:val="de-DE"/>
        </w:rPr>
        <w:t xml:space="preserve">Energetische Gottesbilder </w:t>
      </w:r>
      <w:r w:rsidR="00437ACF" w:rsidRPr="005D19BA">
        <w:rPr>
          <w:lang w:val="de-DE"/>
        </w:rPr>
        <w:t>entzieh</w:t>
      </w:r>
      <w:r w:rsidR="005D19BA" w:rsidRPr="005D19BA">
        <w:rPr>
          <w:lang w:val="de-DE"/>
        </w:rPr>
        <w:t xml:space="preserve">en </w:t>
      </w:r>
      <w:r w:rsidR="00437ACF" w:rsidRPr="005D19BA">
        <w:rPr>
          <w:lang w:val="de-DE"/>
        </w:rPr>
        <w:t>sich</w:t>
      </w:r>
      <w:r w:rsidR="005D19BA" w:rsidRPr="005D19BA">
        <w:rPr>
          <w:lang w:val="de-DE"/>
        </w:rPr>
        <w:t xml:space="preserve"> dagegen</w:t>
      </w:r>
      <w:r w:rsidR="00437ACF" w:rsidRPr="005D19BA">
        <w:rPr>
          <w:lang w:val="de-DE"/>
        </w:rPr>
        <w:t xml:space="preserve"> </w:t>
      </w:r>
      <w:r w:rsidR="005D19BA" w:rsidRPr="005D19BA">
        <w:rPr>
          <w:lang w:val="de-DE"/>
        </w:rPr>
        <w:t xml:space="preserve">einer </w:t>
      </w:r>
      <w:r w:rsidR="00437ACF" w:rsidRPr="005D19BA">
        <w:rPr>
          <w:lang w:val="de-DE"/>
        </w:rPr>
        <w:t xml:space="preserve">hierarchischen </w:t>
      </w:r>
      <w:proofErr w:type="gramStart"/>
      <w:r w:rsidR="00437ACF" w:rsidRPr="005D19BA">
        <w:rPr>
          <w:lang w:val="de-DE"/>
        </w:rPr>
        <w:t xml:space="preserve">Logik </w:t>
      </w:r>
      <w:r w:rsidR="005D19BA" w:rsidRPr="005D19BA">
        <w:rPr>
          <w:lang w:val="de-DE"/>
        </w:rPr>
        <w:t>.</w:t>
      </w:r>
      <w:proofErr w:type="gramEnd"/>
      <w:r w:rsidR="005D19BA" w:rsidRPr="005D19BA">
        <w:rPr>
          <w:lang w:val="de-DE"/>
        </w:rPr>
        <w:t xml:space="preserve"> Die Energien </w:t>
      </w:r>
      <w:proofErr w:type="spellStart"/>
      <w:r w:rsidR="005D19BA" w:rsidRPr="005D19BA">
        <w:rPr>
          <w:lang w:val="de-DE"/>
        </w:rPr>
        <w:t>fliessen</w:t>
      </w:r>
      <w:proofErr w:type="spellEnd"/>
      <w:r w:rsidR="005D19BA" w:rsidRPr="005D19BA">
        <w:rPr>
          <w:lang w:val="de-DE"/>
        </w:rPr>
        <w:t xml:space="preserve"> einfach – und das macht sie vielleicht auch heute attraktiv für viele Menschen. E</w:t>
      </w:r>
      <w:r w:rsidR="00437ACF" w:rsidRPr="005D19BA">
        <w:rPr>
          <w:lang w:val="de-DE"/>
        </w:rPr>
        <w:t xml:space="preserve">in energetisches Gottesbild, könnte man vielleicht sagen, hat die Tendenz Einzelpersonen egalitär in den Blick zu nehmen, während ein personales Gottesbild die Frage von Beziehung und Macht </w:t>
      </w:r>
      <w:r w:rsidR="005D19BA">
        <w:rPr>
          <w:lang w:val="de-DE"/>
        </w:rPr>
        <w:t xml:space="preserve">immer </w:t>
      </w:r>
      <w:r w:rsidR="00437ACF" w:rsidRPr="005D19BA">
        <w:rPr>
          <w:lang w:val="de-DE"/>
        </w:rPr>
        <w:t xml:space="preserve">schon in sich trägt. </w:t>
      </w:r>
    </w:p>
    <w:p w14:paraId="5B11336B" w14:textId="77777777" w:rsidR="00D2732C" w:rsidRPr="003D17E9" w:rsidRDefault="00D2732C" w:rsidP="00C86ABC">
      <w:pPr>
        <w:spacing w:line="360" w:lineRule="auto"/>
        <w:jc w:val="both"/>
        <w:rPr>
          <w:highlight w:val="cyan"/>
          <w:lang w:val="de-DE"/>
        </w:rPr>
      </w:pPr>
    </w:p>
    <w:p w14:paraId="3DEE868F" w14:textId="534316B5" w:rsidR="00C942A5" w:rsidRDefault="003D17E9" w:rsidP="00C86ABC">
      <w:pPr>
        <w:spacing w:line="360" w:lineRule="auto"/>
        <w:jc w:val="both"/>
        <w:rPr>
          <w:lang w:val="de-DE"/>
        </w:rPr>
      </w:pPr>
      <w:r w:rsidRPr="005D19BA">
        <w:rPr>
          <w:lang w:val="de-DE"/>
        </w:rPr>
        <w:t xml:space="preserve">Die Fragen, die sich </w:t>
      </w:r>
      <w:r w:rsidR="005D19BA" w:rsidRPr="005D19BA">
        <w:rPr>
          <w:lang w:val="de-DE"/>
        </w:rPr>
        <w:t xml:space="preserve">aus dieser Beobachtung </w:t>
      </w:r>
      <w:r w:rsidRPr="005D19BA">
        <w:rPr>
          <w:lang w:val="de-DE"/>
        </w:rPr>
        <w:t>ergeben, sind folgende:</w:t>
      </w:r>
      <w:r w:rsidR="00D2732C" w:rsidRPr="005D19BA">
        <w:rPr>
          <w:lang w:val="de-DE"/>
        </w:rPr>
        <w:t xml:space="preserve"> </w:t>
      </w:r>
      <w:r w:rsidR="00A13173" w:rsidRPr="005D19BA">
        <w:rPr>
          <w:lang w:val="de-DE"/>
        </w:rPr>
        <w:t>Wo und wie geschieht Teilhabe am Göttlichen</w:t>
      </w:r>
      <w:r w:rsidR="005D19BA" w:rsidRPr="005D19BA">
        <w:rPr>
          <w:lang w:val="de-DE"/>
        </w:rPr>
        <w:t>: im persönlichen Gebet der Einzelnen oder in der Gemeinschaft einer institutionalisierten Gruppe</w:t>
      </w:r>
      <w:r w:rsidR="00A13173" w:rsidRPr="005D19BA">
        <w:rPr>
          <w:lang w:val="de-DE"/>
        </w:rPr>
        <w:t xml:space="preserve">? </w:t>
      </w:r>
      <w:r w:rsidR="005D19BA" w:rsidRPr="005D19BA">
        <w:rPr>
          <w:lang w:val="de-DE"/>
        </w:rPr>
        <w:t>Haben</w:t>
      </w:r>
      <w:r w:rsidR="00D2732C" w:rsidRPr="005D19BA">
        <w:rPr>
          <w:lang w:val="de-DE"/>
        </w:rPr>
        <w:t xml:space="preserve"> personale Gottesbilder </w:t>
      </w:r>
      <w:r w:rsidR="005D19BA" w:rsidRPr="005D19BA">
        <w:rPr>
          <w:lang w:val="de-DE"/>
        </w:rPr>
        <w:t>eine („natürliche“ oder auch historische gewachsene) Nähe zu hierarchischen politischen Strukturen? Und tendieren energetische Gottesbilder zur Anarchie</w:t>
      </w:r>
      <w:r w:rsidR="005D19BA">
        <w:rPr>
          <w:lang w:val="de-DE"/>
        </w:rPr>
        <w:t xml:space="preserve"> – oder jedenfalls zu einem egalitären Menschenbild</w:t>
      </w:r>
      <w:r w:rsidR="005D19BA" w:rsidRPr="005D19BA">
        <w:rPr>
          <w:lang w:val="de-DE"/>
        </w:rPr>
        <w:t>?</w:t>
      </w:r>
    </w:p>
    <w:p w14:paraId="02ACEB01" w14:textId="77777777" w:rsidR="00D2732C" w:rsidRDefault="00D2732C" w:rsidP="00C86ABC">
      <w:pPr>
        <w:spacing w:line="360" w:lineRule="auto"/>
        <w:jc w:val="both"/>
        <w:rPr>
          <w:lang w:val="de-DE"/>
        </w:rPr>
      </w:pPr>
    </w:p>
    <w:p w14:paraId="1372F4F7" w14:textId="4BE3DD44" w:rsidR="005D19BA" w:rsidRPr="00C86ABC" w:rsidRDefault="00437ACF" w:rsidP="00C86ABC">
      <w:pPr>
        <w:spacing w:line="360" w:lineRule="auto"/>
        <w:jc w:val="both"/>
        <w:rPr>
          <w:i/>
          <w:iCs/>
          <w:lang w:val="de-DE"/>
        </w:rPr>
      </w:pPr>
      <w:r w:rsidRPr="00C86ABC">
        <w:rPr>
          <w:i/>
          <w:iCs/>
          <w:lang w:val="de-DE"/>
        </w:rPr>
        <w:t xml:space="preserve">Sprechen – Schweigen </w:t>
      </w:r>
    </w:p>
    <w:p w14:paraId="2859C5CE" w14:textId="77777777" w:rsidR="00507859" w:rsidRDefault="005D19BA" w:rsidP="00C86ABC">
      <w:pPr>
        <w:spacing w:line="360" w:lineRule="auto"/>
        <w:jc w:val="both"/>
        <w:rPr>
          <w:lang w:val="de-DE"/>
        </w:rPr>
      </w:pPr>
      <w:r w:rsidRPr="00984F6F">
        <w:rPr>
          <w:lang w:val="de-DE"/>
        </w:rPr>
        <w:t>Es ist wohl kein Zufall, dass energetische Gottesbilder in der Geschichte</w:t>
      </w:r>
      <w:r w:rsidR="00984F6F" w:rsidRPr="00984F6F">
        <w:rPr>
          <w:lang w:val="de-DE"/>
        </w:rPr>
        <w:t xml:space="preserve"> des Christentums</w:t>
      </w:r>
      <w:r w:rsidRPr="00984F6F">
        <w:rPr>
          <w:lang w:val="de-DE"/>
        </w:rPr>
        <w:t xml:space="preserve"> vo</w:t>
      </w:r>
      <w:r w:rsidR="00984F6F" w:rsidRPr="00984F6F">
        <w:rPr>
          <w:lang w:val="de-DE"/>
        </w:rPr>
        <w:t>r allem in solchen</w:t>
      </w:r>
      <w:r w:rsidRPr="00984F6F">
        <w:rPr>
          <w:lang w:val="de-DE"/>
        </w:rPr>
        <w:t xml:space="preserve"> Kreisen </w:t>
      </w:r>
      <w:r w:rsidR="00984F6F" w:rsidRPr="00984F6F">
        <w:rPr>
          <w:lang w:val="de-DE"/>
        </w:rPr>
        <w:t xml:space="preserve">gepflegt und </w:t>
      </w:r>
      <w:r w:rsidRPr="00984F6F">
        <w:rPr>
          <w:lang w:val="de-DE"/>
        </w:rPr>
        <w:t xml:space="preserve">vertreten wurden, </w:t>
      </w:r>
      <w:r w:rsidR="00984F6F" w:rsidRPr="00984F6F">
        <w:rPr>
          <w:lang w:val="de-DE"/>
        </w:rPr>
        <w:t>die eine</w:t>
      </w:r>
      <w:r w:rsidRPr="00984F6F">
        <w:rPr>
          <w:lang w:val="de-DE"/>
        </w:rPr>
        <w:t xml:space="preserve"> Gebetspraxis des Schweigens oder der Ekstase </w:t>
      </w:r>
      <w:r w:rsidR="00984F6F" w:rsidRPr="00984F6F">
        <w:rPr>
          <w:lang w:val="de-DE"/>
        </w:rPr>
        <w:t>übten.</w:t>
      </w:r>
      <w:r w:rsidRPr="00984F6F">
        <w:rPr>
          <w:lang w:val="de-DE"/>
        </w:rPr>
        <w:t xml:space="preserve"> </w:t>
      </w:r>
      <w:r w:rsidR="00984F6F">
        <w:rPr>
          <w:lang w:val="de-DE"/>
        </w:rPr>
        <w:t>Zu Personen kann man sich in Beziehung setzen</w:t>
      </w:r>
      <w:r w:rsidR="00507859">
        <w:rPr>
          <w:lang w:val="de-DE"/>
        </w:rPr>
        <w:t xml:space="preserve"> – Energien kann man sich nur aussetzen.</w:t>
      </w:r>
      <w:r w:rsidR="00507859" w:rsidRPr="00507859">
        <w:rPr>
          <w:lang w:val="de-DE"/>
        </w:rPr>
        <w:t xml:space="preserve"> </w:t>
      </w:r>
    </w:p>
    <w:p w14:paraId="462796AB" w14:textId="3E92FF52" w:rsidR="00984F6F" w:rsidRDefault="00507859" w:rsidP="00C86ABC">
      <w:pPr>
        <w:spacing w:line="360" w:lineRule="auto"/>
        <w:jc w:val="both"/>
        <w:rPr>
          <w:lang w:val="de-DE"/>
        </w:rPr>
      </w:pPr>
      <w:r>
        <w:rPr>
          <w:lang w:val="de-DE"/>
        </w:rPr>
        <w:t xml:space="preserve">Aber wie fasst man energetische Gottesvorstellungen in Sprache, wie reden Vertreter beider Richtungen </w:t>
      </w:r>
      <w:r w:rsidRPr="00507859">
        <w:rPr>
          <w:i/>
          <w:iCs/>
          <w:lang w:val="de-DE"/>
        </w:rPr>
        <w:t xml:space="preserve">über </w:t>
      </w:r>
      <w:r>
        <w:rPr>
          <w:lang w:val="de-DE"/>
        </w:rPr>
        <w:t>Gott?</w:t>
      </w:r>
    </w:p>
    <w:p w14:paraId="3FA7002F" w14:textId="75E04B71" w:rsidR="00507859" w:rsidRDefault="00984F6F" w:rsidP="00C86ABC">
      <w:pPr>
        <w:spacing w:line="360" w:lineRule="auto"/>
        <w:jc w:val="both"/>
        <w:rPr>
          <w:lang w:val="de-DE"/>
        </w:rPr>
      </w:pPr>
      <w:r w:rsidRPr="00984F6F">
        <w:rPr>
          <w:lang w:val="de-DE"/>
        </w:rPr>
        <w:t xml:space="preserve">Personale Gottesvorstellungen greifen </w:t>
      </w:r>
      <w:r w:rsidR="00C86ABC">
        <w:rPr>
          <w:lang w:val="de-DE"/>
        </w:rPr>
        <w:t>ohne Scheu</w:t>
      </w:r>
      <w:r w:rsidRPr="00984F6F">
        <w:rPr>
          <w:lang w:val="de-DE"/>
        </w:rPr>
        <w:t xml:space="preserve"> auf Vergleiche oder Bilder aus der sinnlichen Welt und der menschlichen Erfahrung zurück – eine fast zwangsläufige, jedenfalls selbstverständliche Konsequenz aus der Rede von „Personen“</w:t>
      </w:r>
      <w:r>
        <w:rPr>
          <w:lang w:val="de-DE"/>
        </w:rPr>
        <w:t xml:space="preserve">. </w:t>
      </w:r>
    </w:p>
    <w:p w14:paraId="2BCAE663" w14:textId="77777777" w:rsidR="00507859" w:rsidRDefault="00507859" w:rsidP="00C86ABC">
      <w:pPr>
        <w:spacing w:line="360" w:lineRule="auto"/>
        <w:jc w:val="both"/>
        <w:rPr>
          <w:lang w:val="de-DE"/>
        </w:rPr>
      </w:pPr>
    </w:p>
    <w:p w14:paraId="29F484A9" w14:textId="784D686B" w:rsidR="005D19BA" w:rsidRPr="00984F6F" w:rsidRDefault="00C86ABC" w:rsidP="00C86ABC">
      <w:pPr>
        <w:spacing w:line="360" w:lineRule="auto"/>
        <w:jc w:val="both"/>
        <w:rPr>
          <w:lang w:val="de-DE"/>
        </w:rPr>
      </w:pPr>
      <w:r w:rsidRPr="00B02AC4">
        <w:rPr>
          <w:lang w:val="de-DE"/>
        </w:rPr>
        <w:t>Zu</w:t>
      </w:r>
      <w:r w:rsidR="00507859" w:rsidRPr="00B02AC4">
        <w:rPr>
          <w:lang w:val="de-DE"/>
        </w:rPr>
        <w:t xml:space="preserve"> energetischen Gottesbildern </w:t>
      </w:r>
      <w:r w:rsidRPr="00B02AC4">
        <w:rPr>
          <w:lang w:val="de-DE"/>
        </w:rPr>
        <w:t xml:space="preserve">sind uns leider kaum Texte </w:t>
      </w:r>
      <w:r w:rsidR="00507859" w:rsidRPr="00B02AC4">
        <w:rPr>
          <w:lang w:val="de-DE"/>
        </w:rPr>
        <w:t xml:space="preserve">überliefert. </w:t>
      </w:r>
      <w:r w:rsidRPr="00B02AC4">
        <w:rPr>
          <w:lang w:val="de-DE"/>
        </w:rPr>
        <w:t xml:space="preserve">Ob es nie welche gegeben hat oder ob sie dem Zufall oder auch der Steuerung der Überlieferung durch </w:t>
      </w:r>
      <w:r w:rsidR="00B02AC4" w:rsidRPr="00B02AC4">
        <w:rPr>
          <w:lang w:val="de-DE"/>
        </w:rPr>
        <w:t xml:space="preserve">die orthodoxen Gegner solcher Anschauungen zum Opfer gefallen sind, können wir nicht wissen. </w:t>
      </w:r>
      <w:r w:rsidR="00984F6F">
        <w:rPr>
          <w:lang w:val="de-DE"/>
        </w:rPr>
        <w:t xml:space="preserve">Die wenigen Quellen, die wir haben, nutzen Bilder aus der Natur: so ist bei Johannes von Damaskus häufig von Gott als „Quelle“ die Rede, und die </w:t>
      </w:r>
      <w:proofErr w:type="spellStart"/>
      <w:r w:rsidR="00984F6F">
        <w:rPr>
          <w:lang w:val="de-DE"/>
        </w:rPr>
        <w:t>Hesychasten</w:t>
      </w:r>
      <w:proofErr w:type="spellEnd"/>
      <w:r w:rsidR="00984F6F">
        <w:rPr>
          <w:lang w:val="de-DE"/>
        </w:rPr>
        <w:t xml:space="preserve"> des 14. Jahrhunderts berichten von Lichterfahrungen, die sie als „Taborlicht“ deuten. </w:t>
      </w:r>
    </w:p>
    <w:p w14:paraId="3624D25A" w14:textId="5FFDC008" w:rsidR="00182892" w:rsidRPr="00182892" w:rsidRDefault="00182892" w:rsidP="00C86ABC">
      <w:pPr>
        <w:spacing w:line="360" w:lineRule="auto"/>
        <w:jc w:val="both"/>
        <w:rPr>
          <w:lang w:val="de-DE"/>
        </w:rPr>
      </w:pPr>
      <w:r w:rsidRPr="00B02AC4">
        <w:rPr>
          <w:lang w:val="de-DE"/>
        </w:rPr>
        <w:t>Wir könn</w:t>
      </w:r>
      <w:r w:rsidR="00B02AC4">
        <w:rPr>
          <w:lang w:val="de-DE"/>
        </w:rPr>
        <w:t>t</w:t>
      </w:r>
      <w:r w:rsidRPr="00B02AC4">
        <w:rPr>
          <w:lang w:val="de-DE"/>
        </w:rPr>
        <w:t xml:space="preserve">en also nur darüber spekulieren, ob es solche Texte </w:t>
      </w:r>
      <w:r w:rsidR="00A44734" w:rsidRPr="00B02AC4">
        <w:rPr>
          <w:lang w:val="de-DE"/>
        </w:rPr>
        <w:t xml:space="preserve">zu energetischen Gottesvorstellungen </w:t>
      </w:r>
      <w:r w:rsidRPr="00B02AC4">
        <w:rPr>
          <w:lang w:val="de-DE"/>
        </w:rPr>
        <w:t>überhaupt gegeben hat.</w:t>
      </w:r>
      <w:r>
        <w:rPr>
          <w:lang w:val="de-DE"/>
        </w:rPr>
        <w:t xml:space="preserve"> Aber vielleicht </w:t>
      </w:r>
      <w:r w:rsidR="00B02AC4">
        <w:rPr>
          <w:lang w:val="de-DE"/>
        </w:rPr>
        <w:t xml:space="preserve">sollten wir uns lieber der </w:t>
      </w:r>
      <w:r>
        <w:rPr>
          <w:lang w:val="de-DE"/>
        </w:rPr>
        <w:t>tiefer</w:t>
      </w:r>
      <w:r w:rsidR="00B02AC4">
        <w:rPr>
          <w:lang w:val="de-DE"/>
        </w:rPr>
        <w:t xml:space="preserve">gehenden theologischen </w:t>
      </w:r>
      <w:r>
        <w:rPr>
          <w:lang w:val="de-DE"/>
        </w:rPr>
        <w:t xml:space="preserve">Frage </w:t>
      </w:r>
      <w:r w:rsidR="00B02AC4">
        <w:rPr>
          <w:lang w:val="de-DE"/>
        </w:rPr>
        <w:t>widmen</w:t>
      </w:r>
      <w:r>
        <w:rPr>
          <w:lang w:val="de-DE"/>
        </w:rPr>
        <w:t xml:space="preserve">: </w:t>
      </w:r>
    </w:p>
    <w:p w14:paraId="3A3612CA" w14:textId="77777777" w:rsidR="009718D7" w:rsidRDefault="00182892" w:rsidP="00C86ABC">
      <w:pPr>
        <w:spacing w:line="360" w:lineRule="auto"/>
        <w:ind w:firstLine="708"/>
        <w:jc w:val="both"/>
      </w:pPr>
      <w:r w:rsidRPr="00182892">
        <w:t xml:space="preserve">Was lässt sich </w:t>
      </w:r>
      <w:r w:rsidRPr="00A44734">
        <w:rPr>
          <w:i/>
          <w:iCs/>
        </w:rPr>
        <w:t>über</w:t>
      </w:r>
      <w:r w:rsidRPr="00182892">
        <w:t xml:space="preserve"> Gott sagen?</w:t>
      </w:r>
    </w:p>
    <w:p w14:paraId="477BAADF" w14:textId="780E519C" w:rsidR="009718D7" w:rsidRPr="00182892" w:rsidRDefault="009718D7" w:rsidP="00C86ABC">
      <w:pPr>
        <w:spacing w:line="360" w:lineRule="auto"/>
        <w:jc w:val="both"/>
      </w:pPr>
      <w:r>
        <w:t xml:space="preserve">Hier sind sich die Kirchenväter einig: Menschen können über Gott letztlich keine einzige wahre Aussage machen </w:t>
      </w:r>
      <w:r w:rsidR="00B02AC4">
        <w:t xml:space="preserve">– </w:t>
      </w:r>
      <w:r>
        <w:t xml:space="preserve">aus dem einfachen Grund, weil sie Menschen sind und Gott </w:t>
      </w:r>
      <w:proofErr w:type="spellStart"/>
      <w:r>
        <w:t>Gott</w:t>
      </w:r>
      <w:proofErr w:type="spellEnd"/>
      <w:r>
        <w:t xml:space="preserve"> ist.</w:t>
      </w:r>
      <w:r w:rsidR="00B02AC4">
        <w:t xml:space="preserve"> Und als Geschöpfe, die </w:t>
      </w:r>
      <w:r w:rsidR="00B02AC4" w:rsidRPr="00B02AC4">
        <w:rPr>
          <w:i/>
          <w:iCs/>
        </w:rPr>
        <w:t xml:space="preserve">unter </w:t>
      </w:r>
      <w:r w:rsidR="00B02AC4">
        <w:t xml:space="preserve">ihrem Schöpfer stehen, können die Menschen sich nicht mit ihren Aussagen </w:t>
      </w:r>
      <w:r w:rsidR="00B02AC4" w:rsidRPr="00B02AC4">
        <w:rPr>
          <w:i/>
          <w:iCs/>
        </w:rPr>
        <w:t>über</w:t>
      </w:r>
      <w:r w:rsidR="00B02AC4">
        <w:t xml:space="preserve"> ihn erheben.</w:t>
      </w:r>
      <w:r>
        <w:t xml:space="preserve"> Dies ist die tiefste und wichtigste Einsicht aller Theologie. Das Sprechen </w:t>
      </w:r>
      <w:r w:rsidR="00B02AC4" w:rsidRPr="00B02AC4">
        <w:rPr>
          <w:i/>
          <w:iCs/>
        </w:rPr>
        <w:t>zu</w:t>
      </w:r>
      <w:r w:rsidR="00B02AC4">
        <w:t xml:space="preserve"> Gott</w:t>
      </w:r>
      <w:r>
        <w:t xml:space="preserve"> oder </w:t>
      </w:r>
      <w:r w:rsidR="00B02AC4" w:rsidRPr="00B02AC4">
        <w:rPr>
          <w:i/>
          <w:iCs/>
        </w:rPr>
        <w:t>vor</w:t>
      </w:r>
      <w:r w:rsidR="00B02AC4">
        <w:t xml:space="preserve"> Gott </w:t>
      </w:r>
      <w:r>
        <w:t xml:space="preserve">gilt </w:t>
      </w:r>
      <w:r w:rsidR="00B02AC4">
        <w:t>allen grossen Theologinnen und Theologen</w:t>
      </w:r>
      <w:r>
        <w:t xml:space="preserve"> daher als die angemessenere und höhere </w:t>
      </w:r>
      <w:r w:rsidR="00B02AC4">
        <w:t xml:space="preserve">theologische </w:t>
      </w:r>
      <w:r>
        <w:t xml:space="preserve">Kunst als das Sprechen </w:t>
      </w:r>
      <w:r w:rsidR="00B02AC4" w:rsidRPr="00B02AC4">
        <w:rPr>
          <w:i/>
          <w:iCs/>
        </w:rPr>
        <w:t>über</w:t>
      </w:r>
      <w:r w:rsidRPr="00B02AC4">
        <w:rPr>
          <w:i/>
          <w:iCs/>
        </w:rPr>
        <w:t xml:space="preserve"> </w:t>
      </w:r>
      <w:r>
        <w:t>Gott. Die Frage ist aber:</w:t>
      </w:r>
    </w:p>
    <w:p w14:paraId="6E56FE88" w14:textId="7F297873" w:rsidR="00182892" w:rsidRDefault="00182892" w:rsidP="00C86ABC">
      <w:pPr>
        <w:spacing w:line="360" w:lineRule="auto"/>
        <w:jc w:val="both"/>
      </w:pPr>
      <w:r w:rsidRPr="00182892">
        <w:tab/>
        <w:t xml:space="preserve">Kann man </w:t>
      </w:r>
      <w:r w:rsidRPr="00A44734">
        <w:rPr>
          <w:i/>
          <w:iCs/>
        </w:rPr>
        <w:t>zu</w:t>
      </w:r>
      <w:r w:rsidRPr="00182892">
        <w:t xml:space="preserve"> Energien beten</w:t>
      </w:r>
      <w:r w:rsidR="00B02AC4">
        <w:t xml:space="preserve"> – ohne personale Vorstellungen zu Hilfe zu nehmen</w:t>
      </w:r>
      <w:r w:rsidRPr="00182892">
        <w:t>?</w:t>
      </w:r>
    </w:p>
    <w:p w14:paraId="1A6F993A" w14:textId="7DB60ADB" w:rsidR="00182892" w:rsidRDefault="00182892" w:rsidP="00C86ABC">
      <w:pPr>
        <w:spacing w:line="360" w:lineRule="auto"/>
        <w:jc w:val="both"/>
      </w:pPr>
    </w:p>
    <w:p w14:paraId="4BCB6B5E" w14:textId="15C7D01A" w:rsidR="00507859" w:rsidRPr="005D19BA" w:rsidRDefault="00507859" w:rsidP="00C86ABC">
      <w:pPr>
        <w:spacing w:line="360" w:lineRule="auto"/>
        <w:jc w:val="both"/>
      </w:pPr>
      <w:r>
        <w:t>IV</w:t>
      </w:r>
    </w:p>
    <w:p w14:paraId="0E16B27E" w14:textId="16068463" w:rsidR="002E1414" w:rsidRDefault="00B02AC4" w:rsidP="00B02AC4">
      <w:pPr>
        <w:spacing w:line="360" w:lineRule="auto"/>
        <w:jc w:val="both"/>
        <w:rPr>
          <w:lang w:val="de-DE"/>
        </w:rPr>
      </w:pPr>
      <w:r>
        <w:rPr>
          <w:lang w:val="de-DE"/>
        </w:rPr>
        <w:t>Vielleicht muss man aus dieser komprimierten</w:t>
      </w:r>
      <w:r w:rsidR="00182892">
        <w:rPr>
          <w:lang w:val="de-DE"/>
        </w:rPr>
        <w:t xml:space="preserve"> </w:t>
      </w:r>
      <w:r w:rsidR="009228C4">
        <w:rPr>
          <w:lang w:val="de-DE"/>
        </w:rPr>
        <w:t xml:space="preserve">Zusammenschau </w:t>
      </w:r>
      <w:r>
        <w:rPr>
          <w:lang w:val="de-DE"/>
        </w:rPr>
        <w:t xml:space="preserve">der Geschichte des Streits um personale und energetische Gottesbild das Fazit ziehen, dass die Alternativen nicht weiterführen. </w:t>
      </w:r>
      <w:r w:rsidR="009718D7">
        <w:rPr>
          <w:lang w:val="de-DE"/>
        </w:rPr>
        <w:t>Diese</w:t>
      </w:r>
      <w:r>
        <w:rPr>
          <w:lang w:val="de-DE"/>
        </w:rPr>
        <w:t>n Gedanken und mögliche Auswege aus der falschen Alternative</w:t>
      </w:r>
      <w:r w:rsidR="009718D7">
        <w:rPr>
          <w:lang w:val="de-DE"/>
        </w:rPr>
        <w:t xml:space="preserve"> möchte ich </w:t>
      </w:r>
      <w:proofErr w:type="spellStart"/>
      <w:r w:rsidR="009718D7">
        <w:rPr>
          <w:lang w:val="de-DE"/>
        </w:rPr>
        <w:t>abschliessend</w:t>
      </w:r>
      <w:proofErr w:type="spellEnd"/>
      <w:r w:rsidR="009718D7">
        <w:rPr>
          <w:lang w:val="de-DE"/>
        </w:rPr>
        <w:t xml:space="preserve"> mit drei kurzen</w:t>
      </w:r>
      <w:r>
        <w:rPr>
          <w:lang w:val="de-DE"/>
        </w:rPr>
        <w:t>, ebenfalls historischen</w:t>
      </w:r>
      <w:r w:rsidR="009718D7">
        <w:rPr>
          <w:lang w:val="de-DE"/>
        </w:rPr>
        <w:t xml:space="preserve"> Hinweisen </w:t>
      </w:r>
      <w:r>
        <w:rPr>
          <w:lang w:val="de-DE"/>
        </w:rPr>
        <w:t xml:space="preserve">wenigstens andeutungsweise </w:t>
      </w:r>
      <w:r w:rsidR="009718D7">
        <w:rPr>
          <w:lang w:val="de-DE"/>
        </w:rPr>
        <w:t>entfalten:</w:t>
      </w:r>
      <w:r w:rsidR="002E1414" w:rsidRPr="002E1414">
        <w:rPr>
          <w:lang w:val="de-DE"/>
        </w:rPr>
        <w:t xml:space="preserve"> </w:t>
      </w:r>
    </w:p>
    <w:p w14:paraId="45AD69DE" w14:textId="392E54A3" w:rsidR="00B02AC4" w:rsidRPr="008F7A91" w:rsidRDefault="00B02AC4" w:rsidP="008F7A91">
      <w:pPr>
        <w:pStyle w:val="Listenabsatz"/>
        <w:numPr>
          <w:ilvl w:val="0"/>
          <w:numId w:val="8"/>
        </w:numPr>
        <w:spacing w:line="360" w:lineRule="auto"/>
        <w:jc w:val="both"/>
      </w:pPr>
      <w:r w:rsidRPr="008F7A91">
        <w:rPr>
          <w:lang w:val="de-DE"/>
        </w:rPr>
        <w:t>Eine Infragestellung zu scharfer Alternativen</w:t>
      </w:r>
      <w:r w:rsidR="002E1414" w:rsidRPr="008F7A91">
        <w:rPr>
          <w:lang w:val="de-DE"/>
        </w:rPr>
        <w:t xml:space="preserve"> stellt sich </w:t>
      </w:r>
      <w:r w:rsidRPr="008F7A91">
        <w:rPr>
          <w:lang w:val="de-DE"/>
        </w:rPr>
        <w:t xml:space="preserve">schon </w:t>
      </w:r>
      <w:r w:rsidR="002E1414" w:rsidRPr="008F7A91">
        <w:rPr>
          <w:lang w:val="de-DE"/>
        </w:rPr>
        <w:t>philosophisch</w:t>
      </w:r>
      <w:r w:rsidRPr="008F7A91">
        <w:rPr>
          <w:lang w:val="de-DE"/>
        </w:rPr>
        <w:t xml:space="preserve">, </w:t>
      </w:r>
      <w:r w:rsidR="002E1414" w:rsidRPr="008F7A91">
        <w:rPr>
          <w:lang w:val="de-DE"/>
        </w:rPr>
        <w:t xml:space="preserve">von der Begriffsgeschichte, her. Bei Aristoteles ist </w:t>
      </w:r>
      <w:proofErr w:type="spellStart"/>
      <w:r w:rsidR="002E1414" w:rsidRPr="008F7A91">
        <w:rPr>
          <w:lang w:val="el-GR"/>
        </w:rPr>
        <w:t>ἐνεργεία</w:t>
      </w:r>
      <w:proofErr w:type="spellEnd"/>
      <w:r w:rsidR="002E1414" w:rsidRPr="002E1414">
        <w:t xml:space="preserve"> </w:t>
      </w:r>
      <w:r w:rsidR="002E1414" w:rsidRPr="008F7A91">
        <w:rPr>
          <w:lang w:val="de-DE"/>
        </w:rPr>
        <w:t>durchaus eine gerichtete Kraft, also nicht willenlos</w:t>
      </w:r>
      <w:r w:rsidRPr="008F7A91">
        <w:rPr>
          <w:lang w:val="de-DE"/>
        </w:rPr>
        <w:t xml:space="preserve">, </w:t>
      </w:r>
      <w:r w:rsidR="008F7A91" w:rsidRPr="008F7A91">
        <w:rPr>
          <w:lang w:val="de-DE"/>
        </w:rPr>
        <w:t>sondern</w:t>
      </w:r>
      <w:r w:rsidR="00283DE4" w:rsidRPr="008F7A91">
        <w:rPr>
          <w:lang w:val="de-DE"/>
        </w:rPr>
        <w:t xml:space="preserve"> zielgerichtete Verwirklichung (Ins-Werk-Setzung</w:t>
      </w:r>
      <w:r w:rsidR="008F7A91" w:rsidRPr="008F7A91">
        <w:rPr>
          <w:lang w:val="de-DE"/>
        </w:rPr>
        <w:t xml:space="preserve">: </w:t>
      </w:r>
      <w:proofErr w:type="spellStart"/>
      <w:r w:rsidR="008F7A91" w:rsidRPr="008F7A91">
        <w:rPr>
          <w:lang w:val="el-GR"/>
        </w:rPr>
        <w:t>ἐν</w:t>
      </w:r>
      <w:proofErr w:type="spellEnd"/>
      <w:r w:rsidR="008F7A91" w:rsidRPr="008F7A91">
        <w:rPr>
          <w:lang w:val="de-DE"/>
        </w:rPr>
        <w:t>-</w:t>
      </w:r>
      <w:proofErr w:type="spellStart"/>
      <w:r w:rsidR="008F7A91" w:rsidRPr="008F7A91">
        <w:rPr>
          <w:lang w:val="el-GR"/>
        </w:rPr>
        <w:t>εργεία</w:t>
      </w:r>
      <w:proofErr w:type="spellEnd"/>
      <w:r w:rsidR="00283DE4" w:rsidRPr="008F7A91">
        <w:rPr>
          <w:lang w:val="de-DE"/>
        </w:rPr>
        <w:t>) einer Kraft (</w:t>
      </w:r>
      <w:proofErr w:type="spellStart"/>
      <w:r w:rsidR="00283DE4" w:rsidRPr="008F7A91">
        <w:rPr>
          <w:lang w:val="el-GR"/>
        </w:rPr>
        <w:t>δύμαμις</w:t>
      </w:r>
      <w:proofErr w:type="spellEnd"/>
      <w:r w:rsidR="00283DE4" w:rsidRPr="008F7A91">
        <w:rPr>
          <w:lang w:val="de-DE"/>
        </w:rPr>
        <w:t>)</w:t>
      </w:r>
      <w:r w:rsidR="008F7A91" w:rsidRPr="008F7A91">
        <w:rPr>
          <w:lang w:val="de-DE"/>
        </w:rPr>
        <w:t>:</w:t>
      </w:r>
    </w:p>
    <w:p w14:paraId="24B6EAF0" w14:textId="77777777" w:rsidR="00B02AC4" w:rsidRPr="008F7A91" w:rsidRDefault="00B02AC4" w:rsidP="00B02AC4">
      <w:pPr>
        <w:spacing w:line="360" w:lineRule="auto"/>
        <w:ind w:firstLine="708"/>
        <w:jc w:val="both"/>
        <w:rPr>
          <w:i/>
          <w:iCs/>
        </w:rPr>
      </w:pPr>
      <w:r w:rsidRPr="008F7A91">
        <w:rPr>
          <w:i/>
          <w:iCs/>
          <w:lang w:val="de-DE"/>
        </w:rPr>
        <w:t>Aristoteles, Metaphysik IX.8</w:t>
      </w:r>
    </w:p>
    <w:p w14:paraId="185FCF35" w14:textId="166E2242" w:rsidR="00B02AC4" w:rsidRPr="00B02AC4" w:rsidRDefault="00B02AC4" w:rsidP="00B02AC4">
      <w:pPr>
        <w:spacing w:line="360" w:lineRule="auto"/>
        <w:ind w:left="700"/>
        <w:jc w:val="both"/>
      </w:pPr>
      <w:r w:rsidRPr="00B02AC4">
        <w:rPr>
          <w:lang w:val="el-GR"/>
        </w:rPr>
        <w:t>τ</w:t>
      </w:r>
      <w:r w:rsidRPr="00B02AC4">
        <w:rPr>
          <w:lang w:val="de-DE"/>
        </w:rPr>
        <w:t xml:space="preserve">ὸ </w:t>
      </w:r>
      <w:proofErr w:type="spellStart"/>
      <w:r w:rsidRPr="00B02AC4">
        <w:rPr>
          <w:lang w:val="el-GR"/>
        </w:rPr>
        <w:t>γὰρ</w:t>
      </w:r>
      <w:proofErr w:type="spellEnd"/>
      <w:r w:rsidRPr="00B02AC4">
        <w:rPr>
          <w:lang w:val="de-DE"/>
        </w:rPr>
        <w:t xml:space="preserve"> </w:t>
      </w:r>
      <w:proofErr w:type="spellStart"/>
      <w:r w:rsidRPr="00B02AC4">
        <w:rPr>
          <w:lang w:val="el-GR"/>
        </w:rPr>
        <w:t>ἔργον</w:t>
      </w:r>
      <w:proofErr w:type="spellEnd"/>
      <w:r w:rsidRPr="00B02AC4">
        <w:rPr>
          <w:lang w:val="de-DE"/>
        </w:rPr>
        <w:t xml:space="preserve"> </w:t>
      </w:r>
      <w:r w:rsidRPr="00B02AC4">
        <w:rPr>
          <w:lang w:val="el-GR"/>
        </w:rPr>
        <w:t>τέλος</w:t>
      </w:r>
      <w:r w:rsidRPr="00B02AC4">
        <w:rPr>
          <w:lang w:val="de-DE"/>
        </w:rPr>
        <w:t xml:space="preserve">, </w:t>
      </w:r>
      <w:r w:rsidRPr="00B02AC4">
        <w:rPr>
          <w:lang w:val="el-GR"/>
        </w:rPr>
        <w:t>ἡ</w:t>
      </w:r>
      <w:r w:rsidRPr="00B02AC4">
        <w:rPr>
          <w:lang w:val="de-DE"/>
        </w:rPr>
        <w:t xml:space="preserve"> </w:t>
      </w:r>
      <w:r w:rsidRPr="00B02AC4">
        <w:rPr>
          <w:lang w:val="el-GR"/>
        </w:rPr>
        <w:t>δ᾽</w:t>
      </w:r>
      <w:r w:rsidRPr="00B02AC4">
        <w:rPr>
          <w:lang w:val="de-DE"/>
        </w:rPr>
        <w:t xml:space="preserve"> </w:t>
      </w:r>
      <w:proofErr w:type="spellStart"/>
      <w:r w:rsidRPr="00B02AC4">
        <w:rPr>
          <w:lang w:val="el-GR"/>
        </w:rPr>
        <w:t>ἐνέργεια</w:t>
      </w:r>
      <w:proofErr w:type="spellEnd"/>
      <w:r w:rsidRPr="00B02AC4">
        <w:rPr>
          <w:lang w:val="de-DE"/>
        </w:rPr>
        <w:t xml:space="preserve"> </w:t>
      </w:r>
      <w:proofErr w:type="spellStart"/>
      <w:r w:rsidRPr="00B02AC4">
        <w:rPr>
          <w:lang w:val="el-GR"/>
        </w:rPr>
        <w:t>τὸ</w:t>
      </w:r>
      <w:proofErr w:type="spellEnd"/>
      <w:r w:rsidRPr="00B02AC4">
        <w:rPr>
          <w:lang w:val="de-DE"/>
        </w:rPr>
        <w:t xml:space="preserve"> </w:t>
      </w:r>
      <w:proofErr w:type="spellStart"/>
      <w:r w:rsidRPr="00B02AC4">
        <w:rPr>
          <w:lang w:val="el-GR"/>
        </w:rPr>
        <w:t>ἔργον</w:t>
      </w:r>
      <w:proofErr w:type="spellEnd"/>
      <w:r w:rsidRPr="00B02AC4">
        <w:rPr>
          <w:lang w:val="de-DE"/>
        </w:rPr>
        <w:t xml:space="preserve">. </w:t>
      </w:r>
      <w:proofErr w:type="spellStart"/>
      <w:r w:rsidRPr="00B02AC4">
        <w:rPr>
          <w:lang w:val="el-GR"/>
        </w:rPr>
        <w:t>διὸ</w:t>
      </w:r>
      <w:proofErr w:type="spellEnd"/>
      <w:r w:rsidRPr="00B02AC4">
        <w:rPr>
          <w:lang w:val="de-DE"/>
        </w:rPr>
        <w:t xml:space="preserve"> </w:t>
      </w:r>
      <w:proofErr w:type="spellStart"/>
      <w:r w:rsidRPr="00B02AC4">
        <w:rPr>
          <w:lang w:val="el-GR"/>
        </w:rPr>
        <w:t>καὶ</w:t>
      </w:r>
      <w:proofErr w:type="spellEnd"/>
      <w:r w:rsidRPr="00B02AC4">
        <w:rPr>
          <w:lang w:val="de-DE"/>
        </w:rPr>
        <w:t xml:space="preserve"> </w:t>
      </w:r>
      <w:proofErr w:type="spellStart"/>
      <w:r w:rsidRPr="00B02AC4">
        <w:rPr>
          <w:lang w:val="el-GR"/>
        </w:rPr>
        <w:t>τοὔνομα</w:t>
      </w:r>
      <w:proofErr w:type="spellEnd"/>
      <w:r w:rsidRPr="00B02AC4">
        <w:rPr>
          <w:lang w:val="de-DE"/>
        </w:rPr>
        <w:t xml:space="preserve"> </w:t>
      </w:r>
      <w:proofErr w:type="spellStart"/>
      <w:r w:rsidRPr="00B02AC4">
        <w:rPr>
          <w:lang w:val="el-GR"/>
        </w:rPr>
        <w:t>ἐνέργεια</w:t>
      </w:r>
      <w:proofErr w:type="spellEnd"/>
      <w:r w:rsidRPr="00B02AC4">
        <w:rPr>
          <w:lang w:val="de-DE"/>
        </w:rPr>
        <w:t xml:space="preserve"> </w:t>
      </w:r>
      <w:r w:rsidRPr="00B02AC4">
        <w:rPr>
          <w:lang w:val="de-DE"/>
        </w:rPr>
        <w:tab/>
      </w:r>
      <w:r w:rsidRPr="00B02AC4">
        <w:rPr>
          <w:lang w:val="el-GR"/>
        </w:rPr>
        <w:t>λέγεται</w:t>
      </w:r>
      <w:r w:rsidRPr="00B02AC4">
        <w:rPr>
          <w:lang w:val="de-DE"/>
        </w:rPr>
        <w:t xml:space="preserve"> </w:t>
      </w:r>
      <w:proofErr w:type="spellStart"/>
      <w:r w:rsidRPr="00B02AC4">
        <w:rPr>
          <w:lang w:val="el-GR"/>
        </w:rPr>
        <w:t>κατὰ</w:t>
      </w:r>
      <w:proofErr w:type="spellEnd"/>
      <w:r w:rsidRPr="00B02AC4">
        <w:rPr>
          <w:lang w:val="de-DE"/>
        </w:rPr>
        <w:t xml:space="preserve"> </w:t>
      </w:r>
      <w:proofErr w:type="spellStart"/>
      <w:r w:rsidRPr="00B02AC4">
        <w:rPr>
          <w:lang w:val="el-GR"/>
        </w:rPr>
        <w:t>τὸ</w:t>
      </w:r>
      <w:proofErr w:type="spellEnd"/>
      <w:r w:rsidRPr="00B02AC4">
        <w:rPr>
          <w:lang w:val="de-DE"/>
        </w:rPr>
        <w:t xml:space="preserve"> </w:t>
      </w:r>
      <w:proofErr w:type="spellStart"/>
      <w:r w:rsidRPr="00B02AC4">
        <w:rPr>
          <w:lang w:val="el-GR"/>
        </w:rPr>
        <w:t>ἔργον</w:t>
      </w:r>
      <w:proofErr w:type="spellEnd"/>
      <w:r w:rsidRPr="00B02AC4">
        <w:rPr>
          <w:lang w:val="de-DE"/>
        </w:rPr>
        <w:t xml:space="preserve">, </w:t>
      </w:r>
      <w:proofErr w:type="spellStart"/>
      <w:r w:rsidRPr="00B02AC4">
        <w:rPr>
          <w:lang w:val="el-GR"/>
        </w:rPr>
        <w:t>καὶ</w:t>
      </w:r>
      <w:proofErr w:type="spellEnd"/>
      <w:r w:rsidRPr="00B02AC4">
        <w:rPr>
          <w:lang w:val="de-DE"/>
        </w:rPr>
        <w:t xml:space="preserve"> </w:t>
      </w:r>
      <w:r w:rsidRPr="00B02AC4">
        <w:rPr>
          <w:lang w:val="el-GR"/>
        </w:rPr>
        <w:t>συντείνει</w:t>
      </w:r>
      <w:r w:rsidRPr="00B02AC4">
        <w:rPr>
          <w:lang w:val="de-DE"/>
        </w:rPr>
        <w:t xml:space="preserve"> </w:t>
      </w:r>
      <w:proofErr w:type="spellStart"/>
      <w:r w:rsidRPr="00B02AC4">
        <w:rPr>
          <w:lang w:val="el-GR"/>
        </w:rPr>
        <w:t>πρὸς</w:t>
      </w:r>
      <w:proofErr w:type="spellEnd"/>
      <w:r w:rsidRPr="00B02AC4">
        <w:rPr>
          <w:lang w:val="de-DE"/>
        </w:rPr>
        <w:t xml:space="preserve"> </w:t>
      </w:r>
      <w:proofErr w:type="spellStart"/>
      <w:r w:rsidRPr="00B02AC4">
        <w:rPr>
          <w:lang w:val="el-GR"/>
        </w:rPr>
        <w:t>τὴν</w:t>
      </w:r>
      <w:proofErr w:type="spellEnd"/>
      <w:r w:rsidRPr="00B02AC4">
        <w:rPr>
          <w:lang w:val="de-DE"/>
        </w:rPr>
        <w:t xml:space="preserve"> </w:t>
      </w:r>
      <w:proofErr w:type="spellStart"/>
      <w:r w:rsidRPr="00B02AC4">
        <w:rPr>
          <w:lang w:val="el-GR"/>
        </w:rPr>
        <w:t>ἐντελέχειαν</w:t>
      </w:r>
      <w:proofErr w:type="spellEnd"/>
    </w:p>
    <w:p w14:paraId="349A5972" w14:textId="77777777" w:rsidR="008F7A91" w:rsidRDefault="00B02AC4" w:rsidP="008F7A91">
      <w:pPr>
        <w:spacing w:line="360" w:lineRule="auto"/>
        <w:ind w:left="700"/>
        <w:jc w:val="both"/>
        <w:rPr>
          <w:lang w:val="de-DE"/>
        </w:rPr>
      </w:pPr>
      <w:r w:rsidRPr="00B02AC4">
        <w:rPr>
          <w:lang w:val="de-DE"/>
        </w:rPr>
        <w:lastRenderedPageBreak/>
        <w:t xml:space="preserve">„Das Werk ist das Ziel, aber die Wirksamkeit ist das Werk. Daher ist        </w:t>
      </w:r>
      <w:r w:rsidRPr="00B02AC4">
        <w:rPr>
          <w:lang w:val="de-DE"/>
        </w:rPr>
        <w:tab/>
        <w:t xml:space="preserve">auch der Begriff Wirksamkeit von Werk abgeleitet und zielt hin auf </w:t>
      </w:r>
      <w:r w:rsidRPr="00B02AC4">
        <w:rPr>
          <w:lang w:val="de-DE"/>
        </w:rPr>
        <w:tab/>
        <w:t>Vollendung.“</w:t>
      </w:r>
    </w:p>
    <w:p w14:paraId="0DBCEA25" w14:textId="77777777" w:rsidR="008F7A91" w:rsidRDefault="008F7A91" w:rsidP="008F7A91">
      <w:pPr>
        <w:spacing w:line="360" w:lineRule="auto"/>
        <w:ind w:left="700"/>
        <w:jc w:val="both"/>
        <w:rPr>
          <w:lang w:val="de-DE"/>
        </w:rPr>
      </w:pPr>
    </w:p>
    <w:p w14:paraId="1796D1F3" w14:textId="3B1F1783" w:rsidR="008F7A91" w:rsidRDefault="008F7A91" w:rsidP="008F7A91">
      <w:pPr>
        <w:pStyle w:val="Listenabsatz"/>
        <w:numPr>
          <w:ilvl w:val="0"/>
          <w:numId w:val="8"/>
        </w:numPr>
        <w:spacing w:line="360" w:lineRule="auto"/>
        <w:jc w:val="both"/>
        <w:rPr>
          <w:lang w:val="de-DE"/>
        </w:rPr>
      </w:pPr>
      <w:r>
        <w:rPr>
          <w:lang w:val="de-DE"/>
        </w:rPr>
        <w:t>Für</w:t>
      </w:r>
      <w:r w:rsidRPr="008F7A91">
        <w:rPr>
          <w:lang w:val="de-DE"/>
        </w:rPr>
        <w:t xml:space="preserve"> den jüdisch-hellenistischen Philosophen </w:t>
      </w:r>
      <w:proofErr w:type="spellStart"/>
      <w:r w:rsidRPr="008F7A91">
        <w:rPr>
          <w:lang w:val="de-DE"/>
        </w:rPr>
        <w:t>Philo</w:t>
      </w:r>
      <w:proofErr w:type="spellEnd"/>
      <w:r w:rsidRPr="008F7A91">
        <w:rPr>
          <w:lang w:val="de-DE"/>
        </w:rPr>
        <w:t xml:space="preserve"> von Alexandrien stellte sich</w:t>
      </w:r>
      <w:r>
        <w:rPr>
          <w:lang w:val="de-DE"/>
        </w:rPr>
        <w:t xml:space="preserve"> im 1. Jahrhundert</w:t>
      </w:r>
      <w:r w:rsidRPr="008F7A91">
        <w:rPr>
          <w:lang w:val="de-DE"/>
        </w:rPr>
        <w:t xml:space="preserve"> die Frage, ob Gott</w:t>
      </w:r>
      <w:r>
        <w:rPr>
          <w:lang w:val="de-DE"/>
        </w:rPr>
        <w:t xml:space="preserve"> als</w:t>
      </w:r>
      <w:r w:rsidRPr="008F7A91">
        <w:rPr>
          <w:lang w:val="de-DE"/>
        </w:rPr>
        <w:t xml:space="preserve"> </w:t>
      </w:r>
      <w:r w:rsidRPr="008F7A91">
        <w:rPr>
          <w:i/>
          <w:iCs/>
          <w:lang w:val="de-DE"/>
        </w:rPr>
        <w:t>das</w:t>
      </w:r>
      <w:r w:rsidRPr="008F7A91">
        <w:rPr>
          <w:lang w:val="de-DE"/>
        </w:rPr>
        <w:t xml:space="preserve"> Seiende (</w:t>
      </w:r>
      <w:proofErr w:type="spellStart"/>
      <w:r w:rsidRPr="008F7A91">
        <w:rPr>
          <w:lang w:val="el-GR"/>
        </w:rPr>
        <w:t>τὸ</w:t>
      </w:r>
      <w:proofErr w:type="spellEnd"/>
      <w:r w:rsidRPr="00B96B09">
        <w:t xml:space="preserve"> </w:t>
      </w:r>
      <w:proofErr w:type="spellStart"/>
      <w:r w:rsidRPr="008F7A91">
        <w:rPr>
          <w:lang w:val="el-GR"/>
        </w:rPr>
        <w:t>ὂν</w:t>
      </w:r>
      <w:proofErr w:type="spellEnd"/>
      <w:r>
        <w:t>) oder d</w:t>
      </w:r>
      <w:r w:rsidRPr="008F7A91">
        <w:rPr>
          <w:i/>
          <w:iCs/>
        </w:rPr>
        <w:t xml:space="preserve">er </w:t>
      </w:r>
      <w:r>
        <w:t>Seiende (</w:t>
      </w:r>
      <w:r w:rsidRPr="008F7A91">
        <w:rPr>
          <w:lang w:val="el-GR"/>
        </w:rPr>
        <w:t>ὁ</w:t>
      </w:r>
      <w:r w:rsidRPr="00B96B09">
        <w:t xml:space="preserve"> </w:t>
      </w:r>
      <w:proofErr w:type="spellStart"/>
      <w:r w:rsidRPr="008F7A91">
        <w:rPr>
          <w:lang w:val="el-GR"/>
        </w:rPr>
        <w:t>ὦν</w:t>
      </w:r>
      <w:proofErr w:type="spellEnd"/>
      <w:r w:rsidRPr="008F7A91">
        <w:rPr>
          <w:lang w:val="de-DE"/>
        </w:rPr>
        <w:t xml:space="preserve">) </w:t>
      </w:r>
      <w:r>
        <w:rPr>
          <w:lang w:val="de-DE"/>
        </w:rPr>
        <w:t xml:space="preserve">zu denken </w:t>
      </w:r>
      <w:r w:rsidRPr="008F7A91">
        <w:rPr>
          <w:lang w:val="de-DE"/>
        </w:rPr>
        <w:t xml:space="preserve">ist, </w:t>
      </w:r>
      <w:r>
        <w:rPr>
          <w:lang w:val="de-DE"/>
        </w:rPr>
        <w:t>ob er also</w:t>
      </w:r>
      <w:r w:rsidRPr="008F7A91">
        <w:rPr>
          <w:lang w:val="de-DE"/>
        </w:rPr>
        <w:t xml:space="preserve"> </w:t>
      </w:r>
      <w:r w:rsidRPr="008F7A91">
        <w:rPr>
          <w:i/>
          <w:iCs/>
          <w:lang w:val="de-DE"/>
        </w:rPr>
        <w:t>der</w:t>
      </w:r>
      <w:r w:rsidRPr="008F7A91">
        <w:rPr>
          <w:lang w:val="de-DE"/>
        </w:rPr>
        <w:t xml:space="preserve"> biblische, mit Willen ausgestattete Gott </w:t>
      </w:r>
      <w:r>
        <w:rPr>
          <w:lang w:val="de-DE"/>
        </w:rPr>
        <w:t xml:space="preserve">ist </w:t>
      </w:r>
      <w:r w:rsidRPr="008F7A91">
        <w:rPr>
          <w:lang w:val="de-DE"/>
        </w:rPr>
        <w:t xml:space="preserve">oder </w:t>
      </w:r>
      <w:r w:rsidRPr="008F7A91">
        <w:rPr>
          <w:i/>
          <w:iCs/>
          <w:lang w:val="de-DE"/>
        </w:rPr>
        <w:t>das</w:t>
      </w:r>
      <w:r w:rsidRPr="008F7A91">
        <w:rPr>
          <w:lang w:val="de-DE"/>
        </w:rPr>
        <w:t xml:space="preserve"> selbstwirksame Seiende, das eher dem Gottesbegriff der Philosophie entspricht.</w:t>
      </w:r>
    </w:p>
    <w:p w14:paraId="32D5C858" w14:textId="77777777" w:rsidR="008F7A91" w:rsidRPr="008F7A91" w:rsidRDefault="008F7A91" w:rsidP="008F7A91">
      <w:pPr>
        <w:pStyle w:val="Listenabsatz"/>
        <w:spacing w:line="360" w:lineRule="auto"/>
        <w:jc w:val="both"/>
        <w:rPr>
          <w:lang w:val="de-DE"/>
        </w:rPr>
      </w:pPr>
    </w:p>
    <w:p w14:paraId="45DCF15D" w14:textId="607DF59C" w:rsidR="008F7A91" w:rsidRPr="008F7A91" w:rsidRDefault="002E1414" w:rsidP="008F7A91">
      <w:pPr>
        <w:pStyle w:val="Listenabsatz"/>
        <w:numPr>
          <w:ilvl w:val="0"/>
          <w:numId w:val="8"/>
        </w:numPr>
        <w:spacing w:line="360" w:lineRule="auto"/>
        <w:jc w:val="both"/>
      </w:pPr>
      <w:r w:rsidRPr="008F7A91">
        <w:rPr>
          <w:lang w:val="de-DE"/>
        </w:rPr>
        <w:t xml:space="preserve">Johannes von Damaskus </w:t>
      </w:r>
      <w:proofErr w:type="spellStart"/>
      <w:r w:rsidR="008F7A91">
        <w:rPr>
          <w:lang w:val="de-DE"/>
        </w:rPr>
        <w:t>schliesslich</w:t>
      </w:r>
      <w:proofErr w:type="spellEnd"/>
      <w:r w:rsidR="008F7A91">
        <w:rPr>
          <w:lang w:val="de-DE"/>
        </w:rPr>
        <w:t xml:space="preserve"> </w:t>
      </w:r>
      <w:r w:rsidRPr="008F7A91">
        <w:rPr>
          <w:lang w:val="de-DE"/>
        </w:rPr>
        <w:t xml:space="preserve">löst die Alternative Wille versus Wirksamkeit durch die Zuordnung </w:t>
      </w:r>
      <w:r w:rsidR="008F7A91">
        <w:rPr>
          <w:lang w:val="de-DE"/>
        </w:rPr>
        <w:t>der</w:t>
      </w:r>
      <w:r w:rsidRPr="008F7A91">
        <w:rPr>
          <w:lang w:val="de-DE"/>
        </w:rPr>
        <w:t xml:space="preserve"> vielen Energien</w:t>
      </w:r>
      <w:r w:rsidR="008F7A91">
        <w:rPr>
          <w:lang w:val="de-DE"/>
        </w:rPr>
        <w:t xml:space="preserve"> auf die eine, göttliche</w:t>
      </w:r>
      <w:r w:rsidR="0016221D">
        <w:rPr>
          <w:lang w:val="de-DE"/>
        </w:rPr>
        <w:t xml:space="preserve"> Energie</w:t>
      </w:r>
      <w:r w:rsidR="008F7A91">
        <w:rPr>
          <w:lang w:val="de-DE"/>
        </w:rPr>
        <w:t>, hin</w:t>
      </w:r>
      <w:r w:rsidRPr="008F7A91">
        <w:rPr>
          <w:lang w:val="de-DE"/>
        </w:rPr>
        <w:t>.</w:t>
      </w:r>
      <w:r w:rsidR="008F7A91">
        <w:rPr>
          <w:lang w:val="de-DE"/>
        </w:rPr>
        <w:t xml:space="preserve"> Und er wurde mit dieser Anschauung auch zum Referenzpunkt des </w:t>
      </w:r>
      <w:proofErr w:type="spellStart"/>
      <w:r w:rsidR="008F7A91">
        <w:rPr>
          <w:lang w:val="de-DE"/>
        </w:rPr>
        <w:t>Akindynos</w:t>
      </w:r>
      <w:proofErr w:type="spellEnd"/>
      <w:r w:rsidR="008F7A91">
        <w:rPr>
          <w:lang w:val="de-DE"/>
        </w:rPr>
        <w:t xml:space="preserve"> in einem Bericht an den Patriarchen von Konstantinopel während des </w:t>
      </w:r>
      <w:proofErr w:type="spellStart"/>
      <w:r w:rsidR="008F7A91">
        <w:rPr>
          <w:lang w:val="de-DE"/>
        </w:rPr>
        <w:t>Hesychastenstreits</w:t>
      </w:r>
      <w:proofErr w:type="spellEnd"/>
      <w:r w:rsidR="008F7A91">
        <w:rPr>
          <w:lang w:val="de-DE"/>
        </w:rPr>
        <w:t xml:space="preserve">: </w:t>
      </w:r>
    </w:p>
    <w:p w14:paraId="482468E8" w14:textId="77777777" w:rsidR="008F7A91" w:rsidRPr="008F7A91" w:rsidRDefault="008F7A91" w:rsidP="008F7A91">
      <w:pPr>
        <w:pStyle w:val="Listenabsatz"/>
        <w:rPr>
          <w:lang w:val="de-DE"/>
        </w:rPr>
      </w:pPr>
    </w:p>
    <w:p w14:paraId="4CF7D534" w14:textId="2A404A59" w:rsidR="008F7A91" w:rsidRPr="008F7A91" w:rsidRDefault="008F7A91" w:rsidP="008F7A91">
      <w:pPr>
        <w:pStyle w:val="Listenabsatz"/>
        <w:spacing w:line="360" w:lineRule="auto"/>
        <w:jc w:val="both"/>
      </w:pPr>
      <w:r>
        <w:rPr>
          <w:lang w:val="de-DE"/>
        </w:rPr>
        <w:t>„</w:t>
      </w:r>
      <w:r w:rsidRPr="008F7A91">
        <w:rPr>
          <w:lang w:val="de-DE"/>
        </w:rPr>
        <w:t xml:space="preserve">Wir bekennen die göttliche und </w:t>
      </w:r>
      <w:proofErr w:type="spellStart"/>
      <w:r w:rsidRPr="008F7A91">
        <w:rPr>
          <w:lang w:val="de-DE"/>
        </w:rPr>
        <w:t>ungeschaffene</w:t>
      </w:r>
      <w:proofErr w:type="spellEnd"/>
      <w:r w:rsidRPr="008F7A91">
        <w:rPr>
          <w:lang w:val="de-DE"/>
        </w:rPr>
        <w:t xml:space="preserve"> Strahlung und Energie, wie sie uns Johannes von </w:t>
      </w:r>
      <w:proofErr w:type="spellStart"/>
      <w:r w:rsidRPr="008F7A91">
        <w:rPr>
          <w:lang w:val="de-DE"/>
        </w:rPr>
        <w:t>Damaskos</w:t>
      </w:r>
      <w:proofErr w:type="spellEnd"/>
      <w:r w:rsidRPr="008F7A91">
        <w:rPr>
          <w:lang w:val="de-DE"/>
        </w:rPr>
        <w:t xml:space="preserve"> überliefert, wenn er sagt: „Die göttliche Strahlung und Energie, die eine ist und einfach und ungeteilt und gütig, in Teile mannigfaltig unterschieden und allen diesen Teilen die Komposita der eigenen Natur zuteilend. Dabei bleibt sie einfach, auf ungeteilte Weise sich in den Teilen vermehrend, und die Teile zu ihrer Einfachheit zusammenführend und hinwendend. Alles wird von ihr angetrieben und hat in ihr sein Vermögen, und sie teilt allen das </w:t>
      </w:r>
      <w:r w:rsidRPr="008F7A91">
        <w:rPr>
          <w:lang w:val="de-DE"/>
        </w:rPr>
        <w:tab/>
        <w:t>Sein mit, wie sie es von Natur aus hat. Und sie ist das Sein der Seienden und das Leben der Lebenden und der Verstand der Verständigen und die Wahrnehmung der Wahrnehmenden, ist sie doch über der Vernunft und über dem Verstand und über dem Leben und über dem Sein.“</w:t>
      </w:r>
      <w:r w:rsidR="00437902">
        <w:rPr>
          <w:rStyle w:val="Funotenzeichen"/>
          <w:lang w:val="de-DE"/>
        </w:rPr>
        <w:footnoteReference w:id="5"/>
      </w:r>
      <w:r w:rsidRPr="008F7A91">
        <w:rPr>
          <w:lang w:val="de-DE"/>
        </w:rPr>
        <w:t xml:space="preserve">                                                                                               </w:t>
      </w:r>
    </w:p>
    <w:p w14:paraId="30A7C784" w14:textId="464BFB9A" w:rsidR="008F7A91" w:rsidRDefault="008F7A91" w:rsidP="00C86ABC">
      <w:pPr>
        <w:spacing w:line="360" w:lineRule="auto"/>
        <w:jc w:val="both"/>
        <w:rPr>
          <w:lang w:val="de-DE"/>
        </w:rPr>
      </w:pPr>
    </w:p>
    <w:p w14:paraId="39FC2C41" w14:textId="691875C4" w:rsidR="002E1414" w:rsidRPr="002E1414" w:rsidRDefault="008F7A91" w:rsidP="008F7A91">
      <w:pPr>
        <w:spacing w:line="360" w:lineRule="auto"/>
        <w:jc w:val="both"/>
        <w:rPr>
          <w:lang w:val="de-DE"/>
        </w:rPr>
      </w:pPr>
      <w:r>
        <w:rPr>
          <w:lang w:val="de-DE"/>
        </w:rPr>
        <w:t xml:space="preserve">Es gibt also in der Geschichte durchaus Ansätze zu einer Verbindung von personaler und energetischer Gottesvorstellung und Gottesrede. Ob diese Ansätze zukunftsweisend sind? </w:t>
      </w:r>
      <w:r w:rsidR="00C73D2A" w:rsidRPr="00507859">
        <w:rPr>
          <w:lang w:val="de-DE"/>
        </w:rPr>
        <w:t xml:space="preserve">Das </w:t>
      </w:r>
      <w:r w:rsidR="00C73D2A">
        <w:rPr>
          <w:lang w:val="de-DE"/>
        </w:rPr>
        <w:t xml:space="preserve">wäre nun zu diskutieren. Ich habe </w:t>
      </w:r>
      <w:r w:rsidR="00507859">
        <w:rPr>
          <w:lang w:val="de-DE"/>
        </w:rPr>
        <w:t>lediglich</w:t>
      </w:r>
      <w:r w:rsidR="00C73D2A">
        <w:rPr>
          <w:lang w:val="de-DE"/>
        </w:rPr>
        <w:t xml:space="preserve"> aus der Geschichte heraus zu zeigen versucht, dass die vier genannten Spannungsfelder Wille – Wirksamkeit, Erkennen – Erfahren, Individuum – Institutio</w:t>
      </w:r>
      <w:r w:rsidR="00507859">
        <w:rPr>
          <w:lang w:val="de-DE"/>
        </w:rPr>
        <w:t>n sowie</w:t>
      </w:r>
      <w:r w:rsidR="00C73D2A">
        <w:rPr>
          <w:lang w:val="de-DE"/>
        </w:rPr>
        <w:t xml:space="preserve"> Sprechen – Schweigen bei dieser Diskussion im Blick behalten werden sollten.</w:t>
      </w:r>
    </w:p>
    <w:p w14:paraId="1A3A89F0" w14:textId="77777777" w:rsidR="009A4075" w:rsidRDefault="009A4075" w:rsidP="00C86ABC">
      <w:pPr>
        <w:spacing w:line="360" w:lineRule="auto"/>
        <w:jc w:val="both"/>
        <w:rPr>
          <w:lang w:val="de-DE"/>
        </w:rPr>
      </w:pPr>
    </w:p>
    <w:p w14:paraId="3F4C6ED7" w14:textId="748ED672" w:rsidR="0000119A" w:rsidRPr="009A4075" w:rsidRDefault="0000119A" w:rsidP="00C86ABC">
      <w:pPr>
        <w:spacing w:line="360" w:lineRule="auto"/>
        <w:jc w:val="both"/>
        <w:rPr>
          <w:lang w:val="de-DE"/>
        </w:rPr>
      </w:pPr>
    </w:p>
    <w:sectPr w:rsidR="0000119A" w:rsidRPr="009A4075" w:rsidSect="001D4A93">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0219" w14:textId="77777777" w:rsidR="00366415" w:rsidRDefault="00366415" w:rsidP="00437ACF">
      <w:r>
        <w:separator/>
      </w:r>
    </w:p>
  </w:endnote>
  <w:endnote w:type="continuationSeparator" w:id="0">
    <w:p w14:paraId="14EF1EC5" w14:textId="77777777" w:rsidR="00366415" w:rsidRDefault="00366415" w:rsidP="0043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36502339"/>
      <w:docPartObj>
        <w:docPartGallery w:val="Page Numbers (Bottom of Page)"/>
        <w:docPartUnique/>
      </w:docPartObj>
    </w:sdtPr>
    <w:sdtEndPr>
      <w:rPr>
        <w:rStyle w:val="Seitenzahl"/>
      </w:rPr>
    </w:sdtEndPr>
    <w:sdtContent>
      <w:p w14:paraId="7CD226AA" w14:textId="77777777" w:rsidR="00437ACF" w:rsidRDefault="00437ACF" w:rsidP="00C86AB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52238AD" w14:textId="77777777" w:rsidR="00437ACF" w:rsidRDefault="00437ACF" w:rsidP="00437ACF">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50844714"/>
      <w:docPartObj>
        <w:docPartGallery w:val="Page Numbers (Bottom of Page)"/>
        <w:docPartUnique/>
      </w:docPartObj>
    </w:sdtPr>
    <w:sdtEndPr>
      <w:rPr>
        <w:rStyle w:val="Seitenzahl"/>
      </w:rPr>
    </w:sdtEndPr>
    <w:sdtContent>
      <w:p w14:paraId="6B502932" w14:textId="77777777" w:rsidR="00437ACF" w:rsidRDefault="00437ACF" w:rsidP="00C86AB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4953ED" w14:textId="77777777" w:rsidR="00437ACF" w:rsidRDefault="00437ACF" w:rsidP="00437ACF">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A507" w14:textId="77777777" w:rsidR="00366415" w:rsidRDefault="00366415" w:rsidP="00437ACF">
      <w:r>
        <w:separator/>
      </w:r>
    </w:p>
  </w:footnote>
  <w:footnote w:type="continuationSeparator" w:id="0">
    <w:p w14:paraId="33636FAC" w14:textId="77777777" w:rsidR="00366415" w:rsidRDefault="00366415" w:rsidP="00437ACF">
      <w:r>
        <w:continuationSeparator/>
      </w:r>
    </w:p>
  </w:footnote>
  <w:footnote w:id="1">
    <w:p w14:paraId="33985C6E" w14:textId="1CA956E3" w:rsidR="005927D1" w:rsidRPr="005927D1" w:rsidRDefault="005927D1">
      <w:pPr>
        <w:pStyle w:val="Funotentext"/>
        <w:rPr>
          <w:lang w:val="de-DE"/>
        </w:rPr>
      </w:pPr>
      <w:r>
        <w:rPr>
          <w:rStyle w:val="Funotenzeichen"/>
        </w:rPr>
        <w:footnoteRef/>
      </w:r>
      <w:r>
        <w:t xml:space="preserve"> Karl Barth</w:t>
      </w:r>
      <w:r w:rsidR="00301296">
        <w:t>, Der Glaube an den persönlichen Gott». Hauptvortrag auf der Jahresversammlung der Schweizerischen Theologischen Gesellschaft</w:t>
      </w:r>
      <w:r>
        <w:t xml:space="preserve"> </w:t>
      </w:r>
      <w:r w:rsidR="00301296">
        <w:t>1913, als Aufsatz veröffentlicht in Zeitschrift für Theologie und Kirche 24 -2 (194), 65-95.</w:t>
      </w:r>
    </w:p>
  </w:footnote>
  <w:footnote w:id="2">
    <w:p w14:paraId="771EB805" w14:textId="080D8606" w:rsidR="005927D1" w:rsidRPr="00C86ABC" w:rsidRDefault="005927D1">
      <w:pPr>
        <w:pStyle w:val="Funotentext"/>
      </w:pPr>
      <w:r>
        <w:rPr>
          <w:rStyle w:val="Funotenzeichen"/>
        </w:rPr>
        <w:footnoteRef/>
      </w:r>
      <w:r w:rsidR="00C86ABC">
        <w:t xml:space="preserve"> Christa Miranda, </w:t>
      </w:r>
      <w:r w:rsidR="00C86ABC" w:rsidRPr="00C86ABC">
        <w:t>Pfarrerin ohne Gott und ohne Gewissens</w:t>
      </w:r>
      <w:r w:rsidR="00C86ABC">
        <w:t xml:space="preserve">konflikt, </w:t>
      </w:r>
      <w:proofErr w:type="spellStart"/>
      <w:r w:rsidR="00C86ABC">
        <w:t>Interviev</w:t>
      </w:r>
      <w:proofErr w:type="spellEnd"/>
      <w:r w:rsidR="00C86ABC">
        <w:t xml:space="preserve"> mit Ella de </w:t>
      </w:r>
      <w:proofErr w:type="spellStart"/>
      <w:r w:rsidR="00C86ABC">
        <w:t>Groot</w:t>
      </w:r>
      <w:proofErr w:type="spellEnd"/>
      <w:r w:rsidR="00C86ABC">
        <w:t xml:space="preserve"> vom 8.1.2017 (</w:t>
      </w:r>
      <w:hyperlink r:id="rId1" w:history="1">
        <w:r w:rsidR="00C86ABC" w:rsidRPr="00253D1C">
          <w:rPr>
            <w:rStyle w:val="Hyperlink"/>
          </w:rPr>
          <w:t>www.srf.ch</w:t>
        </w:r>
      </w:hyperlink>
      <w:r w:rsidR="00C86ABC">
        <w:t xml:space="preserve">). </w:t>
      </w:r>
    </w:p>
  </w:footnote>
  <w:footnote w:id="3">
    <w:p w14:paraId="70868805" w14:textId="7BE81067" w:rsidR="005927D1" w:rsidRPr="00301296" w:rsidRDefault="005927D1">
      <w:pPr>
        <w:pStyle w:val="Funotentext"/>
      </w:pPr>
      <w:r>
        <w:rPr>
          <w:rStyle w:val="Funotenzeichen"/>
        </w:rPr>
        <w:footnoteRef/>
      </w:r>
      <w:r w:rsidRPr="00AA7938">
        <w:t xml:space="preserve"> </w:t>
      </w:r>
      <w:r w:rsidR="00301296" w:rsidRPr="00AA7938">
        <w:t xml:space="preserve">Gregorios Akindynos, Epistula 66 (ed. </w:t>
      </w:r>
      <w:proofErr w:type="spellStart"/>
      <w:r w:rsidR="00301296" w:rsidRPr="00301296">
        <w:t>Constantinides</w:t>
      </w:r>
      <w:proofErr w:type="spellEnd"/>
      <w:r w:rsidR="00301296" w:rsidRPr="00301296">
        <w:t>-Hero 276, Übersetzung Katharina Heyden).</w:t>
      </w:r>
    </w:p>
  </w:footnote>
  <w:footnote w:id="4">
    <w:p w14:paraId="2BE70FE9" w14:textId="13988B44" w:rsidR="003D17E9" w:rsidRPr="003D17E9" w:rsidRDefault="003D17E9">
      <w:pPr>
        <w:pStyle w:val="Funotentext"/>
        <w:rPr>
          <w:lang w:val="de-DE"/>
        </w:rPr>
      </w:pPr>
      <w:r>
        <w:rPr>
          <w:rStyle w:val="Funotenzeichen"/>
        </w:rPr>
        <w:footnoteRef/>
      </w:r>
      <w:r>
        <w:t xml:space="preserve"> </w:t>
      </w:r>
      <w:r>
        <w:rPr>
          <w:lang w:val="de-DE"/>
        </w:rPr>
        <w:t>„Katholisch“ ist hier im ursprünglichen Sinn des griechischen Wortes als „allumfassend“ (und gerade nicht als Bezeichnung einer christlichen Konfession) zu verstehen.</w:t>
      </w:r>
    </w:p>
  </w:footnote>
  <w:footnote w:id="5">
    <w:p w14:paraId="7F70EECD" w14:textId="7880F0CB" w:rsidR="00437902" w:rsidRPr="00437902" w:rsidRDefault="00437902">
      <w:pPr>
        <w:pStyle w:val="Funotentext"/>
        <w:rPr>
          <w:lang w:val="de-DE"/>
        </w:rPr>
      </w:pPr>
      <w:r>
        <w:rPr>
          <w:rStyle w:val="Funotenzeichen"/>
        </w:rPr>
        <w:footnoteRef/>
      </w:r>
      <w:r>
        <w:t xml:space="preserve"> </w:t>
      </w:r>
      <w:r>
        <w:rPr>
          <w:lang w:val="de-DE"/>
        </w:rPr>
        <w:t xml:space="preserve">Gregorios </w:t>
      </w:r>
      <w:proofErr w:type="spellStart"/>
      <w:r>
        <w:rPr>
          <w:lang w:val="de-DE"/>
        </w:rPr>
        <w:t>Akindynos</w:t>
      </w:r>
      <w:proofErr w:type="spellEnd"/>
      <w:r>
        <w:rPr>
          <w:lang w:val="de-DE"/>
        </w:rPr>
        <w:t xml:space="preserve">, Brief an den Patriarchen </w:t>
      </w:r>
      <w:proofErr w:type="spellStart"/>
      <w:r>
        <w:rPr>
          <w:lang w:val="de-DE"/>
        </w:rPr>
        <w:t>Kalekas</w:t>
      </w:r>
      <w:proofErr w:type="spellEnd"/>
      <w:r>
        <w:rPr>
          <w:lang w:val="de-DE"/>
        </w:rPr>
        <w:t xml:space="preserve"> 1344 (</w:t>
      </w:r>
      <w:proofErr w:type="spellStart"/>
      <w:r>
        <w:rPr>
          <w:lang w:val="de-DE"/>
        </w:rPr>
        <w:t>ed</w:t>
      </w:r>
      <w:proofErr w:type="spellEnd"/>
      <w:r>
        <w:rPr>
          <w:lang w:val="de-DE"/>
        </w:rPr>
        <w:t xml:space="preserve">. </w:t>
      </w:r>
      <w:proofErr w:type="spellStart"/>
      <w:r>
        <w:rPr>
          <w:lang w:val="de-DE"/>
        </w:rPr>
        <w:t>Constantinides</w:t>
      </w:r>
      <w:proofErr w:type="spellEnd"/>
      <w:r>
        <w:rPr>
          <w:lang w:val="de-DE"/>
        </w:rPr>
        <w:t>-Hero, deutsche Übersetzung: Katharina Heyden.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926"/>
    <w:multiLevelType w:val="hybridMultilevel"/>
    <w:tmpl w:val="5CB868B4"/>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6512A9"/>
    <w:multiLevelType w:val="hybridMultilevel"/>
    <w:tmpl w:val="1C9A906C"/>
    <w:lvl w:ilvl="0" w:tplc="EB163CA6">
      <w:start w:val="1"/>
      <w:numFmt w:val="bullet"/>
      <w:lvlText w:val=""/>
      <w:lvlJc w:val="left"/>
      <w:pPr>
        <w:tabs>
          <w:tab w:val="num" w:pos="360"/>
        </w:tabs>
        <w:ind w:left="360" w:hanging="360"/>
      </w:pPr>
      <w:rPr>
        <w:rFonts w:ascii="Wingdings" w:hAnsi="Wingdings" w:hint="default"/>
      </w:rPr>
    </w:lvl>
    <w:lvl w:ilvl="1" w:tplc="354CF270">
      <w:start w:val="1"/>
      <w:numFmt w:val="bullet"/>
      <w:lvlText w:val=""/>
      <w:lvlJc w:val="left"/>
      <w:pPr>
        <w:tabs>
          <w:tab w:val="num" w:pos="1080"/>
        </w:tabs>
        <w:ind w:left="1080" w:hanging="360"/>
      </w:pPr>
      <w:rPr>
        <w:rFonts w:ascii="Wingdings" w:hAnsi="Wingdings" w:hint="default"/>
      </w:rPr>
    </w:lvl>
    <w:lvl w:ilvl="2" w:tplc="4A1EF318" w:tentative="1">
      <w:start w:val="1"/>
      <w:numFmt w:val="bullet"/>
      <w:lvlText w:val=""/>
      <w:lvlJc w:val="left"/>
      <w:pPr>
        <w:tabs>
          <w:tab w:val="num" w:pos="1800"/>
        </w:tabs>
        <w:ind w:left="1800" w:hanging="360"/>
      </w:pPr>
      <w:rPr>
        <w:rFonts w:ascii="Wingdings" w:hAnsi="Wingdings" w:hint="default"/>
      </w:rPr>
    </w:lvl>
    <w:lvl w:ilvl="3" w:tplc="A31CD142" w:tentative="1">
      <w:start w:val="1"/>
      <w:numFmt w:val="bullet"/>
      <w:lvlText w:val=""/>
      <w:lvlJc w:val="left"/>
      <w:pPr>
        <w:tabs>
          <w:tab w:val="num" w:pos="2520"/>
        </w:tabs>
        <w:ind w:left="2520" w:hanging="360"/>
      </w:pPr>
      <w:rPr>
        <w:rFonts w:ascii="Wingdings" w:hAnsi="Wingdings" w:hint="default"/>
      </w:rPr>
    </w:lvl>
    <w:lvl w:ilvl="4" w:tplc="8C6A29F4" w:tentative="1">
      <w:start w:val="1"/>
      <w:numFmt w:val="bullet"/>
      <w:lvlText w:val=""/>
      <w:lvlJc w:val="left"/>
      <w:pPr>
        <w:tabs>
          <w:tab w:val="num" w:pos="3240"/>
        </w:tabs>
        <w:ind w:left="3240" w:hanging="360"/>
      </w:pPr>
      <w:rPr>
        <w:rFonts w:ascii="Wingdings" w:hAnsi="Wingdings" w:hint="default"/>
      </w:rPr>
    </w:lvl>
    <w:lvl w:ilvl="5" w:tplc="D03C32D2" w:tentative="1">
      <w:start w:val="1"/>
      <w:numFmt w:val="bullet"/>
      <w:lvlText w:val=""/>
      <w:lvlJc w:val="left"/>
      <w:pPr>
        <w:tabs>
          <w:tab w:val="num" w:pos="3960"/>
        </w:tabs>
        <w:ind w:left="3960" w:hanging="360"/>
      </w:pPr>
      <w:rPr>
        <w:rFonts w:ascii="Wingdings" w:hAnsi="Wingdings" w:hint="default"/>
      </w:rPr>
    </w:lvl>
    <w:lvl w:ilvl="6" w:tplc="F4A64428" w:tentative="1">
      <w:start w:val="1"/>
      <w:numFmt w:val="bullet"/>
      <w:lvlText w:val=""/>
      <w:lvlJc w:val="left"/>
      <w:pPr>
        <w:tabs>
          <w:tab w:val="num" w:pos="4680"/>
        </w:tabs>
        <w:ind w:left="4680" w:hanging="360"/>
      </w:pPr>
      <w:rPr>
        <w:rFonts w:ascii="Wingdings" w:hAnsi="Wingdings" w:hint="default"/>
      </w:rPr>
    </w:lvl>
    <w:lvl w:ilvl="7" w:tplc="1F685282" w:tentative="1">
      <w:start w:val="1"/>
      <w:numFmt w:val="bullet"/>
      <w:lvlText w:val=""/>
      <w:lvlJc w:val="left"/>
      <w:pPr>
        <w:tabs>
          <w:tab w:val="num" w:pos="5400"/>
        </w:tabs>
        <w:ind w:left="5400" w:hanging="360"/>
      </w:pPr>
      <w:rPr>
        <w:rFonts w:ascii="Wingdings" w:hAnsi="Wingdings" w:hint="default"/>
      </w:rPr>
    </w:lvl>
    <w:lvl w:ilvl="8" w:tplc="BF7A407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AB3896"/>
    <w:multiLevelType w:val="hybridMultilevel"/>
    <w:tmpl w:val="4C6A087E"/>
    <w:lvl w:ilvl="0" w:tplc="B4A83AB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90266"/>
    <w:multiLevelType w:val="hybridMultilevel"/>
    <w:tmpl w:val="64383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D37B5"/>
    <w:multiLevelType w:val="hybridMultilevel"/>
    <w:tmpl w:val="5DCA9CB8"/>
    <w:lvl w:ilvl="0" w:tplc="99607FF4">
      <w:start w:val="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361BB8"/>
    <w:multiLevelType w:val="hybridMultilevel"/>
    <w:tmpl w:val="29A4E60E"/>
    <w:lvl w:ilvl="0" w:tplc="4686EEA0">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7143F7"/>
    <w:multiLevelType w:val="hybridMultilevel"/>
    <w:tmpl w:val="ECAE8D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6E4243"/>
    <w:multiLevelType w:val="hybridMultilevel"/>
    <w:tmpl w:val="9BD844EA"/>
    <w:lvl w:ilvl="0" w:tplc="878C846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57"/>
    <w:rsid w:val="0000119A"/>
    <w:rsid w:val="000255A1"/>
    <w:rsid w:val="000455F9"/>
    <w:rsid w:val="000A2345"/>
    <w:rsid w:val="000B03E7"/>
    <w:rsid w:val="000F7DEA"/>
    <w:rsid w:val="00137956"/>
    <w:rsid w:val="0014245B"/>
    <w:rsid w:val="0016221D"/>
    <w:rsid w:val="00167664"/>
    <w:rsid w:val="00182892"/>
    <w:rsid w:val="001C1DA9"/>
    <w:rsid w:val="001D4A93"/>
    <w:rsid w:val="002008A6"/>
    <w:rsid w:val="002209D8"/>
    <w:rsid w:val="00266262"/>
    <w:rsid w:val="00283DE4"/>
    <w:rsid w:val="00285831"/>
    <w:rsid w:val="00286B61"/>
    <w:rsid w:val="00290090"/>
    <w:rsid w:val="002D6FCC"/>
    <w:rsid w:val="002E1414"/>
    <w:rsid w:val="002E5A47"/>
    <w:rsid w:val="00301296"/>
    <w:rsid w:val="003271A5"/>
    <w:rsid w:val="00366415"/>
    <w:rsid w:val="00386852"/>
    <w:rsid w:val="003C720F"/>
    <w:rsid w:val="003D17E9"/>
    <w:rsid w:val="003F7D0B"/>
    <w:rsid w:val="00414327"/>
    <w:rsid w:val="0043067E"/>
    <w:rsid w:val="00437902"/>
    <w:rsid w:val="00437ACF"/>
    <w:rsid w:val="004612B6"/>
    <w:rsid w:val="0047447A"/>
    <w:rsid w:val="004753B5"/>
    <w:rsid w:val="004B6606"/>
    <w:rsid w:val="004F52DA"/>
    <w:rsid w:val="00507859"/>
    <w:rsid w:val="0051242E"/>
    <w:rsid w:val="00541EB4"/>
    <w:rsid w:val="005927D1"/>
    <w:rsid w:val="005D19BA"/>
    <w:rsid w:val="00620326"/>
    <w:rsid w:val="00633445"/>
    <w:rsid w:val="00644B86"/>
    <w:rsid w:val="006550C7"/>
    <w:rsid w:val="006B4601"/>
    <w:rsid w:val="006C4CF1"/>
    <w:rsid w:val="006F0501"/>
    <w:rsid w:val="007124FE"/>
    <w:rsid w:val="007200AF"/>
    <w:rsid w:val="00730560"/>
    <w:rsid w:val="0076571C"/>
    <w:rsid w:val="007D0671"/>
    <w:rsid w:val="007E6838"/>
    <w:rsid w:val="007E6C5C"/>
    <w:rsid w:val="00812910"/>
    <w:rsid w:val="00813BB2"/>
    <w:rsid w:val="00883DAA"/>
    <w:rsid w:val="0088644F"/>
    <w:rsid w:val="008C566D"/>
    <w:rsid w:val="008F7A91"/>
    <w:rsid w:val="009228C4"/>
    <w:rsid w:val="00925DC4"/>
    <w:rsid w:val="009718D7"/>
    <w:rsid w:val="00974B7F"/>
    <w:rsid w:val="00984F6F"/>
    <w:rsid w:val="009A3730"/>
    <w:rsid w:val="009A4075"/>
    <w:rsid w:val="009A4E57"/>
    <w:rsid w:val="009A62F1"/>
    <w:rsid w:val="00A13173"/>
    <w:rsid w:val="00A15369"/>
    <w:rsid w:val="00A44734"/>
    <w:rsid w:val="00A65B0D"/>
    <w:rsid w:val="00A842A9"/>
    <w:rsid w:val="00A86975"/>
    <w:rsid w:val="00AA7938"/>
    <w:rsid w:val="00AC04B1"/>
    <w:rsid w:val="00AC1DAD"/>
    <w:rsid w:val="00AE5054"/>
    <w:rsid w:val="00AE53CD"/>
    <w:rsid w:val="00B01F58"/>
    <w:rsid w:val="00B02AC4"/>
    <w:rsid w:val="00B23B8D"/>
    <w:rsid w:val="00B63600"/>
    <w:rsid w:val="00B709B2"/>
    <w:rsid w:val="00B96B09"/>
    <w:rsid w:val="00BA3EA2"/>
    <w:rsid w:val="00BB3A1F"/>
    <w:rsid w:val="00BF3C0A"/>
    <w:rsid w:val="00C20EAB"/>
    <w:rsid w:val="00C26AF5"/>
    <w:rsid w:val="00C476CC"/>
    <w:rsid w:val="00C517C4"/>
    <w:rsid w:val="00C73D2A"/>
    <w:rsid w:val="00C86ABC"/>
    <w:rsid w:val="00C91291"/>
    <w:rsid w:val="00C942A5"/>
    <w:rsid w:val="00CC022E"/>
    <w:rsid w:val="00CF476C"/>
    <w:rsid w:val="00D2732C"/>
    <w:rsid w:val="00D77DBC"/>
    <w:rsid w:val="00E167B7"/>
    <w:rsid w:val="00ED1B27"/>
    <w:rsid w:val="00ED4157"/>
    <w:rsid w:val="00F1728B"/>
    <w:rsid w:val="00F57569"/>
    <w:rsid w:val="00F62232"/>
    <w:rsid w:val="00F7699B"/>
    <w:rsid w:val="00F81916"/>
    <w:rsid w:val="00F86750"/>
    <w:rsid w:val="00FB6F59"/>
    <w:rsid w:val="00FC5739"/>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14:docId w14:val="6EB24D4C"/>
  <w15:chartTrackingRefBased/>
  <w15:docId w15:val="{10F4025D-6745-444A-9D20-7FCCF57D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28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4157"/>
    <w:pPr>
      <w:ind w:left="720"/>
      <w:contextualSpacing/>
    </w:pPr>
  </w:style>
  <w:style w:type="paragraph" w:styleId="Fuzeile">
    <w:name w:val="footer"/>
    <w:basedOn w:val="Standard"/>
    <w:link w:val="FuzeileZchn"/>
    <w:uiPriority w:val="99"/>
    <w:unhideWhenUsed/>
    <w:rsid w:val="00437ACF"/>
    <w:pPr>
      <w:tabs>
        <w:tab w:val="center" w:pos="4536"/>
        <w:tab w:val="right" w:pos="9072"/>
      </w:tabs>
    </w:pPr>
  </w:style>
  <w:style w:type="character" w:customStyle="1" w:styleId="FuzeileZchn">
    <w:name w:val="Fußzeile Zchn"/>
    <w:basedOn w:val="Absatz-Standardschriftart"/>
    <w:link w:val="Fuzeile"/>
    <w:uiPriority w:val="99"/>
    <w:rsid w:val="00437ACF"/>
  </w:style>
  <w:style w:type="character" w:styleId="Seitenzahl">
    <w:name w:val="page number"/>
    <w:basedOn w:val="Absatz-Standardschriftart"/>
    <w:uiPriority w:val="99"/>
    <w:semiHidden/>
    <w:unhideWhenUsed/>
    <w:rsid w:val="00437ACF"/>
  </w:style>
  <w:style w:type="paragraph" w:styleId="StandardWeb">
    <w:name w:val="Normal (Web)"/>
    <w:basedOn w:val="Standard"/>
    <w:uiPriority w:val="99"/>
    <w:semiHidden/>
    <w:unhideWhenUsed/>
    <w:rsid w:val="00182892"/>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5927D1"/>
    <w:rPr>
      <w:sz w:val="20"/>
      <w:szCs w:val="20"/>
    </w:rPr>
  </w:style>
  <w:style w:type="character" w:customStyle="1" w:styleId="FunotentextZchn">
    <w:name w:val="Fußnotentext Zchn"/>
    <w:basedOn w:val="Absatz-Standardschriftart"/>
    <w:link w:val="Funotentext"/>
    <w:uiPriority w:val="99"/>
    <w:semiHidden/>
    <w:rsid w:val="005927D1"/>
    <w:rPr>
      <w:sz w:val="20"/>
      <w:szCs w:val="20"/>
    </w:rPr>
  </w:style>
  <w:style w:type="character" w:styleId="Funotenzeichen">
    <w:name w:val="footnote reference"/>
    <w:basedOn w:val="Absatz-Standardschriftart"/>
    <w:uiPriority w:val="99"/>
    <w:semiHidden/>
    <w:unhideWhenUsed/>
    <w:rsid w:val="005927D1"/>
    <w:rPr>
      <w:vertAlign w:val="superscript"/>
    </w:rPr>
  </w:style>
  <w:style w:type="character" w:styleId="Kommentarzeichen">
    <w:name w:val="annotation reference"/>
    <w:basedOn w:val="Absatz-Standardschriftart"/>
    <w:uiPriority w:val="99"/>
    <w:semiHidden/>
    <w:unhideWhenUsed/>
    <w:rsid w:val="00C517C4"/>
    <w:rPr>
      <w:sz w:val="16"/>
      <w:szCs w:val="16"/>
    </w:rPr>
  </w:style>
  <w:style w:type="paragraph" w:styleId="Kommentartext">
    <w:name w:val="annotation text"/>
    <w:basedOn w:val="Standard"/>
    <w:link w:val="KommentartextZchn"/>
    <w:uiPriority w:val="99"/>
    <w:semiHidden/>
    <w:unhideWhenUsed/>
    <w:rsid w:val="00C517C4"/>
    <w:rPr>
      <w:sz w:val="20"/>
      <w:szCs w:val="20"/>
    </w:rPr>
  </w:style>
  <w:style w:type="character" w:customStyle="1" w:styleId="KommentartextZchn">
    <w:name w:val="Kommentartext Zchn"/>
    <w:basedOn w:val="Absatz-Standardschriftart"/>
    <w:link w:val="Kommentartext"/>
    <w:uiPriority w:val="99"/>
    <w:semiHidden/>
    <w:rsid w:val="00C517C4"/>
    <w:rPr>
      <w:sz w:val="20"/>
      <w:szCs w:val="20"/>
    </w:rPr>
  </w:style>
  <w:style w:type="paragraph" w:styleId="Kommentarthema">
    <w:name w:val="annotation subject"/>
    <w:basedOn w:val="Kommentartext"/>
    <w:next w:val="Kommentartext"/>
    <w:link w:val="KommentarthemaZchn"/>
    <w:uiPriority w:val="99"/>
    <w:semiHidden/>
    <w:unhideWhenUsed/>
    <w:rsid w:val="00C517C4"/>
    <w:rPr>
      <w:b/>
      <w:bCs/>
    </w:rPr>
  </w:style>
  <w:style w:type="character" w:customStyle="1" w:styleId="KommentarthemaZchn">
    <w:name w:val="Kommentarthema Zchn"/>
    <w:basedOn w:val="KommentartextZchn"/>
    <w:link w:val="Kommentarthema"/>
    <w:uiPriority w:val="99"/>
    <w:semiHidden/>
    <w:rsid w:val="00C517C4"/>
    <w:rPr>
      <w:b/>
      <w:bCs/>
      <w:sz w:val="20"/>
      <w:szCs w:val="20"/>
    </w:rPr>
  </w:style>
  <w:style w:type="paragraph" w:styleId="Sprechblasentext">
    <w:name w:val="Balloon Text"/>
    <w:basedOn w:val="Standard"/>
    <w:link w:val="SprechblasentextZchn"/>
    <w:uiPriority w:val="99"/>
    <w:semiHidden/>
    <w:unhideWhenUsed/>
    <w:rsid w:val="00C517C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517C4"/>
    <w:rPr>
      <w:rFonts w:ascii="Times New Roman" w:hAnsi="Times New Roman" w:cs="Times New Roman"/>
      <w:sz w:val="18"/>
      <w:szCs w:val="18"/>
    </w:rPr>
  </w:style>
  <w:style w:type="character" w:styleId="Hyperlink">
    <w:name w:val="Hyperlink"/>
    <w:basedOn w:val="Absatz-Standardschriftart"/>
    <w:uiPriority w:val="99"/>
    <w:unhideWhenUsed/>
    <w:rsid w:val="00C86ABC"/>
    <w:rPr>
      <w:color w:val="0563C1" w:themeColor="hyperlink"/>
      <w:u w:val="single"/>
    </w:rPr>
  </w:style>
  <w:style w:type="character" w:styleId="NichtaufgelsteErwhnung">
    <w:name w:val="Unresolved Mention"/>
    <w:basedOn w:val="Absatz-Standardschriftart"/>
    <w:uiPriority w:val="99"/>
    <w:semiHidden/>
    <w:unhideWhenUsed/>
    <w:rsid w:val="00C86ABC"/>
    <w:rPr>
      <w:color w:val="605E5C"/>
      <w:shd w:val="clear" w:color="auto" w:fill="E1DFDD"/>
    </w:rPr>
  </w:style>
  <w:style w:type="paragraph" w:styleId="Kopfzeile">
    <w:name w:val="header"/>
    <w:basedOn w:val="Standard"/>
    <w:link w:val="KopfzeileZchn"/>
    <w:uiPriority w:val="99"/>
    <w:unhideWhenUsed/>
    <w:rsid w:val="00437902"/>
    <w:pPr>
      <w:tabs>
        <w:tab w:val="center" w:pos="4536"/>
        <w:tab w:val="right" w:pos="9072"/>
      </w:tabs>
    </w:pPr>
  </w:style>
  <w:style w:type="character" w:customStyle="1" w:styleId="KopfzeileZchn">
    <w:name w:val="Kopfzeile Zchn"/>
    <w:basedOn w:val="Absatz-Standardschriftart"/>
    <w:link w:val="Kopfzeile"/>
    <w:uiPriority w:val="99"/>
    <w:rsid w:val="0043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142">
      <w:bodyDiv w:val="1"/>
      <w:marLeft w:val="0"/>
      <w:marRight w:val="0"/>
      <w:marTop w:val="0"/>
      <w:marBottom w:val="0"/>
      <w:divBdr>
        <w:top w:val="none" w:sz="0" w:space="0" w:color="auto"/>
        <w:left w:val="none" w:sz="0" w:space="0" w:color="auto"/>
        <w:bottom w:val="none" w:sz="0" w:space="0" w:color="auto"/>
        <w:right w:val="none" w:sz="0" w:space="0" w:color="auto"/>
      </w:divBdr>
    </w:div>
    <w:div w:id="19478108">
      <w:bodyDiv w:val="1"/>
      <w:marLeft w:val="0"/>
      <w:marRight w:val="0"/>
      <w:marTop w:val="0"/>
      <w:marBottom w:val="0"/>
      <w:divBdr>
        <w:top w:val="none" w:sz="0" w:space="0" w:color="auto"/>
        <w:left w:val="none" w:sz="0" w:space="0" w:color="auto"/>
        <w:bottom w:val="none" w:sz="0" w:space="0" w:color="auto"/>
        <w:right w:val="none" w:sz="0" w:space="0" w:color="auto"/>
      </w:divBdr>
    </w:div>
    <w:div w:id="947929889">
      <w:bodyDiv w:val="1"/>
      <w:marLeft w:val="0"/>
      <w:marRight w:val="0"/>
      <w:marTop w:val="0"/>
      <w:marBottom w:val="0"/>
      <w:divBdr>
        <w:top w:val="none" w:sz="0" w:space="0" w:color="auto"/>
        <w:left w:val="none" w:sz="0" w:space="0" w:color="auto"/>
        <w:bottom w:val="none" w:sz="0" w:space="0" w:color="auto"/>
        <w:right w:val="none" w:sz="0" w:space="0" w:color="auto"/>
      </w:divBdr>
    </w:div>
    <w:div w:id="1115055946">
      <w:bodyDiv w:val="1"/>
      <w:marLeft w:val="0"/>
      <w:marRight w:val="0"/>
      <w:marTop w:val="0"/>
      <w:marBottom w:val="0"/>
      <w:divBdr>
        <w:top w:val="none" w:sz="0" w:space="0" w:color="auto"/>
        <w:left w:val="none" w:sz="0" w:space="0" w:color="auto"/>
        <w:bottom w:val="none" w:sz="0" w:space="0" w:color="auto"/>
        <w:right w:val="none" w:sz="0" w:space="0" w:color="auto"/>
      </w:divBdr>
    </w:div>
    <w:div w:id="1443718564">
      <w:bodyDiv w:val="1"/>
      <w:marLeft w:val="0"/>
      <w:marRight w:val="0"/>
      <w:marTop w:val="0"/>
      <w:marBottom w:val="0"/>
      <w:divBdr>
        <w:top w:val="none" w:sz="0" w:space="0" w:color="auto"/>
        <w:left w:val="none" w:sz="0" w:space="0" w:color="auto"/>
        <w:bottom w:val="none" w:sz="0" w:space="0" w:color="auto"/>
        <w:right w:val="none" w:sz="0" w:space="0" w:color="auto"/>
      </w:divBdr>
    </w:div>
    <w:div w:id="1608923878">
      <w:bodyDiv w:val="1"/>
      <w:marLeft w:val="0"/>
      <w:marRight w:val="0"/>
      <w:marTop w:val="0"/>
      <w:marBottom w:val="0"/>
      <w:divBdr>
        <w:top w:val="none" w:sz="0" w:space="0" w:color="auto"/>
        <w:left w:val="none" w:sz="0" w:space="0" w:color="auto"/>
        <w:bottom w:val="none" w:sz="0" w:space="0" w:color="auto"/>
        <w:right w:val="none" w:sz="0" w:space="0" w:color="auto"/>
      </w:divBdr>
    </w:div>
    <w:div w:id="1983730720">
      <w:bodyDiv w:val="1"/>
      <w:marLeft w:val="0"/>
      <w:marRight w:val="0"/>
      <w:marTop w:val="0"/>
      <w:marBottom w:val="0"/>
      <w:divBdr>
        <w:top w:val="none" w:sz="0" w:space="0" w:color="auto"/>
        <w:left w:val="none" w:sz="0" w:space="0" w:color="auto"/>
        <w:bottom w:val="none" w:sz="0" w:space="0" w:color="auto"/>
        <w:right w:val="none" w:sz="0" w:space="0" w:color="auto"/>
      </w:divBdr>
      <w:divsChild>
        <w:div w:id="39788306">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rf.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3412</Words>
  <Characters>21497</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2019-05-18T06:42:00Z</cp:lastPrinted>
  <dcterms:created xsi:type="dcterms:W3CDTF">2019-05-18T06:42:00Z</dcterms:created>
  <dcterms:modified xsi:type="dcterms:W3CDTF">2019-05-18T06:42:00Z</dcterms:modified>
</cp:coreProperties>
</file>