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131E3" w14:textId="77777777" w:rsidR="00F44DD9" w:rsidRDefault="00F44DD9" w:rsidP="00213379">
      <w:pPr>
        <w:spacing w:after="0" w:line="480" w:lineRule="auto"/>
        <w:jc w:val="center"/>
        <w:rPr>
          <w:rFonts w:ascii="Times New Roman" w:hAnsi="Times New Roman" w:cs="Times New Roman"/>
          <w:bCs/>
          <w:sz w:val="24"/>
          <w:szCs w:val="24"/>
          <w:lang w:val="en-US"/>
        </w:rPr>
      </w:pPr>
    </w:p>
    <w:p w14:paraId="5AF4790A" w14:textId="6F88AB44" w:rsidR="00213379" w:rsidRPr="0090600D" w:rsidRDefault="00213379" w:rsidP="00213379">
      <w:pPr>
        <w:spacing w:after="0" w:line="480" w:lineRule="auto"/>
        <w:jc w:val="center"/>
        <w:rPr>
          <w:rFonts w:ascii="Times New Roman" w:hAnsi="Times New Roman" w:cs="Times New Roman"/>
          <w:bCs/>
          <w:sz w:val="24"/>
          <w:szCs w:val="24"/>
          <w:lang w:val="en-US"/>
        </w:rPr>
      </w:pPr>
      <w:r w:rsidRPr="0090600D">
        <w:rPr>
          <w:rFonts w:ascii="Times New Roman" w:hAnsi="Times New Roman" w:cs="Times New Roman"/>
          <w:bCs/>
          <w:sz w:val="24"/>
          <w:szCs w:val="24"/>
          <w:lang w:val="en-US"/>
        </w:rPr>
        <w:t>INTERPRETATIVE SUMMARY</w:t>
      </w:r>
    </w:p>
    <w:p w14:paraId="15B9A01E" w14:textId="4519CC32" w:rsidR="00790A70" w:rsidRPr="0090600D" w:rsidRDefault="00790A70" w:rsidP="00790A70">
      <w:pPr>
        <w:spacing w:after="0" w:line="480" w:lineRule="auto"/>
        <w:jc w:val="both"/>
        <w:rPr>
          <w:rFonts w:ascii="Times New Roman" w:hAnsi="Times New Roman" w:cs="Times New Roman"/>
          <w:b/>
          <w:sz w:val="24"/>
          <w:szCs w:val="24"/>
          <w:lang w:val="en-US"/>
        </w:rPr>
      </w:pPr>
      <w:bookmarkStart w:id="0" w:name="_Hlk38653055"/>
      <w:r w:rsidRPr="0090600D">
        <w:rPr>
          <w:rFonts w:ascii="Times New Roman" w:hAnsi="Times New Roman" w:cs="Times New Roman"/>
          <w:b/>
          <w:sz w:val="24"/>
          <w:szCs w:val="24"/>
          <w:lang w:val="en-US"/>
        </w:rPr>
        <w:t>Nonsteroidal anti-inflammatory drugs affect the mammary epithelial barrier during inflammation</w:t>
      </w:r>
      <w:bookmarkEnd w:id="0"/>
      <w:r w:rsidR="00213379" w:rsidRPr="0090600D">
        <w:rPr>
          <w:rFonts w:ascii="Times New Roman" w:hAnsi="Times New Roman" w:cs="Times New Roman"/>
          <w:b/>
          <w:sz w:val="24"/>
          <w:szCs w:val="24"/>
          <w:lang w:val="en-US"/>
        </w:rPr>
        <w:t>. by Sintes et al.</w:t>
      </w:r>
    </w:p>
    <w:p w14:paraId="4D2071A3" w14:textId="018D47BF" w:rsidR="007736FC" w:rsidRPr="0090600D" w:rsidRDefault="00814409" w:rsidP="00790A70">
      <w:pPr>
        <w:spacing w:line="480" w:lineRule="auto"/>
        <w:jc w:val="both"/>
        <w:rPr>
          <w:rFonts w:ascii="Times New Roman" w:hAnsi="Times New Roman" w:cs="Times New Roman"/>
          <w:sz w:val="24"/>
          <w:szCs w:val="24"/>
          <w:lang w:val="en-US"/>
        </w:rPr>
        <w:sectPr w:rsidR="007736FC" w:rsidRPr="0090600D" w:rsidSect="00AA4CFF">
          <w:footerReference w:type="default" r:id="rId8"/>
          <w:pgSz w:w="11906" w:h="16838" w:code="9"/>
          <w:pgMar w:top="1418" w:right="1418" w:bottom="1134" w:left="1418" w:header="709" w:footer="709" w:gutter="0"/>
          <w:lnNumType w:countBy="1" w:restart="continuous"/>
          <w:cols w:space="708"/>
          <w:docGrid w:linePitch="360"/>
        </w:sectPr>
      </w:pPr>
      <w:bookmarkStart w:id="1" w:name="_Hlk37947307"/>
      <w:r w:rsidRPr="0090600D">
        <w:rPr>
          <w:rFonts w:ascii="Times New Roman" w:hAnsi="Times New Roman" w:cs="Times New Roman"/>
          <w:sz w:val="24"/>
          <w:szCs w:val="24"/>
          <w:lang w:val="en-US"/>
        </w:rPr>
        <w:t xml:space="preserve">Non-steroidal anti-inflammatory drugs (NSAID) are administered </w:t>
      </w:r>
      <w:r w:rsidR="00ED568B" w:rsidRPr="0090600D">
        <w:rPr>
          <w:rFonts w:ascii="Times New Roman" w:hAnsi="Times New Roman" w:cs="Times New Roman"/>
          <w:sz w:val="24"/>
          <w:szCs w:val="24"/>
          <w:lang w:val="en-US"/>
        </w:rPr>
        <w:t xml:space="preserve">systemically to improve well-being </w:t>
      </w:r>
      <w:r w:rsidRPr="0090600D">
        <w:rPr>
          <w:rFonts w:ascii="Times New Roman" w:hAnsi="Times New Roman" w:cs="Times New Roman"/>
          <w:sz w:val="24"/>
          <w:szCs w:val="24"/>
          <w:lang w:val="en-US"/>
        </w:rPr>
        <w:t xml:space="preserve">during dairy cow mastitis. The aim of the study was to investigate effects of different groups of NSAID on blood-milk barrier integrity, which is usually impaired during inflammation. </w:t>
      </w:r>
      <w:r w:rsidR="00DE5DE6" w:rsidRPr="0090600D">
        <w:rPr>
          <w:rFonts w:ascii="Times New Roman" w:hAnsi="Times New Roman" w:cs="Times New Roman"/>
          <w:sz w:val="24"/>
          <w:szCs w:val="24"/>
          <w:lang w:val="en-US"/>
        </w:rPr>
        <w:t>M</w:t>
      </w:r>
      <w:r w:rsidRPr="0090600D">
        <w:rPr>
          <w:rFonts w:ascii="Times New Roman" w:hAnsi="Times New Roman" w:cs="Times New Roman"/>
          <w:sz w:val="24"/>
          <w:szCs w:val="24"/>
          <w:lang w:val="en-US"/>
        </w:rPr>
        <w:t xml:space="preserve">ammary epithelial cell </w:t>
      </w:r>
      <w:r w:rsidR="00DE5DE6" w:rsidRPr="0090600D">
        <w:rPr>
          <w:rFonts w:ascii="Times New Roman" w:hAnsi="Times New Roman" w:cs="Times New Roman"/>
          <w:sz w:val="24"/>
          <w:szCs w:val="24"/>
          <w:lang w:val="en-US"/>
        </w:rPr>
        <w:t xml:space="preserve">culture </w:t>
      </w:r>
      <w:r w:rsidRPr="0090600D">
        <w:rPr>
          <w:rFonts w:ascii="Times New Roman" w:hAnsi="Times New Roman" w:cs="Times New Roman"/>
          <w:sz w:val="24"/>
          <w:szCs w:val="24"/>
          <w:lang w:val="en-US"/>
        </w:rPr>
        <w:t>on a</w:t>
      </w:r>
      <w:r w:rsidR="00DE5DE6" w:rsidRPr="0090600D">
        <w:rPr>
          <w:rFonts w:ascii="Times New Roman" w:hAnsi="Times New Roman" w:cs="Times New Roman"/>
          <w:sz w:val="24"/>
          <w:szCs w:val="24"/>
          <w:lang w:val="en-US"/>
        </w:rPr>
        <w:t>n</w:t>
      </w:r>
      <w:r w:rsidRPr="0090600D">
        <w:rPr>
          <w:rFonts w:ascii="Times New Roman" w:hAnsi="Times New Roman" w:cs="Times New Roman"/>
          <w:sz w:val="24"/>
          <w:szCs w:val="24"/>
          <w:lang w:val="en-US"/>
        </w:rPr>
        <w:t xml:space="preserve"> </w:t>
      </w:r>
      <w:r w:rsidR="00DE5DE6" w:rsidRPr="0090600D">
        <w:rPr>
          <w:rFonts w:ascii="Times New Roman" w:hAnsi="Times New Roman" w:cs="Times New Roman"/>
          <w:sz w:val="24"/>
          <w:szCs w:val="24"/>
          <w:lang w:val="en-US"/>
        </w:rPr>
        <w:t xml:space="preserve">in vitro </w:t>
      </w:r>
      <w:r w:rsidRPr="0090600D">
        <w:rPr>
          <w:rFonts w:ascii="Times New Roman" w:hAnsi="Times New Roman" w:cs="Times New Roman"/>
          <w:sz w:val="24"/>
          <w:szCs w:val="24"/>
          <w:lang w:val="en-US"/>
        </w:rPr>
        <w:t xml:space="preserve">transwell-system was used. </w:t>
      </w:r>
      <w:r w:rsidR="00D45495" w:rsidRPr="0090600D">
        <w:rPr>
          <w:rFonts w:ascii="Times New Roman" w:hAnsi="Times New Roman" w:cs="Times New Roman"/>
          <w:sz w:val="24"/>
          <w:szCs w:val="24"/>
          <w:lang w:val="en-US"/>
        </w:rPr>
        <w:t>During</w:t>
      </w:r>
      <w:r w:rsidRPr="0090600D">
        <w:rPr>
          <w:rFonts w:ascii="Times New Roman" w:hAnsi="Times New Roman" w:cs="Times New Roman"/>
          <w:sz w:val="24"/>
          <w:szCs w:val="24"/>
          <w:lang w:val="en-US"/>
        </w:rPr>
        <w:t xml:space="preserve"> </w:t>
      </w:r>
      <w:r w:rsidR="00D45495" w:rsidRPr="0090600D">
        <w:rPr>
          <w:rFonts w:ascii="Times New Roman" w:hAnsi="Times New Roman" w:cs="Times New Roman"/>
          <w:sz w:val="24"/>
          <w:szCs w:val="24"/>
          <w:lang w:val="en-US"/>
        </w:rPr>
        <w:t xml:space="preserve">lipopolysaccharide </w:t>
      </w:r>
      <w:r w:rsidRPr="0090600D">
        <w:rPr>
          <w:rFonts w:ascii="Times New Roman" w:hAnsi="Times New Roman" w:cs="Times New Roman"/>
          <w:sz w:val="24"/>
          <w:szCs w:val="24"/>
          <w:lang w:val="en-US"/>
        </w:rPr>
        <w:t>challenge, which reduce</w:t>
      </w:r>
      <w:r w:rsidR="00D45495" w:rsidRPr="0090600D">
        <w:rPr>
          <w:rFonts w:ascii="Times New Roman" w:hAnsi="Times New Roman" w:cs="Times New Roman"/>
          <w:sz w:val="24"/>
          <w:szCs w:val="24"/>
          <w:lang w:val="en-US"/>
        </w:rPr>
        <w:t>s</w:t>
      </w:r>
      <w:r w:rsidRPr="0090600D">
        <w:rPr>
          <w:rFonts w:ascii="Times New Roman" w:hAnsi="Times New Roman" w:cs="Times New Roman"/>
          <w:sz w:val="24"/>
          <w:szCs w:val="24"/>
          <w:lang w:val="en-US"/>
        </w:rPr>
        <w:t xml:space="preserve"> the epithelial barrier integrity, the addition of ketoprofen, flunixin-meglumine, or meloxicam improved the barrier recovery. Diclofenac and celecoxib, and high dosages of the other NSAID delayed the barrier recovery and </w:t>
      </w:r>
      <w:r w:rsidR="00127C44" w:rsidRPr="0090600D">
        <w:rPr>
          <w:rFonts w:ascii="Times New Roman" w:hAnsi="Times New Roman" w:cs="Times New Roman"/>
          <w:sz w:val="24"/>
          <w:szCs w:val="24"/>
          <w:lang w:val="en-US"/>
        </w:rPr>
        <w:t>reduced cell viability</w:t>
      </w:r>
      <w:r w:rsidRPr="0090600D">
        <w:rPr>
          <w:rFonts w:ascii="Times New Roman" w:hAnsi="Times New Roman" w:cs="Times New Roman"/>
          <w:sz w:val="24"/>
          <w:szCs w:val="24"/>
          <w:lang w:val="en-US"/>
        </w:rPr>
        <w:t>. Therefo</w:t>
      </w:r>
      <w:r w:rsidR="00127C44" w:rsidRPr="0090600D">
        <w:rPr>
          <w:rFonts w:ascii="Times New Roman" w:hAnsi="Times New Roman" w:cs="Times New Roman"/>
          <w:sz w:val="24"/>
          <w:szCs w:val="24"/>
          <w:lang w:val="en-US"/>
        </w:rPr>
        <w:t>re, during mastitis therapy NSAID could improve recovery</w:t>
      </w:r>
      <w:bookmarkEnd w:id="1"/>
      <w:r w:rsidR="00127C44" w:rsidRPr="0090600D">
        <w:rPr>
          <w:rFonts w:ascii="Times New Roman" w:hAnsi="Times New Roman" w:cs="Times New Roman"/>
          <w:sz w:val="24"/>
          <w:szCs w:val="24"/>
          <w:lang w:val="en-US"/>
        </w:rPr>
        <w:t xml:space="preserve"> but may impair the cure.</w:t>
      </w:r>
    </w:p>
    <w:p w14:paraId="30538F5C" w14:textId="1EAB74C6" w:rsidR="00F44DD9" w:rsidRPr="0090600D" w:rsidRDefault="00F44DD9" w:rsidP="00F44DD9">
      <w:pPr>
        <w:spacing w:after="0" w:line="480" w:lineRule="auto"/>
        <w:jc w:val="center"/>
        <w:rPr>
          <w:rFonts w:ascii="Times New Roman" w:hAnsi="Times New Roman" w:cs="Times New Roman"/>
          <w:bCs/>
          <w:sz w:val="24"/>
          <w:szCs w:val="24"/>
          <w:lang w:val="en-US"/>
        </w:rPr>
      </w:pPr>
      <w:r w:rsidRPr="0090600D">
        <w:rPr>
          <w:rFonts w:ascii="Times New Roman" w:hAnsi="Times New Roman" w:cs="Times New Roman"/>
          <w:bCs/>
          <w:sz w:val="24"/>
          <w:szCs w:val="24"/>
          <w:lang w:val="en-US"/>
        </w:rPr>
        <w:lastRenderedPageBreak/>
        <w:t xml:space="preserve">NSAID AFFECT </w:t>
      </w:r>
      <w:r w:rsidR="00CC1728" w:rsidRPr="0090600D">
        <w:rPr>
          <w:rFonts w:ascii="Times New Roman" w:hAnsi="Times New Roman" w:cs="Times New Roman"/>
          <w:bCs/>
          <w:sz w:val="24"/>
          <w:szCs w:val="24"/>
          <w:lang w:val="en-US"/>
        </w:rPr>
        <w:t xml:space="preserve">THE </w:t>
      </w:r>
      <w:r w:rsidRPr="0090600D">
        <w:rPr>
          <w:rFonts w:ascii="Times New Roman" w:hAnsi="Times New Roman" w:cs="Times New Roman"/>
          <w:bCs/>
          <w:sz w:val="24"/>
          <w:szCs w:val="24"/>
          <w:lang w:val="en-US"/>
        </w:rPr>
        <w:t>BLOOD-MILK BARRIER</w:t>
      </w:r>
    </w:p>
    <w:p w14:paraId="74CE8BFF" w14:textId="77777777" w:rsidR="00F44DD9" w:rsidRPr="0090600D" w:rsidRDefault="00F44DD9" w:rsidP="00AA4CFF">
      <w:pPr>
        <w:spacing w:line="480" w:lineRule="auto"/>
        <w:jc w:val="center"/>
        <w:rPr>
          <w:rFonts w:ascii="Times New Roman" w:hAnsi="Times New Roman" w:cs="Times New Roman"/>
          <w:b/>
          <w:sz w:val="24"/>
          <w:szCs w:val="24"/>
          <w:lang w:val="en-US"/>
        </w:rPr>
      </w:pPr>
    </w:p>
    <w:p w14:paraId="48447226" w14:textId="61E451B8" w:rsidR="00AA4CFF" w:rsidRPr="0090600D" w:rsidRDefault="00AA4CFF" w:rsidP="00AA4CFF">
      <w:pPr>
        <w:spacing w:line="480" w:lineRule="auto"/>
        <w:jc w:val="center"/>
        <w:rPr>
          <w:rFonts w:ascii="Times New Roman" w:hAnsi="Times New Roman" w:cs="Times New Roman"/>
          <w:b/>
          <w:sz w:val="24"/>
          <w:szCs w:val="24"/>
          <w:lang w:val="en-US"/>
        </w:rPr>
      </w:pPr>
      <w:r w:rsidRPr="0090600D">
        <w:rPr>
          <w:rFonts w:ascii="Times New Roman" w:hAnsi="Times New Roman" w:cs="Times New Roman"/>
          <w:b/>
          <w:sz w:val="24"/>
          <w:szCs w:val="24"/>
          <w:lang w:val="en-US"/>
        </w:rPr>
        <w:t>Nonsteroidal anti-inflammatory drugs affect the mammary epithelial barrier during inflammation</w:t>
      </w:r>
    </w:p>
    <w:p w14:paraId="27F2F43D" w14:textId="0AC89173" w:rsidR="00AA4CFF" w:rsidRPr="0090600D" w:rsidRDefault="00AA4CFF" w:rsidP="00AA4CFF">
      <w:pPr>
        <w:spacing w:line="480" w:lineRule="auto"/>
        <w:jc w:val="center"/>
        <w:rPr>
          <w:rFonts w:ascii="Times New Roman" w:hAnsi="Times New Roman" w:cs="Times New Roman"/>
          <w:b/>
          <w:sz w:val="24"/>
          <w:szCs w:val="24"/>
          <w:u w:val="single"/>
          <w:lang w:val="en-US"/>
        </w:rPr>
      </w:pPr>
      <w:r w:rsidRPr="0090600D">
        <w:rPr>
          <w:rFonts w:ascii="Times New Roman" w:hAnsi="Times New Roman" w:cs="Times New Roman"/>
          <w:b/>
          <w:sz w:val="24"/>
          <w:szCs w:val="24"/>
          <w:lang w:val="en-US"/>
        </w:rPr>
        <w:t>G. F. Sintes*, R. M. Bruckmaier*, and O. Wellnitz*</w:t>
      </w:r>
      <w:r w:rsidRPr="0090600D">
        <w:rPr>
          <w:rFonts w:ascii="Times New Roman" w:hAnsi="Times New Roman" w:cs="Times New Roman"/>
          <w:b/>
          <w:sz w:val="24"/>
          <w:szCs w:val="24"/>
          <w:vertAlign w:val="superscript"/>
          <w:lang w:val="en-US"/>
        </w:rPr>
        <w:t>,1</w:t>
      </w:r>
    </w:p>
    <w:p w14:paraId="11428140" w14:textId="79009093" w:rsidR="00AA4CFF" w:rsidRPr="0090600D" w:rsidRDefault="00AA4CFF" w:rsidP="00790A70">
      <w:pPr>
        <w:spacing w:line="480" w:lineRule="auto"/>
        <w:jc w:val="both"/>
        <w:rPr>
          <w:rFonts w:ascii="Times New Roman" w:hAnsi="Times New Roman" w:cs="Times New Roman"/>
          <w:bCs/>
          <w:sz w:val="24"/>
          <w:szCs w:val="24"/>
          <w:lang w:val="en-US"/>
        </w:rPr>
      </w:pPr>
      <w:r w:rsidRPr="0090600D">
        <w:rPr>
          <w:rFonts w:ascii="Times New Roman" w:hAnsi="Times New Roman" w:cs="Times New Roman"/>
          <w:bCs/>
          <w:sz w:val="24"/>
          <w:szCs w:val="24"/>
          <w:lang w:val="en-US"/>
        </w:rPr>
        <w:t>*Veterinary Physiology, Vetsuisse Faculty, University of Bern, 3001 Bern, Switzerland</w:t>
      </w:r>
    </w:p>
    <w:p w14:paraId="0A94ABD6" w14:textId="77777777" w:rsidR="005E7263" w:rsidRPr="0090600D" w:rsidRDefault="005E7263" w:rsidP="00AA4CFF">
      <w:pPr>
        <w:spacing w:line="480" w:lineRule="auto"/>
        <w:rPr>
          <w:rFonts w:ascii="Times New Roman" w:hAnsi="Times New Roman" w:cs="Times New Roman"/>
          <w:bCs/>
          <w:sz w:val="24"/>
          <w:szCs w:val="24"/>
          <w:vertAlign w:val="superscript"/>
          <w:lang w:val="en-US"/>
        </w:rPr>
      </w:pPr>
    </w:p>
    <w:p w14:paraId="593AC4FA" w14:textId="7E1BC655" w:rsidR="00AA4CFF" w:rsidRPr="0090600D" w:rsidRDefault="00AA4CFF" w:rsidP="00AA4CFF">
      <w:pPr>
        <w:spacing w:line="480" w:lineRule="auto"/>
        <w:rPr>
          <w:rFonts w:ascii="Times New Roman" w:hAnsi="Times New Roman" w:cs="Times New Roman"/>
          <w:bCs/>
          <w:sz w:val="24"/>
          <w:szCs w:val="24"/>
          <w:lang w:val="en-US"/>
        </w:rPr>
      </w:pPr>
      <w:r w:rsidRPr="0090600D">
        <w:rPr>
          <w:rFonts w:ascii="Times New Roman" w:hAnsi="Times New Roman" w:cs="Times New Roman"/>
          <w:bCs/>
          <w:sz w:val="24"/>
          <w:szCs w:val="24"/>
          <w:vertAlign w:val="superscript"/>
          <w:lang w:val="en-US"/>
        </w:rPr>
        <w:t xml:space="preserve">1 </w:t>
      </w:r>
      <w:r w:rsidRPr="0090600D">
        <w:rPr>
          <w:rFonts w:ascii="Times New Roman" w:hAnsi="Times New Roman" w:cs="Times New Roman"/>
          <w:bCs/>
          <w:sz w:val="24"/>
          <w:szCs w:val="24"/>
          <w:lang w:val="en-US"/>
        </w:rPr>
        <w:t xml:space="preserve">Corresponding author: </w:t>
      </w:r>
      <w:r w:rsidRPr="0090600D">
        <w:rPr>
          <w:rFonts w:ascii="Times New Roman" w:hAnsi="Times New Roman" w:cs="Times New Roman"/>
          <w:bCs/>
          <w:sz w:val="24"/>
          <w:szCs w:val="24"/>
          <w:lang w:val="en-US"/>
        </w:rPr>
        <w:tab/>
        <w:t>Olga Wellnitz</w:t>
      </w:r>
    </w:p>
    <w:p w14:paraId="581308EE" w14:textId="29BE5BEA" w:rsidR="00AA4CFF" w:rsidRPr="0090600D" w:rsidRDefault="00AA4CFF" w:rsidP="00AA4CFF">
      <w:pPr>
        <w:spacing w:line="480" w:lineRule="auto"/>
        <w:ind w:left="2124" w:firstLine="708"/>
        <w:rPr>
          <w:rFonts w:ascii="Times New Roman" w:hAnsi="Times New Roman" w:cs="Times New Roman"/>
          <w:bCs/>
          <w:sz w:val="24"/>
          <w:szCs w:val="24"/>
          <w:lang w:val="en-US"/>
        </w:rPr>
      </w:pPr>
      <w:r w:rsidRPr="0090600D">
        <w:rPr>
          <w:rFonts w:ascii="Times New Roman" w:hAnsi="Times New Roman" w:cs="Times New Roman"/>
          <w:bCs/>
          <w:sz w:val="24"/>
          <w:szCs w:val="24"/>
          <w:lang w:val="en-US"/>
        </w:rPr>
        <w:t>Veterinary Physiology</w:t>
      </w:r>
    </w:p>
    <w:p w14:paraId="06D8D98E" w14:textId="547FC53A" w:rsidR="00AA4CFF" w:rsidRPr="0090600D" w:rsidRDefault="00AA4CFF" w:rsidP="00AA4CFF">
      <w:pPr>
        <w:spacing w:line="480" w:lineRule="auto"/>
        <w:ind w:left="2124" w:firstLine="708"/>
        <w:rPr>
          <w:rFonts w:ascii="Times New Roman" w:hAnsi="Times New Roman" w:cs="Times New Roman"/>
          <w:bCs/>
          <w:sz w:val="24"/>
          <w:szCs w:val="24"/>
          <w:lang w:val="en-US"/>
        </w:rPr>
      </w:pPr>
      <w:r w:rsidRPr="0090600D">
        <w:rPr>
          <w:rFonts w:ascii="Times New Roman" w:hAnsi="Times New Roman" w:cs="Times New Roman"/>
          <w:bCs/>
          <w:sz w:val="24"/>
          <w:szCs w:val="24"/>
          <w:lang w:val="en-US"/>
        </w:rPr>
        <w:t>Vetsuisse Faculty, University of Bern</w:t>
      </w:r>
    </w:p>
    <w:p w14:paraId="44BE3563" w14:textId="41F4BFFA" w:rsidR="00AA4CFF" w:rsidRPr="0090600D" w:rsidRDefault="00AA4CFF" w:rsidP="00AA4CFF">
      <w:pPr>
        <w:spacing w:line="480" w:lineRule="auto"/>
        <w:ind w:left="2124" w:firstLine="708"/>
        <w:rPr>
          <w:rFonts w:ascii="Times New Roman" w:hAnsi="Times New Roman" w:cs="Times New Roman"/>
          <w:bCs/>
          <w:sz w:val="24"/>
          <w:szCs w:val="24"/>
          <w:lang w:val="en-US"/>
        </w:rPr>
      </w:pPr>
      <w:r w:rsidRPr="0090600D">
        <w:rPr>
          <w:rFonts w:ascii="Times New Roman" w:hAnsi="Times New Roman" w:cs="Times New Roman"/>
          <w:bCs/>
          <w:sz w:val="24"/>
          <w:szCs w:val="24"/>
          <w:lang w:val="en-US"/>
        </w:rPr>
        <w:t>Route de la Tioleyre 4</w:t>
      </w:r>
    </w:p>
    <w:p w14:paraId="6575B7C7" w14:textId="77DE7E83" w:rsidR="00AA4CFF" w:rsidRPr="0090600D" w:rsidRDefault="00AA4CFF" w:rsidP="00AA4CFF">
      <w:pPr>
        <w:spacing w:line="480" w:lineRule="auto"/>
        <w:ind w:left="2124" w:firstLine="708"/>
        <w:rPr>
          <w:rFonts w:ascii="Times New Roman" w:hAnsi="Times New Roman" w:cs="Times New Roman"/>
          <w:bCs/>
          <w:sz w:val="24"/>
          <w:szCs w:val="24"/>
          <w:lang w:val="en-US"/>
        </w:rPr>
      </w:pPr>
      <w:r w:rsidRPr="0090600D">
        <w:rPr>
          <w:rFonts w:ascii="Times New Roman" w:hAnsi="Times New Roman" w:cs="Times New Roman"/>
          <w:bCs/>
          <w:sz w:val="24"/>
          <w:szCs w:val="24"/>
          <w:lang w:val="en-US"/>
        </w:rPr>
        <w:t>CH-1725 Posieux, Switzerland</w:t>
      </w:r>
    </w:p>
    <w:p w14:paraId="506EAB94" w14:textId="796E0F1B" w:rsidR="00AA4CFF" w:rsidRPr="0090600D" w:rsidRDefault="00AA4CFF" w:rsidP="00AA4CFF">
      <w:pPr>
        <w:spacing w:line="480" w:lineRule="auto"/>
        <w:ind w:left="2124" w:firstLine="708"/>
        <w:rPr>
          <w:rFonts w:ascii="Times New Roman" w:hAnsi="Times New Roman" w:cs="Times New Roman"/>
          <w:bCs/>
          <w:sz w:val="24"/>
          <w:szCs w:val="24"/>
          <w:lang w:val="en-US"/>
        </w:rPr>
      </w:pPr>
      <w:r w:rsidRPr="0090600D">
        <w:rPr>
          <w:rFonts w:ascii="Times New Roman" w:hAnsi="Times New Roman" w:cs="Times New Roman"/>
          <w:bCs/>
          <w:sz w:val="24"/>
          <w:szCs w:val="24"/>
          <w:lang w:val="en-US"/>
        </w:rPr>
        <w:t>Phone: +41 31 631 26 82</w:t>
      </w:r>
    </w:p>
    <w:p w14:paraId="618B3632" w14:textId="77777777" w:rsidR="00AA4CFF" w:rsidRPr="0090600D" w:rsidRDefault="00790A70" w:rsidP="00F44DD9">
      <w:pPr>
        <w:pageBreakBefore/>
        <w:spacing w:line="480" w:lineRule="auto"/>
        <w:rPr>
          <w:rFonts w:ascii="Times New Roman" w:hAnsi="Times New Roman" w:cs="Times New Roman"/>
          <w:b/>
          <w:sz w:val="24"/>
          <w:szCs w:val="24"/>
          <w:lang w:val="en-US"/>
        </w:rPr>
      </w:pPr>
      <w:r w:rsidRPr="0090600D">
        <w:rPr>
          <w:rFonts w:ascii="Times New Roman" w:hAnsi="Times New Roman" w:cs="Times New Roman"/>
          <w:b/>
          <w:sz w:val="24"/>
          <w:szCs w:val="24"/>
          <w:lang w:val="en-US"/>
        </w:rPr>
        <w:lastRenderedPageBreak/>
        <w:t>A</w:t>
      </w:r>
      <w:r w:rsidR="00AA4CFF" w:rsidRPr="0090600D">
        <w:rPr>
          <w:rFonts w:ascii="Times New Roman" w:hAnsi="Times New Roman" w:cs="Times New Roman"/>
          <w:b/>
          <w:sz w:val="24"/>
          <w:szCs w:val="24"/>
          <w:lang w:val="en-US"/>
        </w:rPr>
        <w:t>BSTRACT</w:t>
      </w:r>
    </w:p>
    <w:p w14:paraId="3771615D" w14:textId="586F1BCD" w:rsidR="00790A70" w:rsidRPr="0090600D" w:rsidRDefault="00790A70" w:rsidP="007B5BA4">
      <w:pPr>
        <w:spacing w:line="480" w:lineRule="auto"/>
        <w:ind w:firstLine="708"/>
        <w:jc w:val="both"/>
        <w:rPr>
          <w:rFonts w:ascii="Times New Roman" w:hAnsi="Times New Roman" w:cs="Times New Roman"/>
          <w:sz w:val="24"/>
          <w:szCs w:val="24"/>
          <w:lang w:val="en-US"/>
        </w:rPr>
      </w:pPr>
      <w:r w:rsidRPr="0090600D">
        <w:rPr>
          <w:rFonts w:ascii="Times New Roman" w:hAnsi="Times New Roman" w:cs="Times New Roman"/>
          <w:sz w:val="24"/>
          <w:szCs w:val="24"/>
          <w:lang w:val="en-US"/>
        </w:rPr>
        <w:t>During inflammation of the mammary gland, the blood-milk barrier, which is predominantly composed of mammary epithelial cells (MEC), loses its integrity and gradients between blood and milk cannot be maintained. Nonsteroidal anti-inflammatory drugs (NSAID) are commonly used</w:t>
      </w:r>
      <w:r w:rsidR="00091A72" w:rsidRPr="0090600D">
        <w:rPr>
          <w:rFonts w:ascii="Times New Roman" w:hAnsi="Times New Roman" w:cs="Times New Roman"/>
          <w:sz w:val="24"/>
          <w:szCs w:val="24"/>
          <w:lang w:val="en-US"/>
        </w:rPr>
        <w:t xml:space="preserve"> systemically</w:t>
      </w:r>
      <w:r w:rsidRPr="0090600D">
        <w:rPr>
          <w:rFonts w:ascii="Times New Roman" w:hAnsi="Times New Roman" w:cs="Times New Roman"/>
          <w:sz w:val="24"/>
          <w:szCs w:val="24"/>
          <w:lang w:val="en-US"/>
        </w:rPr>
        <w:t xml:space="preserve"> in combination with</w:t>
      </w:r>
      <w:r w:rsidR="00091A72" w:rsidRPr="0090600D">
        <w:rPr>
          <w:rFonts w:ascii="Times New Roman" w:hAnsi="Times New Roman" w:cs="Times New Roman"/>
          <w:sz w:val="24"/>
          <w:szCs w:val="24"/>
          <w:lang w:val="en-US"/>
        </w:rPr>
        <w:t xml:space="preserve"> local administration of</w:t>
      </w:r>
      <w:r w:rsidRPr="0090600D">
        <w:rPr>
          <w:rFonts w:ascii="Times New Roman" w:hAnsi="Times New Roman" w:cs="Times New Roman"/>
          <w:sz w:val="24"/>
          <w:szCs w:val="24"/>
          <w:lang w:val="en-US"/>
        </w:rPr>
        <w:t xml:space="preserve"> antimicrobials in mastitis treatments of dairy cows</w:t>
      </w:r>
      <w:r w:rsidR="00091A72" w:rsidRPr="0090600D">
        <w:rPr>
          <w:rFonts w:ascii="Times New Roman" w:hAnsi="Times New Roman" w:cs="Times New Roman"/>
          <w:sz w:val="24"/>
          <w:szCs w:val="24"/>
          <w:lang w:val="en-US"/>
        </w:rPr>
        <w:t xml:space="preserve"> to improve </w:t>
      </w:r>
      <w:r w:rsidR="007A33AC" w:rsidRPr="0090600D">
        <w:rPr>
          <w:rFonts w:ascii="Times New Roman" w:hAnsi="Times New Roman" w:cs="Times New Roman"/>
          <w:sz w:val="24"/>
          <w:szCs w:val="24"/>
          <w:lang w:val="en-US"/>
        </w:rPr>
        <w:t xml:space="preserve">the </w:t>
      </w:r>
      <w:r w:rsidR="00091A72" w:rsidRPr="0090600D">
        <w:rPr>
          <w:rFonts w:ascii="Times New Roman" w:hAnsi="Times New Roman" w:cs="Times New Roman"/>
          <w:sz w:val="24"/>
          <w:szCs w:val="24"/>
          <w:lang w:val="en-US"/>
        </w:rPr>
        <w:t>well-being of the cow during</w:t>
      </w:r>
      <w:r w:rsidR="007A33AC" w:rsidRPr="0090600D">
        <w:rPr>
          <w:rFonts w:ascii="Times New Roman" w:hAnsi="Times New Roman" w:cs="Times New Roman"/>
          <w:sz w:val="24"/>
          <w:szCs w:val="24"/>
          <w:lang w:val="en-US"/>
        </w:rPr>
        <w:t xml:space="preserve"> the disease</w:t>
      </w:r>
      <w:r w:rsidR="00091A72" w:rsidRPr="0090600D">
        <w:rPr>
          <w:rFonts w:ascii="Times New Roman" w:hAnsi="Times New Roman" w:cs="Times New Roman"/>
          <w:sz w:val="24"/>
          <w:szCs w:val="24"/>
          <w:lang w:val="en-US"/>
        </w:rPr>
        <w:t>.</w:t>
      </w:r>
      <w:r w:rsidRPr="0090600D">
        <w:rPr>
          <w:rFonts w:ascii="Times New Roman" w:hAnsi="Times New Roman" w:cs="Times New Roman"/>
          <w:sz w:val="24"/>
          <w:szCs w:val="24"/>
          <w:lang w:val="en-US"/>
        </w:rPr>
        <w:t xml:space="preserve"> </w:t>
      </w:r>
      <w:r w:rsidR="00091A72" w:rsidRPr="0090600D">
        <w:rPr>
          <w:rFonts w:ascii="Times New Roman" w:hAnsi="Times New Roman" w:cs="Times New Roman"/>
          <w:sz w:val="24"/>
          <w:szCs w:val="24"/>
          <w:lang w:val="en-US"/>
        </w:rPr>
        <w:t>H</w:t>
      </w:r>
      <w:r w:rsidRPr="0090600D">
        <w:rPr>
          <w:rFonts w:ascii="Times New Roman" w:hAnsi="Times New Roman" w:cs="Times New Roman"/>
          <w:sz w:val="24"/>
          <w:szCs w:val="24"/>
          <w:lang w:val="en-US"/>
        </w:rPr>
        <w:t xml:space="preserve">owever, the knowledge about their effects on the blood-milk barrier is low. This study aimed to investigate effects of different NSAID, with different </w:t>
      </w:r>
      <w:r w:rsidR="00C17A7A" w:rsidRPr="0090600D">
        <w:rPr>
          <w:rFonts w:ascii="Times New Roman" w:hAnsi="Times New Roman" w:cs="Times New Roman"/>
          <w:sz w:val="24"/>
          <w:szCs w:val="24"/>
          <w:lang w:val="en-US"/>
        </w:rPr>
        <w:t xml:space="preserve">selectivity of </w:t>
      </w:r>
      <w:r w:rsidRPr="0090600D">
        <w:rPr>
          <w:rFonts w:ascii="Times New Roman" w:hAnsi="Times New Roman" w:cs="Times New Roman"/>
          <w:sz w:val="24"/>
          <w:szCs w:val="24"/>
          <w:lang w:val="en-US"/>
        </w:rPr>
        <w:t>cyclooxygenase-</w:t>
      </w:r>
      <w:r w:rsidR="00C17A7A" w:rsidRPr="0090600D">
        <w:rPr>
          <w:rFonts w:ascii="Times New Roman" w:hAnsi="Times New Roman" w:cs="Times New Roman"/>
          <w:sz w:val="24"/>
          <w:szCs w:val="24"/>
          <w:lang w:val="en-US"/>
        </w:rPr>
        <w:t>inhibition</w:t>
      </w:r>
      <w:r w:rsidRPr="0090600D">
        <w:rPr>
          <w:rFonts w:ascii="Times New Roman" w:hAnsi="Times New Roman" w:cs="Times New Roman"/>
          <w:sz w:val="24"/>
          <w:szCs w:val="24"/>
          <w:lang w:val="en-US"/>
        </w:rPr>
        <w:t>, on the transepithelial electrical resistance (TEER</w:t>
      </w:r>
      <w:r w:rsidR="00A84DA2" w:rsidRPr="0090600D">
        <w:rPr>
          <w:rFonts w:ascii="Times New Roman" w:hAnsi="Times New Roman" w:cs="Times New Roman"/>
          <w:sz w:val="24"/>
          <w:szCs w:val="24"/>
          <w:lang w:val="en-US"/>
        </w:rPr>
        <w:t>) and</w:t>
      </w:r>
      <w:r w:rsidRPr="0090600D">
        <w:rPr>
          <w:rFonts w:ascii="Times New Roman" w:hAnsi="Times New Roman" w:cs="Times New Roman"/>
          <w:sz w:val="24"/>
          <w:szCs w:val="24"/>
          <w:lang w:val="en-US"/>
        </w:rPr>
        <w:t xml:space="preserve"> capacitance, cell viability, and expression of tumor necrosis factor alpha of bovine mammary epithelial barriers in vitro. Primary mammary epithelial cells of three different cows were challenged with lipopolysaccharide (LPS) from </w:t>
      </w:r>
      <w:r w:rsidRPr="0090600D">
        <w:rPr>
          <w:rFonts w:ascii="Times New Roman" w:hAnsi="Times New Roman" w:cs="Times New Roman"/>
          <w:i/>
          <w:sz w:val="24"/>
          <w:szCs w:val="24"/>
          <w:lang w:val="en-US"/>
        </w:rPr>
        <w:t>Escherichia coli</w:t>
      </w:r>
      <w:r w:rsidRPr="0090600D">
        <w:rPr>
          <w:rFonts w:ascii="Times New Roman" w:hAnsi="Times New Roman" w:cs="Times New Roman"/>
          <w:sz w:val="24"/>
          <w:szCs w:val="24"/>
          <w:lang w:val="en-US"/>
        </w:rPr>
        <w:t xml:space="preserve"> with or without addition of ketoprofen (1.25 mg/mL or 4mM), flunixin-meglumine (1.0 mg/mL or 4mM), meloxicam (0.25 mg/mL, 0.75 mg/mL or 4mM), diclofenac (0.75 mg/mL or 4mM) or celecoxib (0.05 mg/mL) for 6 h. Concentrations were </w:t>
      </w:r>
      <w:r w:rsidR="00C43CED" w:rsidRPr="0090600D">
        <w:rPr>
          <w:rFonts w:ascii="Times New Roman" w:hAnsi="Times New Roman" w:cs="Times New Roman"/>
          <w:sz w:val="24"/>
          <w:szCs w:val="24"/>
          <w:lang w:val="en-US"/>
        </w:rPr>
        <w:t xml:space="preserve">adapted to comparable relations </w:t>
      </w:r>
      <w:r w:rsidRPr="0090600D">
        <w:rPr>
          <w:rFonts w:ascii="Times New Roman" w:hAnsi="Times New Roman" w:cs="Times New Roman"/>
          <w:sz w:val="24"/>
          <w:szCs w:val="24"/>
          <w:lang w:val="en-US"/>
        </w:rPr>
        <w:t>o</w:t>
      </w:r>
      <w:r w:rsidR="00C43CED" w:rsidRPr="0090600D">
        <w:rPr>
          <w:rFonts w:ascii="Times New Roman" w:hAnsi="Times New Roman" w:cs="Times New Roman"/>
          <w:sz w:val="24"/>
          <w:szCs w:val="24"/>
          <w:lang w:val="en-US"/>
        </w:rPr>
        <w:t>f</w:t>
      </w:r>
      <w:r w:rsidRPr="0090600D">
        <w:rPr>
          <w:rFonts w:ascii="Times New Roman" w:hAnsi="Times New Roman" w:cs="Times New Roman"/>
          <w:sz w:val="24"/>
          <w:szCs w:val="24"/>
          <w:lang w:val="en-US"/>
        </w:rPr>
        <w:t xml:space="preserve"> the recommended dosage for systemic ap</w:t>
      </w:r>
      <w:r w:rsidR="00C43CED" w:rsidRPr="0090600D">
        <w:rPr>
          <w:rFonts w:ascii="Times New Roman" w:hAnsi="Times New Roman" w:cs="Times New Roman"/>
          <w:sz w:val="24"/>
          <w:szCs w:val="24"/>
          <w:lang w:val="en-US"/>
        </w:rPr>
        <w:t>plication</w:t>
      </w:r>
      <w:r w:rsidRPr="0090600D">
        <w:rPr>
          <w:rFonts w:ascii="Times New Roman" w:hAnsi="Times New Roman" w:cs="Times New Roman"/>
          <w:sz w:val="24"/>
          <w:szCs w:val="24"/>
          <w:lang w:val="en-US"/>
        </w:rPr>
        <w:t xml:space="preserve">. Additionally, a similar molar concentration of all NSAID was used. LPS with or without NSAID induced a decrease in TEER within 5 h which returned to control level within 14 h. Viability of cells challenged with LPS only was not affected. However, the cell viability was decreased with increasing concentrations of NSAID and this effect was amplified with simultaneous LPS challenge. Ketoprofen at both dosages, flunixin-meglumine at 1.0 mg/mL and meloxicam at 0.75 mg/mL accelerated the recovery of TEER in comparison to LPS only (return to control level within 9 h). The comparison of NSAID effects at the same molecular </w:t>
      </w:r>
      <w:r w:rsidR="00EE0C88" w:rsidRPr="0090600D">
        <w:rPr>
          <w:rFonts w:ascii="Times New Roman" w:hAnsi="Times New Roman" w:cs="Times New Roman"/>
          <w:sz w:val="24"/>
          <w:szCs w:val="24"/>
          <w:lang w:val="en-US"/>
        </w:rPr>
        <w:t>quantity</w:t>
      </w:r>
      <w:r w:rsidRPr="0090600D">
        <w:rPr>
          <w:rFonts w:ascii="Times New Roman" w:hAnsi="Times New Roman" w:cs="Times New Roman"/>
          <w:sz w:val="24"/>
          <w:szCs w:val="24"/>
          <w:lang w:val="en-US"/>
        </w:rPr>
        <w:t xml:space="preserve"> of 4mM showed different impact on the barrier in which ketoprofen accelerated the recovery after LPS induced barrier opening, whereas meloxicam and diclofenac slowed down the recovery (return to control level after 24 h). In conclusion, NSAID do not prevent the </w:t>
      </w:r>
      <w:r w:rsidRPr="0090600D">
        <w:rPr>
          <w:rFonts w:ascii="Times New Roman" w:hAnsi="Times New Roman" w:cs="Times New Roman"/>
          <w:sz w:val="24"/>
          <w:szCs w:val="24"/>
          <w:lang w:val="en-US"/>
        </w:rPr>
        <w:lastRenderedPageBreak/>
        <w:t xml:space="preserve">mammary epithelial barrier opening by LPS; however, ketoprofen, flunixin-meglumine, and meloxicam obviously support the re-establishment of the barrier integrity. Used in mastitis therapy </w:t>
      </w:r>
      <w:r w:rsidR="0099029E" w:rsidRPr="0090600D">
        <w:rPr>
          <w:rFonts w:ascii="Times New Roman" w:hAnsi="Times New Roman" w:cs="Times New Roman"/>
          <w:sz w:val="24"/>
          <w:szCs w:val="24"/>
          <w:lang w:val="en-US"/>
        </w:rPr>
        <w:t xml:space="preserve">at an optimized dosage </w:t>
      </w:r>
      <w:r w:rsidRPr="0090600D">
        <w:rPr>
          <w:rFonts w:ascii="Times New Roman" w:hAnsi="Times New Roman" w:cs="Times New Roman"/>
          <w:sz w:val="24"/>
          <w:szCs w:val="24"/>
          <w:lang w:val="en-US"/>
        </w:rPr>
        <w:t xml:space="preserve">the tested NSAID </w:t>
      </w:r>
      <w:r w:rsidR="0099029E" w:rsidRPr="0090600D">
        <w:rPr>
          <w:rFonts w:ascii="Times New Roman" w:hAnsi="Times New Roman" w:cs="Times New Roman"/>
          <w:sz w:val="24"/>
          <w:szCs w:val="24"/>
          <w:lang w:val="en-US"/>
        </w:rPr>
        <w:t>would likely support</w:t>
      </w:r>
      <w:r w:rsidRPr="0090600D">
        <w:rPr>
          <w:rFonts w:ascii="Times New Roman" w:hAnsi="Times New Roman" w:cs="Times New Roman"/>
          <w:sz w:val="24"/>
          <w:szCs w:val="24"/>
          <w:lang w:val="en-US"/>
        </w:rPr>
        <w:t xml:space="preserve"> the recovery of milk </w:t>
      </w:r>
      <w:r w:rsidR="00EE0C88" w:rsidRPr="0090600D">
        <w:rPr>
          <w:rFonts w:ascii="Times New Roman" w:hAnsi="Times New Roman" w:cs="Times New Roman"/>
          <w:sz w:val="24"/>
          <w:szCs w:val="24"/>
          <w:lang w:val="en-US"/>
        </w:rPr>
        <w:t>composition</w:t>
      </w:r>
      <w:r w:rsidR="0099029E" w:rsidRPr="0090600D">
        <w:rPr>
          <w:rFonts w:ascii="Times New Roman" w:hAnsi="Times New Roman" w:cs="Times New Roman"/>
          <w:sz w:val="24"/>
          <w:szCs w:val="24"/>
          <w:lang w:val="en-US"/>
        </w:rPr>
        <w:t>.</w:t>
      </w:r>
      <w:r w:rsidR="00ED568B" w:rsidRPr="0090600D">
        <w:rPr>
          <w:rFonts w:ascii="Times New Roman" w:hAnsi="Times New Roman" w:cs="Times New Roman"/>
          <w:sz w:val="24"/>
          <w:szCs w:val="24"/>
          <w:lang w:val="en-US"/>
        </w:rPr>
        <w:t xml:space="preserve"> </w:t>
      </w:r>
      <w:r w:rsidR="0099029E" w:rsidRPr="0090600D">
        <w:rPr>
          <w:rFonts w:ascii="Times New Roman" w:hAnsi="Times New Roman" w:cs="Times New Roman"/>
          <w:sz w:val="24"/>
          <w:szCs w:val="24"/>
          <w:lang w:val="en-US"/>
        </w:rPr>
        <w:t>H</w:t>
      </w:r>
      <w:r w:rsidRPr="0090600D">
        <w:rPr>
          <w:rFonts w:ascii="Times New Roman" w:hAnsi="Times New Roman" w:cs="Times New Roman"/>
          <w:sz w:val="24"/>
          <w:szCs w:val="24"/>
          <w:lang w:val="en-US"/>
        </w:rPr>
        <w:t xml:space="preserve">owever, </w:t>
      </w:r>
      <w:r w:rsidR="0099029E" w:rsidRPr="0090600D">
        <w:rPr>
          <w:rFonts w:ascii="Times New Roman" w:hAnsi="Times New Roman" w:cs="Times New Roman"/>
          <w:sz w:val="24"/>
          <w:szCs w:val="24"/>
          <w:lang w:val="en-US"/>
        </w:rPr>
        <w:t>an</w:t>
      </w:r>
      <w:r w:rsidRPr="0090600D">
        <w:rPr>
          <w:rFonts w:ascii="Times New Roman" w:hAnsi="Times New Roman" w:cs="Times New Roman"/>
          <w:sz w:val="24"/>
          <w:szCs w:val="24"/>
          <w:lang w:val="en-US"/>
        </w:rPr>
        <w:t xml:space="preserve"> </w:t>
      </w:r>
      <w:r w:rsidR="0099029E" w:rsidRPr="0090600D">
        <w:rPr>
          <w:rFonts w:ascii="Times New Roman" w:hAnsi="Times New Roman" w:cs="Times New Roman"/>
          <w:sz w:val="24"/>
          <w:szCs w:val="24"/>
          <w:lang w:val="en-US"/>
        </w:rPr>
        <w:t>overdose</w:t>
      </w:r>
      <w:r w:rsidR="00ED568B" w:rsidRPr="0090600D">
        <w:rPr>
          <w:rFonts w:ascii="Times New Roman" w:hAnsi="Times New Roman" w:cs="Times New Roman"/>
          <w:sz w:val="24"/>
          <w:szCs w:val="24"/>
          <w:lang w:val="en-US"/>
        </w:rPr>
        <w:t xml:space="preserve"> </w:t>
      </w:r>
      <w:r w:rsidR="0099029E" w:rsidRPr="0090600D">
        <w:rPr>
          <w:rFonts w:ascii="Times New Roman" w:hAnsi="Times New Roman" w:cs="Times New Roman"/>
          <w:sz w:val="24"/>
          <w:szCs w:val="24"/>
          <w:lang w:val="en-US"/>
        </w:rPr>
        <w:t>of</w:t>
      </w:r>
      <w:r w:rsidRPr="0090600D">
        <w:rPr>
          <w:rFonts w:ascii="Times New Roman" w:hAnsi="Times New Roman" w:cs="Times New Roman"/>
          <w:sz w:val="24"/>
          <w:szCs w:val="24"/>
          <w:lang w:val="en-US"/>
        </w:rPr>
        <w:t xml:space="preserve"> NSAID </w:t>
      </w:r>
      <w:r w:rsidR="0099029E" w:rsidRPr="0090600D">
        <w:rPr>
          <w:rFonts w:ascii="Times New Roman" w:hAnsi="Times New Roman" w:cs="Times New Roman"/>
          <w:sz w:val="24"/>
          <w:szCs w:val="24"/>
          <w:lang w:val="en-US"/>
        </w:rPr>
        <w:t xml:space="preserve">would likely cause </w:t>
      </w:r>
      <w:r w:rsidRPr="0090600D">
        <w:rPr>
          <w:rFonts w:ascii="Times New Roman" w:hAnsi="Times New Roman" w:cs="Times New Roman"/>
          <w:sz w:val="24"/>
          <w:szCs w:val="24"/>
          <w:lang w:val="en-US"/>
        </w:rPr>
        <w:t>tissue irritation</w:t>
      </w:r>
      <w:r w:rsidR="00ED568B" w:rsidRPr="0090600D">
        <w:rPr>
          <w:rFonts w:ascii="Times New Roman" w:hAnsi="Times New Roman" w:cs="Times New Roman"/>
          <w:sz w:val="24"/>
          <w:szCs w:val="24"/>
          <w:lang w:val="en-US"/>
        </w:rPr>
        <w:t xml:space="preserve"> </w:t>
      </w:r>
      <w:r w:rsidR="0099029E" w:rsidRPr="0090600D">
        <w:rPr>
          <w:rFonts w:ascii="Times New Roman" w:hAnsi="Times New Roman" w:cs="Times New Roman"/>
          <w:sz w:val="24"/>
          <w:szCs w:val="24"/>
          <w:lang w:val="en-US"/>
        </w:rPr>
        <w:t>and</w:t>
      </w:r>
      <w:r w:rsidRPr="0090600D">
        <w:rPr>
          <w:rFonts w:ascii="Times New Roman" w:hAnsi="Times New Roman" w:cs="Times New Roman"/>
          <w:sz w:val="24"/>
          <w:szCs w:val="24"/>
          <w:lang w:val="en-US"/>
        </w:rPr>
        <w:t xml:space="preserve"> </w:t>
      </w:r>
      <w:r w:rsidR="0099029E" w:rsidRPr="0090600D">
        <w:rPr>
          <w:rFonts w:ascii="Times New Roman" w:hAnsi="Times New Roman" w:cs="Times New Roman"/>
          <w:sz w:val="24"/>
          <w:szCs w:val="24"/>
          <w:lang w:val="en-US"/>
        </w:rPr>
        <w:t>in turn</w:t>
      </w:r>
      <w:r w:rsidRPr="0090600D">
        <w:rPr>
          <w:rFonts w:ascii="Times New Roman" w:hAnsi="Times New Roman" w:cs="Times New Roman"/>
          <w:sz w:val="24"/>
          <w:szCs w:val="24"/>
          <w:lang w:val="en-US"/>
        </w:rPr>
        <w:t xml:space="preserve"> a delayed recovery of the barrier permeability.</w:t>
      </w:r>
    </w:p>
    <w:p w14:paraId="13B0FB9D" w14:textId="77777777" w:rsidR="00790A70" w:rsidRPr="0090600D" w:rsidRDefault="00790A70" w:rsidP="00790A70">
      <w:pPr>
        <w:spacing w:after="0" w:line="480" w:lineRule="auto"/>
        <w:jc w:val="center"/>
        <w:rPr>
          <w:rFonts w:ascii="Times New Roman" w:hAnsi="Times New Roman" w:cs="Times New Roman"/>
          <w:sz w:val="24"/>
          <w:szCs w:val="24"/>
          <w:lang w:val="en-US"/>
        </w:rPr>
      </w:pPr>
      <w:r w:rsidRPr="0090600D">
        <w:rPr>
          <w:rFonts w:ascii="Times New Roman" w:hAnsi="Times New Roman" w:cs="Times New Roman"/>
          <w:b/>
          <w:sz w:val="24"/>
          <w:szCs w:val="24"/>
          <w:lang w:val="en-US"/>
        </w:rPr>
        <w:t xml:space="preserve">Keywords: </w:t>
      </w:r>
      <w:r w:rsidRPr="0090600D">
        <w:rPr>
          <w:rFonts w:ascii="Times New Roman" w:hAnsi="Times New Roman" w:cs="Times New Roman"/>
          <w:sz w:val="24"/>
          <w:szCs w:val="24"/>
          <w:lang w:val="en-US"/>
        </w:rPr>
        <w:t>blood-milk barrier, NSAID, mastitis</w:t>
      </w:r>
    </w:p>
    <w:p w14:paraId="07B16CD0" w14:textId="3D1AD6B7" w:rsidR="00790A70" w:rsidRPr="0090600D" w:rsidRDefault="00790A70" w:rsidP="00790A70">
      <w:pPr>
        <w:spacing w:line="480" w:lineRule="auto"/>
        <w:jc w:val="both"/>
        <w:rPr>
          <w:rFonts w:ascii="Times New Roman" w:hAnsi="Times New Roman" w:cs="Times New Roman"/>
          <w:sz w:val="24"/>
          <w:szCs w:val="24"/>
          <w:u w:val="single"/>
          <w:lang w:val="en-US"/>
        </w:rPr>
      </w:pPr>
    </w:p>
    <w:p w14:paraId="49AC0691" w14:textId="77777777" w:rsidR="001057DA" w:rsidRPr="0090600D" w:rsidRDefault="001057DA" w:rsidP="00790A70">
      <w:pPr>
        <w:spacing w:line="480" w:lineRule="auto"/>
        <w:jc w:val="both"/>
        <w:rPr>
          <w:rFonts w:ascii="Times New Roman" w:hAnsi="Times New Roman" w:cs="Times New Roman"/>
          <w:sz w:val="24"/>
          <w:szCs w:val="24"/>
          <w:u w:val="single"/>
          <w:lang w:val="en-US"/>
        </w:rPr>
      </w:pPr>
    </w:p>
    <w:p w14:paraId="3CA81292" w14:textId="100D604A" w:rsidR="00790A70" w:rsidRPr="0090600D" w:rsidRDefault="00790A70" w:rsidP="007B5BA4">
      <w:pPr>
        <w:spacing w:line="480" w:lineRule="auto"/>
        <w:jc w:val="center"/>
        <w:rPr>
          <w:rFonts w:ascii="Times New Roman" w:hAnsi="Times New Roman" w:cs="Times New Roman"/>
          <w:b/>
          <w:sz w:val="24"/>
          <w:szCs w:val="24"/>
          <w:lang w:val="en-US"/>
        </w:rPr>
      </w:pPr>
      <w:r w:rsidRPr="0090600D">
        <w:rPr>
          <w:rFonts w:ascii="Times New Roman" w:hAnsi="Times New Roman" w:cs="Times New Roman"/>
          <w:b/>
          <w:sz w:val="24"/>
          <w:szCs w:val="24"/>
          <w:lang w:val="en-US"/>
        </w:rPr>
        <w:t>I</w:t>
      </w:r>
      <w:r w:rsidR="007B5BA4" w:rsidRPr="0090600D">
        <w:rPr>
          <w:rFonts w:ascii="Times New Roman" w:hAnsi="Times New Roman" w:cs="Times New Roman"/>
          <w:b/>
          <w:sz w:val="24"/>
          <w:szCs w:val="24"/>
          <w:lang w:val="en-US"/>
        </w:rPr>
        <w:t>NTRODUCTION</w:t>
      </w:r>
    </w:p>
    <w:p w14:paraId="16DD4EEC" w14:textId="613F76DA" w:rsidR="00790A70" w:rsidRPr="0090600D" w:rsidRDefault="00790A70" w:rsidP="007B5BA4">
      <w:pPr>
        <w:spacing w:line="480" w:lineRule="auto"/>
        <w:ind w:firstLine="708"/>
        <w:jc w:val="both"/>
        <w:rPr>
          <w:rFonts w:ascii="Times New Roman" w:hAnsi="Times New Roman" w:cs="Times New Roman"/>
          <w:sz w:val="24"/>
          <w:szCs w:val="24"/>
          <w:lang w:val="en-US"/>
        </w:rPr>
      </w:pPr>
      <w:r w:rsidRPr="0090600D">
        <w:rPr>
          <w:rFonts w:ascii="Times New Roman" w:hAnsi="Times New Roman" w:cs="Times New Roman"/>
          <w:sz w:val="24"/>
          <w:szCs w:val="24"/>
          <w:lang w:val="en-US"/>
        </w:rPr>
        <w:t>Mastitis treatment in dairy cows mostly involves local application of antibiotics. This medication is increasingly combined with a systemic administration of anti-inflammatory substances like non-steroidal anti-inflammatory drugs (NSAID; Kayitsinga et al., 201</w:t>
      </w:r>
      <w:r w:rsidR="00ED568B" w:rsidRPr="0090600D">
        <w:rPr>
          <w:rFonts w:ascii="Times New Roman" w:hAnsi="Times New Roman" w:cs="Times New Roman"/>
          <w:sz w:val="24"/>
          <w:szCs w:val="24"/>
          <w:lang w:val="en-US"/>
        </w:rPr>
        <w:t>7</w:t>
      </w:r>
      <w:r w:rsidRPr="0090600D">
        <w:rPr>
          <w:rFonts w:ascii="Times New Roman" w:hAnsi="Times New Roman" w:cs="Times New Roman"/>
          <w:sz w:val="24"/>
          <w:szCs w:val="24"/>
          <w:lang w:val="en-US"/>
        </w:rPr>
        <w:t>). These improve the general condition of cows by reducing pain and inflammation (Banting et al., 2008). NSAID are competitive inhibitors of cyclooxygenases (COX), which are key enzymes for the formation of prostaglandins (Llorens et al., 2002). Different COX isoforms exist: COX-1 is responsible for a constant prostaglandin production, which has a homeostatic role, and COX-2 is inducible and catalyzes prostaglandin synthesis during inflammation. The COX-2 selectivity is a novelty to fight against side effects from NSAID, such as gastro-intestinal disorders (Kawada et al., 2012). Besides COX inhibition, NSAID have been shown to act through other mechanisms like inhibition of nuclear factor-κB, which leads to a reduction of proinflammatory cytokine expression (</w:t>
      </w:r>
      <w:r w:rsidRPr="0090600D">
        <w:rPr>
          <w:rFonts w:ascii="Times New Roman" w:hAnsi="Times New Roman" w:cs="Times New Roman"/>
          <w:iCs/>
          <w:sz w:val="24"/>
          <w:szCs w:val="24"/>
          <w:lang w:val="en-US"/>
        </w:rPr>
        <w:t xml:space="preserve">Diaz-Gonzalez </w:t>
      </w:r>
      <w:r w:rsidR="00F8216A" w:rsidRPr="0090600D">
        <w:rPr>
          <w:rFonts w:ascii="Times New Roman" w:hAnsi="Times New Roman" w:cs="Times New Roman"/>
          <w:iCs/>
          <w:sz w:val="24"/>
          <w:szCs w:val="24"/>
          <w:lang w:val="en-US"/>
        </w:rPr>
        <w:t>and Sanchez-Madrid</w:t>
      </w:r>
      <w:r w:rsidRPr="0090600D">
        <w:rPr>
          <w:rFonts w:ascii="Times New Roman" w:hAnsi="Times New Roman" w:cs="Times New Roman"/>
          <w:iCs/>
          <w:sz w:val="24"/>
          <w:szCs w:val="24"/>
          <w:lang w:val="en-US"/>
        </w:rPr>
        <w:t>, 2015</w:t>
      </w:r>
      <w:r w:rsidRPr="0090600D">
        <w:rPr>
          <w:rFonts w:ascii="Times New Roman" w:hAnsi="Times New Roman" w:cs="Times New Roman"/>
          <w:sz w:val="24"/>
          <w:szCs w:val="24"/>
          <w:lang w:val="en-US"/>
        </w:rPr>
        <w:t>).</w:t>
      </w:r>
      <w:r w:rsidRPr="0090600D">
        <w:rPr>
          <w:rFonts w:ascii="Times New Roman" w:hAnsi="Times New Roman" w:cs="Times New Roman"/>
          <w:b/>
          <w:bCs/>
          <w:sz w:val="24"/>
          <w:szCs w:val="24"/>
          <w:lang w:val="en-US"/>
        </w:rPr>
        <w:t xml:space="preserve"> </w:t>
      </w:r>
      <w:r w:rsidRPr="0090600D">
        <w:rPr>
          <w:rFonts w:ascii="Times New Roman" w:hAnsi="Times New Roman" w:cs="Times New Roman"/>
          <w:sz w:val="24"/>
          <w:szCs w:val="24"/>
          <w:lang w:val="en-US"/>
        </w:rPr>
        <w:t>In dairy cows, several NSAID are used. Ketoprofen and flunixin-meglumine are non-selective COX inhibitors. They have been shown to support the cure of mastitis and well-being of the animals (</w:t>
      </w:r>
      <w:r w:rsidRPr="0090600D">
        <w:rPr>
          <w:rFonts w:ascii="Times New Roman" w:hAnsi="Times New Roman" w:cs="Times New Roman"/>
          <w:iCs/>
          <w:sz w:val="24"/>
          <w:szCs w:val="24"/>
          <w:lang w:val="en-US"/>
        </w:rPr>
        <w:t>Banting et al., 2008</w:t>
      </w:r>
      <w:r w:rsidRPr="0090600D">
        <w:rPr>
          <w:rFonts w:ascii="Times New Roman" w:hAnsi="Times New Roman" w:cs="Times New Roman"/>
          <w:sz w:val="24"/>
          <w:szCs w:val="24"/>
          <w:lang w:val="en-US"/>
        </w:rPr>
        <w:t xml:space="preserve">; </w:t>
      </w:r>
      <w:r w:rsidRPr="0090600D">
        <w:rPr>
          <w:rFonts w:ascii="Times New Roman" w:hAnsi="Times New Roman" w:cs="Times New Roman"/>
          <w:iCs/>
          <w:sz w:val="24"/>
          <w:szCs w:val="24"/>
          <w:lang w:val="en-US"/>
        </w:rPr>
        <w:t>Yeiser et al., 2012</w:t>
      </w:r>
      <w:r w:rsidRPr="0090600D">
        <w:rPr>
          <w:rFonts w:ascii="Times New Roman" w:hAnsi="Times New Roman" w:cs="Times New Roman"/>
          <w:sz w:val="24"/>
          <w:szCs w:val="24"/>
          <w:lang w:val="en-US"/>
        </w:rPr>
        <w:t>). Ketoprofen has been shown to reduce the pro-</w:t>
      </w:r>
      <w:r w:rsidRPr="0090600D">
        <w:rPr>
          <w:rFonts w:ascii="Times New Roman" w:hAnsi="Times New Roman" w:cs="Times New Roman"/>
          <w:sz w:val="24"/>
          <w:szCs w:val="24"/>
          <w:lang w:val="en-US"/>
        </w:rPr>
        <w:lastRenderedPageBreak/>
        <w:t xml:space="preserve">inflammatory cytokine expression of mammary epithelial cells (MEC) challenged with lipopolysaccharide (LPS; Dan et al., 2018). Diclofenac is also a non-selective COX inhibitor but not recommended for mastitis treatment in dairy cows. </w:t>
      </w:r>
      <w:r w:rsidR="000772CE" w:rsidRPr="0090600D">
        <w:rPr>
          <w:rFonts w:ascii="Times New Roman" w:hAnsi="Times New Roman" w:cs="Times New Roman"/>
          <w:sz w:val="24"/>
          <w:szCs w:val="24"/>
          <w:lang w:val="en-US"/>
        </w:rPr>
        <w:t>At present, t</w:t>
      </w:r>
      <w:r w:rsidRPr="0090600D">
        <w:rPr>
          <w:rFonts w:ascii="Times New Roman" w:hAnsi="Times New Roman" w:cs="Times New Roman"/>
          <w:sz w:val="24"/>
          <w:szCs w:val="24"/>
          <w:lang w:val="en-US"/>
        </w:rPr>
        <w:t>he only indication of diclofenac for ruminants is the treatment of pain around castration of lambs (</w:t>
      </w:r>
      <w:r w:rsidRPr="0090600D">
        <w:rPr>
          <w:rFonts w:ascii="Times New Roman" w:hAnsi="Times New Roman" w:cs="Times New Roman"/>
          <w:iCs/>
          <w:sz w:val="24"/>
          <w:szCs w:val="24"/>
          <w:lang w:val="en-US"/>
        </w:rPr>
        <w:t>Molony et al., 1997</w:t>
      </w:r>
      <w:r w:rsidRPr="0090600D">
        <w:rPr>
          <w:rFonts w:ascii="Times New Roman" w:hAnsi="Times New Roman" w:cs="Times New Roman"/>
          <w:sz w:val="24"/>
          <w:szCs w:val="24"/>
          <w:lang w:val="en-US"/>
        </w:rPr>
        <w:t>). Meloxicam is a COX-2 selective inhibitor recommended for dairy cow treatment and it was shown to reduce somatic cells count (SCC) increase in milk and risk of culling during and after mastitis (</w:t>
      </w:r>
      <w:r w:rsidRPr="0090600D">
        <w:rPr>
          <w:rFonts w:ascii="Times New Roman" w:hAnsi="Times New Roman" w:cs="Times New Roman"/>
          <w:iCs/>
          <w:sz w:val="24"/>
          <w:szCs w:val="24"/>
          <w:lang w:val="en-US"/>
        </w:rPr>
        <w:t>McDougall et al., 2009</w:t>
      </w:r>
      <w:r w:rsidRPr="0090600D">
        <w:rPr>
          <w:rFonts w:ascii="Times New Roman" w:hAnsi="Times New Roman" w:cs="Times New Roman"/>
          <w:sz w:val="24"/>
          <w:szCs w:val="24"/>
          <w:lang w:val="en-US"/>
        </w:rPr>
        <w:t>). In mammary epithelial cells it limits the LPS induced cytokine expression (</w:t>
      </w:r>
      <w:r w:rsidRPr="0090600D">
        <w:rPr>
          <w:rFonts w:ascii="Times New Roman" w:hAnsi="Times New Roman" w:cs="Times New Roman"/>
          <w:iCs/>
          <w:sz w:val="24"/>
          <w:szCs w:val="24"/>
          <w:lang w:val="en-US"/>
        </w:rPr>
        <w:t>Caldeira et al., 2019</w:t>
      </w:r>
      <w:r w:rsidRPr="0090600D">
        <w:rPr>
          <w:rFonts w:ascii="Times New Roman" w:hAnsi="Times New Roman" w:cs="Times New Roman"/>
          <w:sz w:val="24"/>
          <w:szCs w:val="24"/>
          <w:lang w:val="en-US"/>
        </w:rPr>
        <w:t>). Celecoxib is a member of the coxib family, which are</w:t>
      </w:r>
      <w:r w:rsidR="00EE0C88" w:rsidRPr="0090600D">
        <w:rPr>
          <w:rFonts w:ascii="Times New Roman" w:hAnsi="Times New Roman" w:cs="Times New Roman"/>
          <w:sz w:val="24"/>
          <w:szCs w:val="24"/>
          <w:lang w:val="en-US"/>
        </w:rPr>
        <w:t>, like meloxicam,</w:t>
      </w:r>
      <w:r w:rsidRPr="0090600D">
        <w:rPr>
          <w:rFonts w:ascii="Times New Roman" w:hAnsi="Times New Roman" w:cs="Times New Roman"/>
          <w:sz w:val="24"/>
          <w:szCs w:val="24"/>
          <w:lang w:val="en-US"/>
        </w:rPr>
        <w:t xml:space="preserve"> COX-2 selective NSAID. Celecoxib is used in human</w:t>
      </w:r>
      <w:r w:rsidR="00EE0C88" w:rsidRPr="0090600D">
        <w:rPr>
          <w:rFonts w:ascii="Times New Roman" w:hAnsi="Times New Roman" w:cs="Times New Roman"/>
          <w:sz w:val="24"/>
          <w:szCs w:val="24"/>
          <w:lang w:val="en-US"/>
        </w:rPr>
        <w:t>s</w:t>
      </w:r>
      <w:r w:rsidRPr="0090600D">
        <w:rPr>
          <w:rFonts w:ascii="Times New Roman" w:hAnsi="Times New Roman" w:cs="Times New Roman"/>
          <w:sz w:val="24"/>
          <w:szCs w:val="24"/>
          <w:lang w:val="en-US"/>
        </w:rPr>
        <w:t xml:space="preserve"> but not recommended for dairy cow treatment or any other animals, however other members of the coxib family (cimicoxib, firocoxib, mavacoxib, robenacoxib) are recommended for dogs, cats, and horses. </w:t>
      </w:r>
      <w:r w:rsidR="00EE0C88" w:rsidRPr="0090600D">
        <w:rPr>
          <w:rFonts w:ascii="Times New Roman" w:hAnsi="Times New Roman" w:cs="Times New Roman"/>
          <w:sz w:val="24"/>
          <w:szCs w:val="24"/>
          <w:lang w:val="en-US"/>
        </w:rPr>
        <w:t>The role of NSAID on the blood-milk barrier and on the expression of pro-inflammatory cytokines during inflammation is barely investigated. Solely an</w:t>
      </w:r>
      <w:r w:rsidRPr="0090600D">
        <w:rPr>
          <w:rFonts w:ascii="Times New Roman" w:hAnsi="Times New Roman" w:cs="Times New Roman"/>
          <w:sz w:val="24"/>
          <w:szCs w:val="24"/>
          <w:lang w:val="en-US"/>
        </w:rPr>
        <w:t xml:space="preserve"> intra-mammary administration of ketoprofen to cows with experimentally induced mastitis</w:t>
      </w:r>
      <w:r w:rsidR="00EE0C88" w:rsidRPr="0090600D">
        <w:rPr>
          <w:rFonts w:ascii="Times New Roman" w:hAnsi="Times New Roman" w:cs="Times New Roman"/>
          <w:sz w:val="24"/>
          <w:szCs w:val="24"/>
          <w:lang w:val="en-US"/>
        </w:rPr>
        <w:t xml:space="preserve"> is known to</w:t>
      </w:r>
      <w:r w:rsidRPr="0090600D">
        <w:rPr>
          <w:rFonts w:ascii="Times New Roman" w:hAnsi="Times New Roman" w:cs="Times New Roman"/>
          <w:sz w:val="24"/>
          <w:szCs w:val="24"/>
          <w:lang w:val="en-US"/>
        </w:rPr>
        <w:t xml:space="preserve"> limit the increase of barrier permeability durin</w:t>
      </w:r>
      <w:r w:rsidR="0011375B" w:rsidRPr="0090600D">
        <w:rPr>
          <w:rFonts w:ascii="Times New Roman" w:hAnsi="Times New Roman" w:cs="Times New Roman"/>
          <w:sz w:val="24"/>
          <w:szCs w:val="24"/>
          <w:lang w:val="en-US"/>
        </w:rPr>
        <w:t>g mastitis (Dan et al., 2018). In contrast, the stabilizing effects of glucocorticoids like prednisolone on the blood milk barrier are well investigated (Wellnitz et al., 201</w:t>
      </w:r>
      <w:r w:rsidR="00FA718B" w:rsidRPr="0090600D">
        <w:rPr>
          <w:rFonts w:ascii="Times New Roman" w:hAnsi="Times New Roman" w:cs="Times New Roman"/>
          <w:sz w:val="24"/>
          <w:szCs w:val="24"/>
          <w:lang w:val="en-US"/>
        </w:rPr>
        <w:t>4</w:t>
      </w:r>
      <w:r w:rsidR="0011375B" w:rsidRPr="0090600D">
        <w:rPr>
          <w:rFonts w:ascii="Times New Roman" w:hAnsi="Times New Roman" w:cs="Times New Roman"/>
          <w:sz w:val="24"/>
          <w:szCs w:val="24"/>
          <w:lang w:val="en-US"/>
        </w:rPr>
        <w:t>, Wall et al., 2016) and can, therefore, be used as control treatment for barrier closure.</w:t>
      </w:r>
    </w:p>
    <w:p w14:paraId="43296C15" w14:textId="1C51F1EA" w:rsidR="00790A70" w:rsidRPr="0090600D" w:rsidRDefault="00790A70" w:rsidP="007B5BA4">
      <w:pPr>
        <w:spacing w:line="480" w:lineRule="auto"/>
        <w:ind w:firstLine="708"/>
        <w:jc w:val="both"/>
        <w:rPr>
          <w:rFonts w:ascii="Times New Roman" w:hAnsi="Times New Roman" w:cs="Times New Roman"/>
          <w:sz w:val="24"/>
          <w:szCs w:val="24"/>
          <w:lang w:val="en-US"/>
        </w:rPr>
      </w:pPr>
      <w:r w:rsidRPr="0090600D">
        <w:rPr>
          <w:rFonts w:ascii="Times New Roman" w:hAnsi="Times New Roman" w:cs="Times New Roman"/>
          <w:sz w:val="24"/>
          <w:szCs w:val="24"/>
          <w:lang w:val="en-US"/>
        </w:rPr>
        <w:t>In the udder tissue, MEC, closely linked by tight junctions, are the main component of the blood-milk barrier (Wellnitz et al., 2016). The integrity of the blood-milk barrier is crucial to maintain gradients of the various constituents in blood and milk as a prerequisite of an adequate milk secretion. During inflammation, the blood-milk barrier loses integrity, which causes an influx of blood constituents into the milk</w:t>
      </w:r>
      <w:r w:rsidR="002C42BA" w:rsidRPr="0090600D">
        <w:rPr>
          <w:rFonts w:ascii="Times New Roman" w:hAnsi="Times New Roman" w:cs="Times New Roman"/>
          <w:sz w:val="24"/>
          <w:szCs w:val="24"/>
          <w:lang w:val="en-US"/>
        </w:rPr>
        <w:t xml:space="preserve"> (</w:t>
      </w:r>
      <w:r w:rsidR="002C42BA" w:rsidRPr="0090600D">
        <w:rPr>
          <w:rFonts w:ascii="Times New Roman" w:hAnsi="Times New Roman" w:cs="Times New Roman"/>
          <w:iCs/>
          <w:sz w:val="24"/>
          <w:szCs w:val="24"/>
          <w:lang w:val="en-US"/>
        </w:rPr>
        <w:t>Wellnitz et al., 2015</w:t>
      </w:r>
      <w:r w:rsidR="002C42BA" w:rsidRPr="0090600D">
        <w:rPr>
          <w:rFonts w:ascii="Times New Roman" w:hAnsi="Times New Roman" w:cs="Times New Roman"/>
          <w:sz w:val="24"/>
          <w:szCs w:val="24"/>
          <w:lang w:val="en-US"/>
        </w:rPr>
        <w:t>)</w:t>
      </w:r>
      <w:r w:rsidRPr="0090600D">
        <w:rPr>
          <w:rFonts w:ascii="Times New Roman" w:hAnsi="Times New Roman" w:cs="Times New Roman"/>
          <w:sz w:val="24"/>
          <w:szCs w:val="24"/>
          <w:lang w:val="en-US"/>
        </w:rPr>
        <w:t>, and vice versa</w:t>
      </w:r>
      <w:r w:rsidR="002C42BA" w:rsidRPr="0090600D">
        <w:rPr>
          <w:rFonts w:ascii="Times New Roman" w:hAnsi="Times New Roman" w:cs="Times New Roman"/>
          <w:sz w:val="24"/>
          <w:szCs w:val="24"/>
          <w:lang w:val="en-US"/>
        </w:rPr>
        <w:t xml:space="preserve"> </w:t>
      </w:r>
      <w:r w:rsidR="002C68F8" w:rsidRPr="0090600D">
        <w:rPr>
          <w:rFonts w:ascii="Times New Roman" w:hAnsi="Times New Roman" w:cs="Times New Roman"/>
          <w:sz w:val="24"/>
          <w:szCs w:val="24"/>
          <w:lang w:val="en-US"/>
        </w:rPr>
        <w:t>(</w:t>
      </w:r>
      <w:r w:rsidR="002C42BA" w:rsidRPr="0090600D">
        <w:rPr>
          <w:rFonts w:ascii="Times New Roman" w:hAnsi="Times New Roman" w:cs="Times New Roman"/>
          <w:sz w:val="24"/>
          <w:szCs w:val="24"/>
          <w:lang w:val="en-US"/>
        </w:rPr>
        <w:t>Bruckmaier et al., 2004)</w:t>
      </w:r>
      <w:r w:rsidRPr="0090600D">
        <w:rPr>
          <w:rFonts w:ascii="Times New Roman" w:hAnsi="Times New Roman" w:cs="Times New Roman"/>
          <w:sz w:val="24"/>
          <w:szCs w:val="24"/>
          <w:lang w:val="en-US"/>
        </w:rPr>
        <w:t xml:space="preserve">. There is also a directed influx of blood constituents into milk, mainly leukocytes, which represent the major component of the innate immune response in the </w:t>
      </w:r>
      <w:r w:rsidRPr="0090600D">
        <w:rPr>
          <w:rFonts w:ascii="Times New Roman" w:hAnsi="Times New Roman" w:cs="Times New Roman"/>
          <w:sz w:val="24"/>
          <w:szCs w:val="24"/>
          <w:lang w:val="en-US"/>
        </w:rPr>
        <w:lastRenderedPageBreak/>
        <w:t xml:space="preserve">mammary gland (Burton and Erskine, 2003; Wellnitz and Bruckmaier, 2012; Bruckmaier and Wellnitz, 2017). The culture of primary MEC and </w:t>
      </w:r>
      <w:r w:rsidR="0054777F" w:rsidRPr="0090600D">
        <w:rPr>
          <w:rFonts w:ascii="Times New Roman" w:hAnsi="Times New Roman" w:cs="Times New Roman"/>
          <w:sz w:val="24"/>
          <w:szCs w:val="24"/>
          <w:lang w:val="en-US"/>
        </w:rPr>
        <w:t xml:space="preserve">the </w:t>
      </w:r>
      <w:r w:rsidRPr="0090600D">
        <w:rPr>
          <w:rFonts w:ascii="Times New Roman" w:hAnsi="Times New Roman" w:cs="Times New Roman"/>
          <w:sz w:val="24"/>
          <w:szCs w:val="24"/>
          <w:lang w:val="en-US"/>
        </w:rPr>
        <w:t xml:space="preserve">use of a transwell-system to measure the transepithelial electrical resistance (TEER) is suitable to investigate the blood-milk barrier opening during an in vitro modeled inflammation </w:t>
      </w:r>
      <w:r w:rsidR="002F2CD3" w:rsidRPr="0090600D">
        <w:rPr>
          <w:rFonts w:ascii="Times New Roman" w:hAnsi="Times New Roman" w:cs="Times New Roman"/>
          <w:sz w:val="24"/>
          <w:szCs w:val="24"/>
          <w:lang w:val="en-US"/>
        </w:rPr>
        <w:t xml:space="preserve">using </w:t>
      </w:r>
      <w:r w:rsidR="002F2CD3" w:rsidRPr="0090600D">
        <w:rPr>
          <w:rFonts w:ascii="Times New Roman" w:hAnsi="Times New Roman" w:cs="Times New Roman"/>
          <w:i/>
          <w:sz w:val="24"/>
          <w:szCs w:val="24"/>
          <w:lang w:val="en-US"/>
        </w:rPr>
        <w:t>Escherichia coli</w:t>
      </w:r>
      <w:r w:rsidR="002F2CD3" w:rsidRPr="0090600D">
        <w:rPr>
          <w:rFonts w:ascii="Times New Roman" w:hAnsi="Times New Roman" w:cs="Times New Roman"/>
          <w:sz w:val="24"/>
          <w:szCs w:val="24"/>
          <w:lang w:val="en-US"/>
        </w:rPr>
        <w:t xml:space="preserve"> derived LPS </w:t>
      </w:r>
      <w:r w:rsidRPr="0090600D">
        <w:rPr>
          <w:rFonts w:ascii="Times New Roman" w:hAnsi="Times New Roman" w:cs="Times New Roman"/>
          <w:sz w:val="24"/>
          <w:szCs w:val="24"/>
          <w:lang w:val="en-US"/>
        </w:rPr>
        <w:t xml:space="preserve">(Wellnitz et al., 2016). The TEER is inversely proportional to the permeability of the barrier (Berkes et al., 2003) and represents mainly the integrity of tight junctions (Benson et al., 2013). </w:t>
      </w:r>
      <w:r w:rsidR="00373896" w:rsidRPr="0090600D">
        <w:rPr>
          <w:rFonts w:ascii="Times New Roman" w:hAnsi="Times New Roman" w:cs="Times New Roman"/>
          <w:sz w:val="24"/>
          <w:szCs w:val="24"/>
          <w:lang w:val="en-US"/>
        </w:rPr>
        <w:t xml:space="preserve">Furthermore, </w:t>
      </w:r>
      <w:r w:rsidR="00FF67D1" w:rsidRPr="0090600D">
        <w:rPr>
          <w:rFonts w:ascii="Times New Roman" w:hAnsi="Times New Roman" w:cs="Times New Roman"/>
          <w:sz w:val="24"/>
          <w:szCs w:val="24"/>
          <w:lang w:val="en-US"/>
        </w:rPr>
        <w:t xml:space="preserve">changes of </w:t>
      </w:r>
      <w:r w:rsidR="00373896" w:rsidRPr="0090600D">
        <w:rPr>
          <w:rFonts w:ascii="Times New Roman" w:hAnsi="Times New Roman" w:cs="Times New Roman"/>
          <w:sz w:val="24"/>
          <w:szCs w:val="24"/>
          <w:lang w:val="en-US"/>
        </w:rPr>
        <w:t>t</w:t>
      </w:r>
      <w:r w:rsidR="002F2CD3" w:rsidRPr="0090600D">
        <w:rPr>
          <w:rFonts w:ascii="Times New Roman" w:hAnsi="Times New Roman" w:cs="Times New Roman"/>
          <w:sz w:val="24"/>
          <w:szCs w:val="24"/>
          <w:lang w:val="en-US"/>
        </w:rPr>
        <w:t xml:space="preserve">he </w:t>
      </w:r>
      <w:r w:rsidRPr="0090600D">
        <w:rPr>
          <w:rFonts w:ascii="Times New Roman" w:hAnsi="Times New Roman" w:cs="Times New Roman"/>
          <w:sz w:val="24"/>
          <w:szCs w:val="24"/>
          <w:lang w:val="en-US"/>
        </w:rPr>
        <w:t>calculate</w:t>
      </w:r>
      <w:r w:rsidR="002F2CD3" w:rsidRPr="0090600D">
        <w:rPr>
          <w:rFonts w:ascii="Times New Roman" w:hAnsi="Times New Roman" w:cs="Times New Roman"/>
          <w:sz w:val="24"/>
          <w:szCs w:val="24"/>
          <w:lang w:val="en-US"/>
        </w:rPr>
        <w:t>d</w:t>
      </w:r>
      <w:r w:rsidRPr="0090600D">
        <w:rPr>
          <w:rFonts w:ascii="Times New Roman" w:hAnsi="Times New Roman" w:cs="Times New Roman"/>
          <w:sz w:val="24"/>
          <w:szCs w:val="24"/>
          <w:lang w:val="en-US"/>
        </w:rPr>
        <w:t xml:space="preserve"> capacitance from the measured impedance </w:t>
      </w:r>
      <w:r w:rsidR="00373896" w:rsidRPr="0090600D">
        <w:rPr>
          <w:rFonts w:ascii="Times New Roman" w:hAnsi="Times New Roman" w:cs="Times New Roman"/>
          <w:sz w:val="24"/>
          <w:szCs w:val="24"/>
          <w:lang w:val="en-US"/>
        </w:rPr>
        <w:t xml:space="preserve">of the cell barrier can indicate changes of </w:t>
      </w:r>
      <w:r w:rsidRPr="0090600D">
        <w:rPr>
          <w:rFonts w:ascii="Times New Roman" w:hAnsi="Times New Roman" w:cs="Times New Roman"/>
          <w:sz w:val="24"/>
          <w:szCs w:val="24"/>
          <w:lang w:val="en-US"/>
        </w:rPr>
        <w:t>cell membrane</w:t>
      </w:r>
      <w:r w:rsidR="005A6984" w:rsidRPr="0090600D">
        <w:rPr>
          <w:rFonts w:ascii="Times New Roman" w:hAnsi="Times New Roman" w:cs="Times New Roman"/>
          <w:sz w:val="24"/>
          <w:szCs w:val="24"/>
          <w:lang w:val="en-US"/>
        </w:rPr>
        <w:t xml:space="preserve"> surface </w:t>
      </w:r>
      <w:r w:rsidR="00FF67D1" w:rsidRPr="0090600D">
        <w:rPr>
          <w:rFonts w:ascii="Times New Roman" w:hAnsi="Times New Roman" w:cs="Times New Roman"/>
          <w:sz w:val="24"/>
          <w:szCs w:val="24"/>
          <w:lang w:val="en-US"/>
        </w:rPr>
        <w:t>of the single cells (Afshar et al., 2019), and,</w:t>
      </w:r>
      <w:r w:rsidR="005A6984" w:rsidRPr="0090600D">
        <w:rPr>
          <w:rFonts w:ascii="Times New Roman" w:hAnsi="Times New Roman" w:cs="Times New Roman"/>
          <w:sz w:val="24"/>
          <w:szCs w:val="24"/>
          <w:lang w:val="en-US"/>
        </w:rPr>
        <w:t xml:space="preserve"> therefore,</w:t>
      </w:r>
      <w:r w:rsidRPr="0090600D">
        <w:rPr>
          <w:rFonts w:ascii="Times New Roman" w:hAnsi="Times New Roman" w:cs="Times New Roman"/>
          <w:sz w:val="24"/>
          <w:szCs w:val="24"/>
          <w:lang w:val="en-US"/>
        </w:rPr>
        <w:t xml:space="preserve"> </w:t>
      </w:r>
      <w:r w:rsidR="00FF67D1" w:rsidRPr="0090600D">
        <w:rPr>
          <w:rFonts w:ascii="Times New Roman" w:hAnsi="Times New Roman" w:cs="Times New Roman"/>
          <w:sz w:val="24"/>
          <w:szCs w:val="24"/>
          <w:lang w:val="en-US"/>
        </w:rPr>
        <w:t xml:space="preserve">allows conclusions on </w:t>
      </w:r>
      <w:r w:rsidR="00B344FB" w:rsidRPr="0090600D">
        <w:rPr>
          <w:rFonts w:ascii="Times New Roman" w:hAnsi="Times New Roman" w:cs="Times New Roman"/>
          <w:sz w:val="24"/>
          <w:szCs w:val="24"/>
          <w:lang w:val="en-US"/>
        </w:rPr>
        <w:t>membrane</w:t>
      </w:r>
      <w:r w:rsidR="005A6984" w:rsidRPr="0090600D">
        <w:rPr>
          <w:rFonts w:ascii="Times New Roman" w:hAnsi="Times New Roman" w:cs="Times New Roman"/>
          <w:sz w:val="24"/>
          <w:szCs w:val="24"/>
          <w:lang w:val="en-US"/>
        </w:rPr>
        <w:t xml:space="preserve"> </w:t>
      </w:r>
      <w:r w:rsidR="00373896" w:rsidRPr="0090600D">
        <w:rPr>
          <w:rFonts w:ascii="Times New Roman" w:hAnsi="Times New Roman" w:cs="Times New Roman"/>
          <w:sz w:val="24"/>
          <w:szCs w:val="24"/>
          <w:lang w:val="en-US"/>
        </w:rPr>
        <w:t>complexity</w:t>
      </w:r>
      <w:r w:rsidR="00FF67D1" w:rsidRPr="0090600D">
        <w:rPr>
          <w:rFonts w:ascii="Times New Roman" w:hAnsi="Times New Roman" w:cs="Times New Roman"/>
          <w:sz w:val="24"/>
          <w:szCs w:val="24"/>
          <w:lang w:val="en-US"/>
        </w:rPr>
        <w:t xml:space="preserve"> and cell </w:t>
      </w:r>
      <w:r w:rsidR="0040230D" w:rsidRPr="0090600D">
        <w:rPr>
          <w:rFonts w:ascii="Times New Roman" w:hAnsi="Times New Roman" w:cs="Times New Roman"/>
          <w:sz w:val="24"/>
          <w:szCs w:val="24"/>
          <w:lang w:val="en-US"/>
        </w:rPr>
        <w:t>morphology</w:t>
      </w:r>
      <w:r w:rsidRPr="0090600D">
        <w:rPr>
          <w:rFonts w:ascii="Times New Roman" w:hAnsi="Times New Roman" w:cs="Times New Roman"/>
          <w:sz w:val="24"/>
          <w:szCs w:val="24"/>
          <w:lang w:val="en-US"/>
        </w:rPr>
        <w:t xml:space="preserve">. </w:t>
      </w:r>
    </w:p>
    <w:p w14:paraId="27242BE2" w14:textId="0F2E8D00" w:rsidR="00790A70" w:rsidRPr="0090600D" w:rsidRDefault="00790A70" w:rsidP="007B5BA4">
      <w:pPr>
        <w:spacing w:line="480" w:lineRule="auto"/>
        <w:ind w:firstLine="708"/>
        <w:jc w:val="both"/>
        <w:rPr>
          <w:rFonts w:ascii="Times New Roman" w:hAnsi="Times New Roman" w:cs="Times New Roman"/>
          <w:sz w:val="24"/>
          <w:szCs w:val="24"/>
          <w:lang w:val="en-US"/>
        </w:rPr>
      </w:pPr>
      <w:r w:rsidRPr="0090600D">
        <w:rPr>
          <w:rFonts w:ascii="Times New Roman" w:hAnsi="Times New Roman" w:cs="Times New Roman"/>
          <w:sz w:val="24"/>
          <w:szCs w:val="24"/>
          <w:lang w:val="en-US"/>
        </w:rPr>
        <w:t>The aim of this study was to investigate effects of different NSAID, with different preferences of COX-1 and -2 inhibition, on the mammary epithelial barrier in vitro with and without</w:t>
      </w:r>
      <w:r w:rsidR="00F31B95" w:rsidRPr="0090600D">
        <w:rPr>
          <w:rFonts w:ascii="Times New Roman" w:hAnsi="Times New Roman" w:cs="Times New Roman"/>
          <w:sz w:val="24"/>
          <w:szCs w:val="24"/>
          <w:lang w:val="en-US"/>
        </w:rPr>
        <w:t xml:space="preserve"> simultaneous</w:t>
      </w:r>
      <w:r w:rsidRPr="0090600D">
        <w:rPr>
          <w:rFonts w:ascii="Times New Roman" w:hAnsi="Times New Roman" w:cs="Times New Roman"/>
          <w:sz w:val="24"/>
          <w:szCs w:val="24"/>
          <w:lang w:val="en-US"/>
        </w:rPr>
        <w:t xml:space="preserve"> immune challenge. Our hypothesis was that NSAID </w:t>
      </w:r>
      <w:r w:rsidR="005A28CB" w:rsidRPr="0090600D">
        <w:rPr>
          <w:rFonts w:ascii="Times New Roman" w:hAnsi="Times New Roman" w:cs="Times New Roman"/>
          <w:sz w:val="24"/>
          <w:szCs w:val="24"/>
          <w:lang w:val="en-US"/>
        </w:rPr>
        <w:t>inhibit opening of tight junctions between epithelial cells</w:t>
      </w:r>
      <w:r w:rsidRPr="0090600D">
        <w:rPr>
          <w:rFonts w:ascii="Times New Roman" w:hAnsi="Times New Roman" w:cs="Times New Roman"/>
          <w:sz w:val="24"/>
          <w:szCs w:val="24"/>
          <w:lang w:val="en-US"/>
        </w:rPr>
        <w:t xml:space="preserve"> in response to immune challenge dose dependently. This effect would have </w:t>
      </w:r>
      <w:r w:rsidR="00373896" w:rsidRPr="0090600D">
        <w:rPr>
          <w:rFonts w:ascii="Times New Roman" w:hAnsi="Times New Roman" w:cs="Times New Roman"/>
          <w:sz w:val="24"/>
          <w:szCs w:val="24"/>
          <w:lang w:val="en-US"/>
        </w:rPr>
        <w:t xml:space="preserve">an influence </w:t>
      </w:r>
      <w:r w:rsidRPr="0090600D">
        <w:rPr>
          <w:rFonts w:ascii="Times New Roman" w:hAnsi="Times New Roman" w:cs="Times New Roman"/>
          <w:sz w:val="24"/>
          <w:szCs w:val="24"/>
          <w:lang w:val="en-US"/>
        </w:rPr>
        <w:t>on cure rates of dairy cow mastitis if used in vivo.</w:t>
      </w:r>
    </w:p>
    <w:p w14:paraId="31B4572B" w14:textId="77777777" w:rsidR="00790A70" w:rsidRPr="0090600D" w:rsidRDefault="00790A70" w:rsidP="00790A70">
      <w:pPr>
        <w:spacing w:line="480" w:lineRule="auto"/>
        <w:jc w:val="both"/>
        <w:rPr>
          <w:rFonts w:ascii="Times New Roman" w:hAnsi="Times New Roman" w:cs="Times New Roman"/>
          <w:sz w:val="24"/>
          <w:szCs w:val="24"/>
          <w:lang w:val="en-US"/>
        </w:rPr>
      </w:pPr>
    </w:p>
    <w:p w14:paraId="6E80CCD5" w14:textId="3A029420" w:rsidR="00790A70" w:rsidRPr="0090600D" w:rsidRDefault="00790A70" w:rsidP="007B5BA4">
      <w:pPr>
        <w:spacing w:line="480" w:lineRule="auto"/>
        <w:jc w:val="center"/>
        <w:rPr>
          <w:rFonts w:ascii="Times New Roman" w:hAnsi="Times New Roman" w:cs="Times New Roman"/>
          <w:b/>
          <w:sz w:val="24"/>
          <w:szCs w:val="24"/>
          <w:lang w:val="en-US"/>
        </w:rPr>
      </w:pPr>
      <w:bookmarkStart w:id="2" w:name="_Hlk39074467"/>
      <w:r w:rsidRPr="0090600D">
        <w:rPr>
          <w:rFonts w:ascii="Times New Roman" w:hAnsi="Times New Roman" w:cs="Times New Roman"/>
          <w:b/>
          <w:sz w:val="24"/>
          <w:szCs w:val="24"/>
          <w:lang w:val="en-US"/>
        </w:rPr>
        <w:t>M</w:t>
      </w:r>
      <w:r w:rsidR="007B5BA4" w:rsidRPr="0090600D">
        <w:rPr>
          <w:rFonts w:ascii="Times New Roman" w:hAnsi="Times New Roman" w:cs="Times New Roman"/>
          <w:b/>
          <w:sz w:val="24"/>
          <w:szCs w:val="24"/>
          <w:lang w:val="en-US"/>
        </w:rPr>
        <w:t>ATERIAL AND METHODS</w:t>
      </w:r>
    </w:p>
    <w:p w14:paraId="2073BE82" w14:textId="77777777" w:rsidR="00392C9B" w:rsidRPr="0090600D" w:rsidRDefault="00392C9B" w:rsidP="00392C9B">
      <w:pPr>
        <w:spacing w:line="480" w:lineRule="auto"/>
        <w:jc w:val="both"/>
        <w:rPr>
          <w:rFonts w:ascii="Times New Roman" w:hAnsi="Times New Roman" w:cs="Times New Roman"/>
          <w:b/>
          <w:bCs/>
          <w:i/>
          <w:iCs/>
          <w:sz w:val="24"/>
          <w:szCs w:val="24"/>
          <w:lang w:val="en-US"/>
        </w:rPr>
      </w:pPr>
      <w:r w:rsidRPr="0090600D">
        <w:rPr>
          <w:rFonts w:ascii="Times New Roman" w:hAnsi="Times New Roman" w:cs="Times New Roman"/>
          <w:b/>
          <w:bCs/>
          <w:i/>
          <w:iCs/>
          <w:sz w:val="24"/>
          <w:szCs w:val="24"/>
          <w:lang w:val="en-US"/>
        </w:rPr>
        <w:t>Animals</w:t>
      </w:r>
    </w:p>
    <w:p w14:paraId="13603920" w14:textId="77777777" w:rsidR="00392C9B" w:rsidRPr="0090600D" w:rsidRDefault="00392C9B" w:rsidP="00392C9B">
      <w:pPr>
        <w:spacing w:line="480" w:lineRule="auto"/>
        <w:ind w:firstLine="708"/>
        <w:jc w:val="both"/>
        <w:rPr>
          <w:rFonts w:ascii="Times New Roman" w:hAnsi="Times New Roman" w:cs="Times New Roman"/>
          <w:sz w:val="24"/>
          <w:szCs w:val="24"/>
          <w:lang w:val="en-US"/>
        </w:rPr>
      </w:pPr>
      <w:r w:rsidRPr="0090600D">
        <w:rPr>
          <w:rFonts w:ascii="Times New Roman" w:hAnsi="Times New Roman" w:cs="Times New Roman"/>
          <w:sz w:val="24"/>
          <w:szCs w:val="24"/>
          <w:lang w:val="en-US"/>
        </w:rPr>
        <w:t>Three lactating Holstein cows were randomly selected as cell donors. They had no known history of mastitis and their total milk SCC was less than 100,000 cells/ml. Mammary tissue was collected within 30 minutes after slaughter. Isolation and cryopreservation of MEC was performed as described by Wellnitz and Kerr (2004).</w:t>
      </w:r>
    </w:p>
    <w:p w14:paraId="6D7C476E" w14:textId="77777777" w:rsidR="00392C9B" w:rsidRPr="0090600D" w:rsidRDefault="00392C9B" w:rsidP="00392C9B">
      <w:pPr>
        <w:spacing w:line="480" w:lineRule="auto"/>
        <w:jc w:val="both"/>
        <w:rPr>
          <w:rFonts w:ascii="Times New Roman" w:hAnsi="Times New Roman" w:cs="Times New Roman"/>
          <w:b/>
          <w:bCs/>
          <w:i/>
          <w:iCs/>
          <w:sz w:val="24"/>
          <w:szCs w:val="24"/>
          <w:lang w:val="en-US"/>
        </w:rPr>
      </w:pPr>
      <w:r w:rsidRPr="0090600D">
        <w:rPr>
          <w:rFonts w:ascii="Times New Roman" w:hAnsi="Times New Roman" w:cs="Times New Roman"/>
          <w:b/>
          <w:bCs/>
          <w:i/>
          <w:iCs/>
          <w:sz w:val="24"/>
          <w:szCs w:val="24"/>
          <w:lang w:val="en-US"/>
        </w:rPr>
        <w:t>Cell culture and barrier formation</w:t>
      </w:r>
    </w:p>
    <w:p w14:paraId="53CD39C0" w14:textId="195DC664" w:rsidR="00392C9B" w:rsidRPr="0090600D" w:rsidRDefault="00392C9B" w:rsidP="00392C9B">
      <w:pPr>
        <w:spacing w:line="480" w:lineRule="auto"/>
        <w:ind w:firstLine="708"/>
        <w:jc w:val="both"/>
        <w:rPr>
          <w:rFonts w:ascii="Times New Roman" w:hAnsi="Times New Roman" w:cs="Times New Roman"/>
          <w:sz w:val="24"/>
          <w:szCs w:val="24"/>
          <w:lang w:val="en-US"/>
        </w:rPr>
      </w:pPr>
      <w:r w:rsidRPr="0090600D">
        <w:rPr>
          <w:rFonts w:ascii="Times New Roman" w:hAnsi="Times New Roman" w:cs="Times New Roman"/>
          <w:sz w:val="24"/>
          <w:szCs w:val="24"/>
          <w:lang w:val="en-US"/>
        </w:rPr>
        <w:lastRenderedPageBreak/>
        <w:t>Cells of each cow in passage two to four were cultured separately in Dulbecco's modified Eagle</w:t>
      </w:r>
      <w:r w:rsidR="001F2B2E" w:rsidRPr="0090600D">
        <w:rPr>
          <w:rFonts w:ascii="Times New Roman" w:hAnsi="Times New Roman" w:cs="Times New Roman"/>
          <w:sz w:val="24"/>
          <w:szCs w:val="24"/>
          <w:lang w:val="en-US"/>
        </w:rPr>
        <w:t>'s</w:t>
      </w:r>
      <w:r w:rsidRPr="0090600D">
        <w:rPr>
          <w:rFonts w:ascii="Times New Roman" w:hAnsi="Times New Roman" w:cs="Times New Roman"/>
          <w:sz w:val="24"/>
          <w:szCs w:val="24"/>
          <w:lang w:val="en-US"/>
        </w:rPr>
        <w:t xml:space="preserve"> Medium/F-12 containing 10% of fetal bovine serum, 500 IU/mL of penicillin, 0.1 mg/mL of streptomycin (Sigma-Aldrich, Buchs, Switzerland), 50 ng/mL of gentamicin (Sigma-Aldrich), 10 µg/mL of insulin, 5.5 µg/mL of transferrin and 5 ng/mL of sodium selenite (ITS, Sigma-Aldrich). Once cells reached a confluency of approximately 80%, they were trypsinized and seeded on the apical side of polyester transwell-inserts (12-wells, 0.4 µm pore, Corning, Corning, NY, USA) at a concentration of 1.5 × 10</w:t>
      </w:r>
      <w:r w:rsidRPr="0090600D">
        <w:rPr>
          <w:rFonts w:ascii="Times New Roman" w:hAnsi="Times New Roman" w:cs="Times New Roman"/>
          <w:sz w:val="24"/>
          <w:szCs w:val="24"/>
          <w:vertAlign w:val="superscript"/>
          <w:lang w:val="en-US"/>
        </w:rPr>
        <w:t>5</w:t>
      </w:r>
      <w:r w:rsidRPr="0090600D">
        <w:rPr>
          <w:rFonts w:ascii="Times New Roman" w:hAnsi="Times New Roman" w:cs="Times New Roman"/>
          <w:sz w:val="24"/>
          <w:szCs w:val="24"/>
          <w:lang w:val="en-US"/>
        </w:rPr>
        <w:t xml:space="preserve"> cells/insert. Each insert was placed on the CellZscope® module (NanoAnalytics, Münster,</w:t>
      </w:r>
      <w:r w:rsidR="00DF787F" w:rsidRPr="0090600D">
        <w:rPr>
          <w:rFonts w:ascii="Times New Roman" w:hAnsi="Times New Roman" w:cs="Times New Roman"/>
          <w:sz w:val="24"/>
          <w:szCs w:val="24"/>
          <w:lang w:val="en-US"/>
        </w:rPr>
        <w:t xml:space="preserve"> Germany)</w:t>
      </w:r>
      <w:r w:rsidRPr="0090600D">
        <w:rPr>
          <w:rFonts w:ascii="Times New Roman" w:hAnsi="Times New Roman" w:cs="Times New Roman"/>
          <w:sz w:val="24"/>
          <w:szCs w:val="24"/>
          <w:lang w:val="en-US"/>
        </w:rPr>
        <w:t xml:space="preserve">. </w:t>
      </w:r>
    </w:p>
    <w:p w14:paraId="032D5F15" w14:textId="77777777" w:rsidR="00392C9B" w:rsidRPr="0090600D" w:rsidRDefault="00392C9B" w:rsidP="00392C9B">
      <w:pPr>
        <w:spacing w:line="480" w:lineRule="auto"/>
        <w:jc w:val="both"/>
        <w:rPr>
          <w:rFonts w:ascii="Times New Roman" w:hAnsi="Times New Roman" w:cs="Times New Roman"/>
          <w:b/>
          <w:bCs/>
          <w:i/>
          <w:iCs/>
          <w:sz w:val="24"/>
          <w:szCs w:val="24"/>
          <w:lang w:val="en-US"/>
        </w:rPr>
      </w:pPr>
      <w:r w:rsidRPr="0090600D">
        <w:rPr>
          <w:rFonts w:ascii="Times New Roman" w:hAnsi="Times New Roman" w:cs="Times New Roman"/>
          <w:b/>
          <w:bCs/>
          <w:i/>
          <w:iCs/>
          <w:sz w:val="24"/>
          <w:szCs w:val="24"/>
          <w:lang w:val="en-US"/>
        </w:rPr>
        <w:t>Technique to measure TEER and capacitance</w:t>
      </w:r>
    </w:p>
    <w:p w14:paraId="7EA5646B" w14:textId="26526C8E" w:rsidR="00392C9B" w:rsidRPr="0090600D" w:rsidRDefault="00392C9B" w:rsidP="00392C9B">
      <w:pPr>
        <w:spacing w:line="480" w:lineRule="auto"/>
        <w:ind w:firstLine="708"/>
        <w:jc w:val="both"/>
        <w:rPr>
          <w:rFonts w:ascii="Times New Roman" w:hAnsi="Times New Roman" w:cs="Times New Roman"/>
          <w:color w:val="0070C0"/>
          <w:sz w:val="24"/>
          <w:szCs w:val="24"/>
          <w:lang w:val="en-US"/>
        </w:rPr>
      </w:pPr>
      <w:r w:rsidRPr="0090600D">
        <w:rPr>
          <w:rFonts w:ascii="Times New Roman" w:hAnsi="Times New Roman" w:cs="Times New Roman"/>
          <w:sz w:val="24"/>
          <w:szCs w:val="24"/>
          <w:lang w:val="en-US"/>
        </w:rPr>
        <w:t>The CellZscope® module is an automated device for measuring the transepithelial impedance of a cell layer grown on a transwell-system. By placing an electrode on each side of the membrane, and applying a small alternating current of variable frequency, the frequency-dependent electric impedance can be measured. Provided that the permeability of the membrane support is properly selected, the cell layer is the ion current-limiting entity. Equivalent circuit and corresponding mathematical models can be applied in order to extract parameters which mirror the barrier properties of the cell layer. In this circuit, the cell layer is represented as a resistance (TEER) and a capacitor (capacitance) in series, whereas both the resistance of the medium and capacitance of the electrode-medium interface have to be considered in the mathemati</w:t>
      </w:r>
      <w:r w:rsidR="00916B2B" w:rsidRPr="0090600D">
        <w:rPr>
          <w:rFonts w:ascii="Times New Roman" w:hAnsi="Times New Roman" w:cs="Times New Roman"/>
          <w:sz w:val="24"/>
          <w:szCs w:val="24"/>
          <w:lang w:val="en-US"/>
        </w:rPr>
        <w:t>cal model (Benson et al., 2013)</w:t>
      </w:r>
      <w:r w:rsidRPr="0090600D">
        <w:rPr>
          <w:rFonts w:ascii="Times New Roman" w:hAnsi="Times New Roman" w:cs="Times New Roman"/>
          <w:sz w:val="24"/>
          <w:szCs w:val="24"/>
          <w:lang w:val="en-US"/>
        </w:rPr>
        <w:t>. The TEER represents the capacity of the current to flow through the paracellular pathway. The capacitance represents the capacity of current to flow through the transcellular pathway and should be represented as resistance (resistance of the cell membrane) and a capacitor (cell membrane capacitance) in series. At the used frequency range, the very high resistance of the cell membrane causes the current to flow mainly through the capacitor and allow</w:t>
      </w:r>
      <w:r w:rsidR="00333C5E" w:rsidRPr="0090600D">
        <w:rPr>
          <w:rFonts w:ascii="Times New Roman" w:hAnsi="Times New Roman" w:cs="Times New Roman"/>
          <w:sz w:val="24"/>
          <w:szCs w:val="24"/>
          <w:lang w:val="en-US"/>
        </w:rPr>
        <w:t>s</w:t>
      </w:r>
      <w:r w:rsidRPr="0090600D">
        <w:rPr>
          <w:rFonts w:ascii="Times New Roman" w:hAnsi="Times New Roman" w:cs="Times New Roman"/>
          <w:sz w:val="24"/>
          <w:szCs w:val="24"/>
          <w:lang w:val="en-US"/>
        </w:rPr>
        <w:t xml:space="preserve"> us to summarize the transcellular pathway as a capacitor (</w:t>
      </w:r>
      <w:r w:rsidRPr="0090600D">
        <w:rPr>
          <w:rFonts w:ascii="Times New Roman" w:hAnsi="Times New Roman" w:cs="Times New Roman"/>
          <w:iCs/>
          <w:sz w:val="24"/>
          <w:szCs w:val="24"/>
          <w:lang w:val="en-US"/>
        </w:rPr>
        <w:t>Benson et al., 2013</w:t>
      </w:r>
      <w:r w:rsidRPr="0090600D">
        <w:rPr>
          <w:rFonts w:ascii="Times New Roman" w:hAnsi="Times New Roman" w:cs="Times New Roman"/>
          <w:sz w:val="24"/>
          <w:szCs w:val="24"/>
          <w:lang w:val="en-US"/>
        </w:rPr>
        <w:t xml:space="preserve">). The resulting total impedance of the setup is dominated at low frequencies by the </w:t>
      </w:r>
      <w:r w:rsidRPr="0090600D">
        <w:rPr>
          <w:rFonts w:ascii="Times New Roman" w:hAnsi="Times New Roman" w:cs="Times New Roman"/>
          <w:sz w:val="24"/>
          <w:szCs w:val="24"/>
          <w:lang w:val="en-US"/>
        </w:rPr>
        <w:lastRenderedPageBreak/>
        <w:t>electrode-medium interfaces and at high frequencies by the culture medium. At mid-range frequencies, the TEER and capacitance contribute predominantly to the total impedance, leading to the formation of a plateau. The impedance level (height of this plateau) is determined by TEER and the frequency range (width of the plateau) is determined by the capacitance.</w:t>
      </w:r>
      <w:r w:rsidRPr="0090600D">
        <w:rPr>
          <w:rFonts w:ascii="Times New Roman" w:hAnsi="Times New Roman" w:cs="Times New Roman"/>
          <w:color w:val="0070C0"/>
          <w:sz w:val="24"/>
          <w:szCs w:val="24"/>
          <w:lang w:val="en-US"/>
        </w:rPr>
        <w:t xml:space="preserve"> </w:t>
      </w:r>
    </w:p>
    <w:p w14:paraId="2A0A5B21" w14:textId="77777777" w:rsidR="00392C9B" w:rsidRPr="0090600D" w:rsidRDefault="00392C9B" w:rsidP="00392C9B">
      <w:pPr>
        <w:spacing w:line="480" w:lineRule="auto"/>
        <w:jc w:val="both"/>
        <w:rPr>
          <w:rFonts w:ascii="Times New Roman" w:hAnsi="Times New Roman" w:cs="Times New Roman"/>
          <w:b/>
          <w:bCs/>
          <w:i/>
          <w:iCs/>
          <w:sz w:val="24"/>
          <w:szCs w:val="24"/>
          <w:lang w:val="en-US"/>
        </w:rPr>
      </w:pPr>
      <w:r w:rsidRPr="0090600D">
        <w:rPr>
          <w:rFonts w:ascii="Times New Roman" w:hAnsi="Times New Roman" w:cs="Times New Roman"/>
          <w:b/>
          <w:bCs/>
          <w:i/>
          <w:iCs/>
          <w:sz w:val="24"/>
          <w:szCs w:val="24"/>
          <w:lang w:val="en-US"/>
        </w:rPr>
        <w:t>Preparation of LPS and NSAID solutions</w:t>
      </w:r>
    </w:p>
    <w:p w14:paraId="6A56CDF0" w14:textId="04855037" w:rsidR="00392C9B" w:rsidRPr="0090600D" w:rsidRDefault="00392C9B" w:rsidP="00392C9B">
      <w:pPr>
        <w:spacing w:line="480" w:lineRule="auto"/>
        <w:ind w:firstLine="708"/>
        <w:jc w:val="both"/>
        <w:rPr>
          <w:rFonts w:ascii="Times New Roman" w:hAnsi="Times New Roman" w:cs="Times New Roman"/>
          <w:sz w:val="24"/>
          <w:szCs w:val="24"/>
          <w:lang w:val="en-US"/>
        </w:rPr>
      </w:pPr>
      <w:r w:rsidRPr="0090600D">
        <w:rPr>
          <w:rFonts w:ascii="Times New Roman" w:hAnsi="Times New Roman" w:cs="Times New Roman"/>
          <w:sz w:val="24"/>
          <w:szCs w:val="24"/>
          <w:lang w:val="en-US"/>
        </w:rPr>
        <w:t xml:space="preserve">Ketoprofen (Sigma-Aldrich), flunixin-meglumine (Sigma-Aldrich), diclofenac (diclofenac-sodium, Reference standard for European pharmacopoeia, Strasbourg, France), celecoxib (Reference standard for European pharmacopoeia) and prednisolone (Sigma-Aldrich) were pre-dissolved in 99% ethanol, while meloxicam (meloxicam-sodium salt hydrate, Sigma-Aldrich) was pre-dissolved in double distilled water using the protocol described by Caldeira et al. (2019). LPS from </w:t>
      </w:r>
      <w:r w:rsidRPr="0090600D">
        <w:rPr>
          <w:rFonts w:ascii="Times New Roman" w:hAnsi="Times New Roman" w:cs="Times New Roman"/>
          <w:i/>
          <w:sz w:val="24"/>
          <w:szCs w:val="24"/>
          <w:lang w:val="en-US"/>
        </w:rPr>
        <w:t>E. coli</w:t>
      </w:r>
      <w:r w:rsidRPr="0090600D">
        <w:rPr>
          <w:rFonts w:ascii="Times New Roman" w:hAnsi="Times New Roman" w:cs="Times New Roman"/>
          <w:sz w:val="24"/>
          <w:szCs w:val="24"/>
          <w:lang w:val="en-US"/>
        </w:rPr>
        <w:t>, serotype O26:B6 (Sigma-Aldrich) was directly dissolved in medium. Drug concentrations were 1.25 mg/mL of medium for ketoprofen, 1.0 mg/mL of medium for flunixin-meglumine, 0.25 mg/mL of medium for meloxicam, 0.75 mg/mL of medium for diclofenac and 0.05 mg/mL of medium for celecoxib.</w:t>
      </w:r>
      <w:r w:rsidR="00C95C25" w:rsidRPr="0090600D">
        <w:rPr>
          <w:rFonts w:ascii="Times New Roman" w:hAnsi="Times New Roman" w:cs="Times New Roman"/>
          <w:sz w:val="24"/>
          <w:szCs w:val="24"/>
          <w:lang w:val="en-US"/>
        </w:rPr>
        <w:t xml:space="preserve"> The used drug concentrations were adapted to recently </w:t>
      </w:r>
      <w:r w:rsidR="006F3BCC" w:rsidRPr="0090600D">
        <w:rPr>
          <w:rFonts w:ascii="Times New Roman" w:hAnsi="Times New Roman" w:cs="Times New Roman"/>
          <w:sz w:val="24"/>
          <w:szCs w:val="24"/>
          <w:lang w:val="en-US"/>
        </w:rPr>
        <w:t>optimized</w:t>
      </w:r>
      <w:r w:rsidR="00C95C25" w:rsidRPr="0090600D">
        <w:rPr>
          <w:rFonts w:ascii="Times New Roman" w:hAnsi="Times New Roman" w:cs="Times New Roman"/>
          <w:sz w:val="24"/>
          <w:szCs w:val="24"/>
          <w:lang w:val="en-US"/>
        </w:rPr>
        <w:t xml:space="preserve"> conce</w:t>
      </w:r>
      <w:r w:rsidR="009B3098" w:rsidRPr="0090600D">
        <w:rPr>
          <w:rFonts w:ascii="Times New Roman" w:hAnsi="Times New Roman" w:cs="Times New Roman"/>
          <w:sz w:val="24"/>
          <w:szCs w:val="24"/>
          <w:lang w:val="en-US"/>
        </w:rPr>
        <w:t>n</w:t>
      </w:r>
      <w:r w:rsidR="00C95C25" w:rsidRPr="0090600D">
        <w:rPr>
          <w:rFonts w:ascii="Times New Roman" w:hAnsi="Times New Roman" w:cs="Times New Roman"/>
          <w:sz w:val="24"/>
          <w:szCs w:val="24"/>
          <w:lang w:val="en-US"/>
        </w:rPr>
        <w:t>trations</w:t>
      </w:r>
      <w:r w:rsidRPr="0090600D">
        <w:rPr>
          <w:rFonts w:ascii="Times New Roman" w:hAnsi="Times New Roman" w:cs="Times New Roman"/>
          <w:sz w:val="24"/>
          <w:szCs w:val="24"/>
          <w:lang w:val="en-US"/>
        </w:rPr>
        <w:t xml:space="preserve"> </w:t>
      </w:r>
      <w:r w:rsidR="00C95C25" w:rsidRPr="0090600D">
        <w:rPr>
          <w:rFonts w:ascii="Times New Roman" w:hAnsi="Times New Roman" w:cs="Times New Roman"/>
          <w:sz w:val="24"/>
          <w:szCs w:val="24"/>
          <w:lang w:val="en-US"/>
        </w:rPr>
        <w:t xml:space="preserve">of ketoprofen (Dan et al., 2018) and meloxicam (Caldeira et al., 2019) in MEC culture. </w:t>
      </w:r>
      <w:r w:rsidR="000E0EAD" w:rsidRPr="0090600D">
        <w:rPr>
          <w:rFonts w:ascii="Times New Roman" w:hAnsi="Times New Roman" w:cs="Times New Roman"/>
          <w:sz w:val="24"/>
          <w:szCs w:val="24"/>
          <w:lang w:val="en-US"/>
        </w:rPr>
        <w:t>Concentrations of</w:t>
      </w:r>
      <w:r w:rsidR="00C95C25" w:rsidRPr="0090600D">
        <w:rPr>
          <w:rFonts w:ascii="Times New Roman" w:hAnsi="Times New Roman" w:cs="Times New Roman"/>
          <w:sz w:val="24"/>
          <w:szCs w:val="24"/>
          <w:lang w:val="en-US"/>
        </w:rPr>
        <w:t xml:space="preserve"> the other NSAID </w:t>
      </w:r>
      <w:r w:rsidR="00836D20" w:rsidRPr="0090600D">
        <w:rPr>
          <w:rFonts w:ascii="Times New Roman" w:hAnsi="Times New Roman" w:cs="Times New Roman"/>
          <w:sz w:val="24"/>
          <w:szCs w:val="24"/>
          <w:lang w:val="en-US"/>
        </w:rPr>
        <w:t>were then ca</w:t>
      </w:r>
      <w:r w:rsidR="00517547" w:rsidRPr="0090600D">
        <w:rPr>
          <w:rFonts w:ascii="Times New Roman" w:hAnsi="Times New Roman" w:cs="Times New Roman"/>
          <w:sz w:val="24"/>
          <w:szCs w:val="24"/>
          <w:lang w:val="en-US"/>
        </w:rPr>
        <w:t>lculated to comparable ratios</w:t>
      </w:r>
      <w:r w:rsidR="00836D20" w:rsidRPr="0090600D">
        <w:rPr>
          <w:rFonts w:ascii="Times New Roman" w:hAnsi="Times New Roman" w:cs="Times New Roman"/>
          <w:sz w:val="24"/>
          <w:szCs w:val="24"/>
          <w:lang w:val="en-US"/>
        </w:rPr>
        <w:t xml:space="preserve"> to the</w:t>
      </w:r>
      <w:r w:rsidR="00C95C25" w:rsidRPr="0090600D">
        <w:rPr>
          <w:rFonts w:ascii="Times New Roman" w:hAnsi="Times New Roman" w:cs="Times New Roman"/>
          <w:sz w:val="24"/>
          <w:szCs w:val="24"/>
          <w:lang w:val="en-US"/>
        </w:rPr>
        <w:t xml:space="preserve"> recommended </w:t>
      </w:r>
      <w:r w:rsidR="000E0EAD" w:rsidRPr="0090600D">
        <w:rPr>
          <w:rFonts w:ascii="Times New Roman" w:hAnsi="Times New Roman" w:cs="Times New Roman"/>
          <w:sz w:val="24"/>
          <w:szCs w:val="24"/>
          <w:lang w:val="en-US"/>
        </w:rPr>
        <w:t>in vivo dosages</w:t>
      </w:r>
      <w:r w:rsidR="00836D20" w:rsidRPr="0090600D">
        <w:rPr>
          <w:rFonts w:ascii="Times New Roman" w:hAnsi="Times New Roman" w:cs="Times New Roman"/>
          <w:sz w:val="24"/>
          <w:szCs w:val="24"/>
          <w:lang w:val="en-US"/>
        </w:rPr>
        <w:t xml:space="preserve"> as used for ketopr</w:t>
      </w:r>
      <w:r w:rsidR="006670D7" w:rsidRPr="0090600D">
        <w:rPr>
          <w:rFonts w:ascii="Times New Roman" w:hAnsi="Times New Roman" w:cs="Times New Roman"/>
          <w:sz w:val="24"/>
          <w:szCs w:val="24"/>
          <w:lang w:val="en-US"/>
        </w:rPr>
        <w:t>ofen and meloxicam</w:t>
      </w:r>
      <w:r w:rsidR="00C95C25" w:rsidRPr="0090600D">
        <w:rPr>
          <w:rFonts w:ascii="Times New Roman" w:hAnsi="Times New Roman" w:cs="Times New Roman"/>
          <w:sz w:val="24"/>
          <w:szCs w:val="24"/>
          <w:lang w:val="en-US"/>
        </w:rPr>
        <w:t xml:space="preserve">. </w:t>
      </w:r>
      <w:r w:rsidR="00887504" w:rsidRPr="0090600D">
        <w:rPr>
          <w:rFonts w:ascii="Times New Roman" w:hAnsi="Times New Roman" w:cs="Times New Roman"/>
          <w:sz w:val="24"/>
          <w:szCs w:val="24"/>
          <w:lang w:val="en-US"/>
        </w:rPr>
        <w:t>For meloxicam, an additional solution with a concentration of 0.75 mg/mL was made</w:t>
      </w:r>
      <w:r w:rsidR="00B07642" w:rsidRPr="0090600D">
        <w:rPr>
          <w:rFonts w:ascii="Times New Roman" w:hAnsi="Times New Roman" w:cs="Times New Roman"/>
          <w:sz w:val="24"/>
          <w:szCs w:val="24"/>
          <w:lang w:val="en-US"/>
        </w:rPr>
        <w:t>.</w:t>
      </w:r>
      <w:r w:rsidR="00887504" w:rsidRPr="0090600D">
        <w:rPr>
          <w:rFonts w:ascii="Times New Roman" w:hAnsi="Times New Roman" w:cs="Times New Roman"/>
          <w:sz w:val="24"/>
          <w:szCs w:val="24"/>
          <w:lang w:val="en-US"/>
        </w:rPr>
        <w:t xml:space="preserve"> </w:t>
      </w:r>
      <w:r w:rsidR="001A7D4D" w:rsidRPr="0090600D">
        <w:rPr>
          <w:rFonts w:ascii="Times New Roman" w:hAnsi="Times New Roman" w:cs="Times New Roman"/>
          <w:sz w:val="24"/>
          <w:szCs w:val="24"/>
          <w:lang w:val="en-US"/>
        </w:rPr>
        <w:t>T</w:t>
      </w:r>
      <w:r w:rsidR="00B07642" w:rsidRPr="0090600D">
        <w:rPr>
          <w:rFonts w:ascii="Times New Roman" w:hAnsi="Times New Roman" w:cs="Times New Roman"/>
          <w:sz w:val="24"/>
          <w:szCs w:val="24"/>
          <w:lang w:val="en-US"/>
        </w:rPr>
        <w:t>o allow comparisons of NSAID effects on an equal molar level</w:t>
      </w:r>
      <w:r w:rsidRPr="0090600D">
        <w:rPr>
          <w:rFonts w:ascii="Times New Roman" w:hAnsi="Times New Roman" w:cs="Times New Roman"/>
          <w:sz w:val="24"/>
          <w:szCs w:val="24"/>
          <w:lang w:val="en-US"/>
        </w:rPr>
        <w:t xml:space="preserve"> </w:t>
      </w:r>
      <w:r w:rsidR="00B07642" w:rsidRPr="0090600D">
        <w:rPr>
          <w:rFonts w:ascii="Times New Roman" w:hAnsi="Times New Roman" w:cs="Times New Roman"/>
          <w:sz w:val="24"/>
          <w:szCs w:val="24"/>
          <w:lang w:val="en-US"/>
        </w:rPr>
        <w:t xml:space="preserve">additional </w:t>
      </w:r>
      <w:r w:rsidRPr="0090600D">
        <w:rPr>
          <w:rFonts w:ascii="Times New Roman" w:hAnsi="Times New Roman" w:cs="Times New Roman"/>
          <w:sz w:val="24"/>
          <w:szCs w:val="24"/>
          <w:lang w:val="en-US"/>
        </w:rPr>
        <w:t xml:space="preserve">solutions </w:t>
      </w:r>
      <w:r w:rsidR="00B07642" w:rsidRPr="0090600D">
        <w:rPr>
          <w:rFonts w:ascii="Times New Roman" w:hAnsi="Times New Roman" w:cs="Times New Roman"/>
          <w:sz w:val="24"/>
          <w:szCs w:val="24"/>
          <w:lang w:val="en-US"/>
        </w:rPr>
        <w:t xml:space="preserve">at </w:t>
      </w:r>
      <w:r w:rsidRPr="0090600D">
        <w:rPr>
          <w:rFonts w:ascii="Times New Roman" w:hAnsi="Times New Roman" w:cs="Times New Roman"/>
          <w:sz w:val="24"/>
          <w:szCs w:val="24"/>
          <w:lang w:val="en-US"/>
        </w:rPr>
        <w:t>molecule quantity of 4mM were established</w:t>
      </w:r>
      <w:r w:rsidR="00887504" w:rsidRPr="0090600D">
        <w:rPr>
          <w:rFonts w:ascii="Times New Roman" w:hAnsi="Times New Roman" w:cs="Times New Roman"/>
          <w:sz w:val="24"/>
          <w:szCs w:val="24"/>
          <w:lang w:val="en-US"/>
        </w:rPr>
        <w:t xml:space="preserve">. </w:t>
      </w:r>
      <w:r w:rsidRPr="0090600D">
        <w:rPr>
          <w:rFonts w:ascii="Times New Roman" w:hAnsi="Times New Roman" w:cs="Times New Roman"/>
          <w:sz w:val="24"/>
          <w:szCs w:val="24"/>
          <w:lang w:val="en-US"/>
        </w:rPr>
        <w:t xml:space="preserve">All solutions were supplemented with the same volume of 99% ethanol (33 µL/mL). </w:t>
      </w:r>
      <w:r w:rsidR="00DE74D5" w:rsidRPr="0090600D">
        <w:rPr>
          <w:rFonts w:ascii="Times New Roman" w:hAnsi="Times New Roman" w:cs="Times New Roman"/>
          <w:sz w:val="24"/>
          <w:szCs w:val="24"/>
          <w:lang w:val="en-US"/>
        </w:rPr>
        <w:t xml:space="preserve">Only for </w:t>
      </w:r>
      <w:r w:rsidRPr="0090600D">
        <w:rPr>
          <w:rFonts w:ascii="Times New Roman" w:hAnsi="Times New Roman" w:cs="Times New Roman"/>
          <w:sz w:val="24"/>
          <w:szCs w:val="24"/>
          <w:lang w:val="en-US"/>
        </w:rPr>
        <w:t xml:space="preserve">diclofenac </w:t>
      </w:r>
      <w:r w:rsidR="00DE74D5" w:rsidRPr="0090600D">
        <w:rPr>
          <w:rFonts w:ascii="Times New Roman" w:hAnsi="Times New Roman" w:cs="Times New Roman"/>
          <w:sz w:val="24"/>
          <w:szCs w:val="24"/>
          <w:lang w:val="en-US"/>
        </w:rPr>
        <w:t xml:space="preserve">at </w:t>
      </w:r>
      <w:r w:rsidRPr="0090600D">
        <w:rPr>
          <w:rFonts w:ascii="Times New Roman" w:hAnsi="Times New Roman" w:cs="Times New Roman"/>
          <w:sz w:val="24"/>
          <w:szCs w:val="24"/>
          <w:lang w:val="en-US"/>
        </w:rPr>
        <w:t>4 mM more ethanol (53 µL/mL) was needed for dissolving</w:t>
      </w:r>
      <w:r w:rsidR="00DE74D5" w:rsidRPr="0090600D">
        <w:rPr>
          <w:rFonts w:ascii="Times New Roman" w:hAnsi="Times New Roman" w:cs="Times New Roman"/>
          <w:sz w:val="24"/>
          <w:szCs w:val="24"/>
          <w:lang w:val="en-US"/>
        </w:rPr>
        <w:t>. T</w:t>
      </w:r>
      <w:r w:rsidRPr="0090600D">
        <w:rPr>
          <w:rFonts w:ascii="Times New Roman" w:hAnsi="Times New Roman" w:cs="Times New Roman"/>
          <w:sz w:val="24"/>
          <w:szCs w:val="24"/>
          <w:lang w:val="en-US"/>
        </w:rPr>
        <w:t>herefore</w:t>
      </w:r>
      <w:r w:rsidR="00AE354C" w:rsidRPr="0090600D">
        <w:rPr>
          <w:rFonts w:ascii="Times New Roman" w:hAnsi="Times New Roman" w:cs="Times New Roman"/>
          <w:sz w:val="24"/>
          <w:szCs w:val="24"/>
          <w:lang w:val="en-US"/>
        </w:rPr>
        <w:t>,</w:t>
      </w:r>
      <w:r w:rsidRPr="0090600D">
        <w:rPr>
          <w:rFonts w:ascii="Times New Roman" w:hAnsi="Times New Roman" w:cs="Times New Roman"/>
          <w:sz w:val="24"/>
          <w:szCs w:val="24"/>
          <w:lang w:val="en-US"/>
        </w:rPr>
        <w:t xml:space="preserve"> an additional control solution with the same supplementation of ethanol was included.</w:t>
      </w:r>
    </w:p>
    <w:p w14:paraId="1F275EEF" w14:textId="77777777" w:rsidR="00392C9B" w:rsidRPr="0090600D" w:rsidRDefault="00392C9B" w:rsidP="00392C9B">
      <w:pPr>
        <w:spacing w:line="480" w:lineRule="auto"/>
        <w:jc w:val="both"/>
        <w:rPr>
          <w:rFonts w:ascii="Times New Roman" w:hAnsi="Times New Roman" w:cs="Times New Roman"/>
          <w:b/>
          <w:bCs/>
          <w:i/>
          <w:iCs/>
          <w:sz w:val="24"/>
          <w:szCs w:val="24"/>
          <w:lang w:val="en-US"/>
        </w:rPr>
      </w:pPr>
      <w:r w:rsidRPr="0090600D">
        <w:rPr>
          <w:rFonts w:ascii="Times New Roman" w:hAnsi="Times New Roman" w:cs="Times New Roman"/>
          <w:b/>
          <w:bCs/>
          <w:i/>
          <w:iCs/>
          <w:sz w:val="24"/>
          <w:szCs w:val="24"/>
          <w:lang w:val="en-US"/>
        </w:rPr>
        <w:t>Cell treatments</w:t>
      </w:r>
    </w:p>
    <w:p w14:paraId="4471BC22" w14:textId="77777777" w:rsidR="00392C9B" w:rsidRPr="0090600D" w:rsidRDefault="00392C9B" w:rsidP="00392C9B">
      <w:pPr>
        <w:spacing w:line="480" w:lineRule="auto"/>
        <w:ind w:firstLine="708"/>
        <w:jc w:val="both"/>
        <w:rPr>
          <w:rFonts w:ascii="Times New Roman" w:hAnsi="Times New Roman" w:cs="Times New Roman"/>
          <w:color w:val="7030A0"/>
          <w:sz w:val="24"/>
          <w:szCs w:val="24"/>
          <w:lang w:val="en-US"/>
        </w:rPr>
      </w:pPr>
      <w:r w:rsidRPr="0090600D">
        <w:rPr>
          <w:rFonts w:ascii="Times New Roman" w:hAnsi="Times New Roman" w:cs="Times New Roman"/>
          <w:sz w:val="24"/>
          <w:szCs w:val="24"/>
          <w:lang w:val="en-US"/>
        </w:rPr>
        <w:lastRenderedPageBreak/>
        <w:t>When epithelial cells build a monolayer, TEER reaches a plateau. With continued growth, epithelial cells may grow on top of their neighboring cells, leading to a non-physiological pseudo-multilayer. This effect has been shown in Caco-2 cells (</w:t>
      </w:r>
      <w:r w:rsidRPr="0090600D">
        <w:rPr>
          <w:rFonts w:ascii="Times New Roman" w:hAnsi="Times New Roman" w:cs="Times New Roman"/>
          <w:iCs/>
          <w:sz w:val="24"/>
          <w:szCs w:val="24"/>
          <w:lang w:val="en-US"/>
        </w:rPr>
        <w:t>Srinivasan et al., 2015</w:t>
      </w:r>
      <w:r w:rsidRPr="0090600D">
        <w:rPr>
          <w:rFonts w:ascii="Times New Roman" w:hAnsi="Times New Roman" w:cs="Times New Roman"/>
          <w:sz w:val="24"/>
          <w:szCs w:val="24"/>
          <w:lang w:val="en-US"/>
        </w:rPr>
        <w:t xml:space="preserve">). Therefore, the various treatments with LPS and NSAID were applied when TEER was at the transition between increase phase and plateau phase. Cells from each cow were challenged separately in duplicates for 6 h (5 measurements). Each treatment with NSAID was performed with and without an additional challenge with LPS at a concentration of 1.0 µg/mL of medium. Thereafter media were replaced by culture medium without any stimulants. TEER and capacitance were measured every hour from 7 h before, to 30 h after treatment. Medium only, LPS (1.0 µg/mL of medium) and prednisolone (1.0 µg/mL of medium, with LPS) were used as controls. </w:t>
      </w:r>
    </w:p>
    <w:p w14:paraId="5A4B3EDD" w14:textId="77777777" w:rsidR="00392C9B" w:rsidRPr="0090600D" w:rsidRDefault="00392C9B" w:rsidP="00392C9B">
      <w:pPr>
        <w:spacing w:line="480" w:lineRule="auto"/>
        <w:jc w:val="both"/>
        <w:rPr>
          <w:rFonts w:ascii="Times New Roman" w:hAnsi="Times New Roman" w:cs="Times New Roman"/>
          <w:b/>
          <w:bCs/>
          <w:i/>
          <w:sz w:val="24"/>
          <w:szCs w:val="24"/>
          <w:lang w:val="en-US"/>
        </w:rPr>
      </w:pPr>
      <w:r w:rsidRPr="0090600D">
        <w:rPr>
          <w:rFonts w:ascii="Times New Roman" w:hAnsi="Times New Roman" w:cs="Times New Roman"/>
          <w:b/>
          <w:bCs/>
          <w:i/>
          <w:sz w:val="24"/>
          <w:szCs w:val="24"/>
          <w:lang w:val="en-US"/>
        </w:rPr>
        <w:t>Measurement of TNF-α mRNA abundance</w:t>
      </w:r>
    </w:p>
    <w:p w14:paraId="118D5403" w14:textId="1F36DAF8" w:rsidR="00C12EE1" w:rsidRPr="0090600D" w:rsidRDefault="00392C9B" w:rsidP="00392C9B">
      <w:pPr>
        <w:spacing w:line="480" w:lineRule="auto"/>
        <w:ind w:firstLine="708"/>
        <w:jc w:val="both"/>
        <w:rPr>
          <w:rFonts w:ascii="Times New Roman" w:hAnsi="Times New Roman" w:cs="Times New Roman"/>
          <w:sz w:val="24"/>
          <w:szCs w:val="24"/>
          <w:lang w:val="en-US"/>
        </w:rPr>
      </w:pPr>
      <w:r w:rsidRPr="0090600D">
        <w:rPr>
          <w:rFonts w:ascii="Times New Roman" w:hAnsi="Times New Roman" w:cs="Times New Roman"/>
          <w:sz w:val="24"/>
          <w:szCs w:val="24"/>
          <w:lang w:val="en-US"/>
        </w:rPr>
        <w:t>Cells were cultured as described before and seeded on a 12-well plate at a concentration of 1 × 10</w:t>
      </w:r>
      <w:r w:rsidRPr="0090600D">
        <w:rPr>
          <w:rFonts w:ascii="Times New Roman" w:hAnsi="Times New Roman" w:cs="Times New Roman"/>
          <w:sz w:val="24"/>
          <w:szCs w:val="24"/>
          <w:vertAlign w:val="superscript"/>
          <w:lang w:val="en-US"/>
        </w:rPr>
        <w:t>5</w:t>
      </w:r>
      <w:r w:rsidRPr="0090600D">
        <w:rPr>
          <w:rFonts w:ascii="Times New Roman" w:hAnsi="Times New Roman" w:cs="Times New Roman"/>
          <w:sz w:val="24"/>
          <w:szCs w:val="24"/>
          <w:lang w:val="en-US"/>
        </w:rPr>
        <w:t xml:space="preserve"> cells/well. After reaching a confluency of approximately 70%, cells were challenged with flunixin-meglumine, diclofenac and celecoxib with or without LPS according to the same protocol as described for the first experiment. After 6 h, the supernatant was aspirated and cells were harvested with 300 µL of peqGold Trifast (Peqlab Biotechnologie GmbH, Erlangen, Germany). Total RNA was extracted using Direct-zol RNA MiniPrep (Zymo Research Corp., Irvine, CA, USA), following the instructions of the manufacturer. Total RNA concentration was determined using a NanoDrop 2000 spectrophotometer (Thermo Fisher Scientific Inc., Waltham, MA, USA) at 260 and 280 nm. For cDNA synthesis, 500 ng of total RNA was reverse transcribed using 200 units of Moloney Murine Leukemia Virus Reverse Transcriptase (Promega Corp., Madison, WI, USA) and 100 pmol of random primers (Invitrogen, Leek, the Netherlands). For quantitative real-time PCR a SensiMix SYBR Hi-ROX kit (Quantace, Biolabo, Chatel St. Denis Switzerland) with a Rotor-Gene 6000 (Corbett Research, Sydney, </w:t>
      </w:r>
      <w:r w:rsidRPr="0090600D">
        <w:rPr>
          <w:rFonts w:ascii="Times New Roman" w:hAnsi="Times New Roman" w:cs="Times New Roman"/>
          <w:sz w:val="24"/>
          <w:szCs w:val="24"/>
          <w:lang w:val="en-US"/>
        </w:rPr>
        <w:lastRenderedPageBreak/>
        <w:t xml:space="preserve">Australia) was used. </w:t>
      </w:r>
      <w:r w:rsidR="00C12EE1" w:rsidRPr="0090600D">
        <w:rPr>
          <w:rFonts w:ascii="Times New Roman" w:hAnsi="Times New Roman" w:cs="Times New Roman"/>
          <w:sz w:val="24"/>
          <w:szCs w:val="24"/>
          <w:lang w:val="en-US"/>
        </w:rPr>
        <w:t>T</w:t>
      </w:r>
      <w:r w:rsidRPr="0090600D">
        <w:rPr>
          <w:rFonts w:ascii="Times New Roman" w:hAnsi="Times New Roman" w:cs="Times New Roman"/>
          <w:sz w:val="24"/>
          <w:szCs w:val="24"/>
          <w:lang w:val="en-US"/>
        </w:rPr>
        <w:t>he two references genes (GAPDH and ubiquitin) known to be suitable for bovine MEC (Griesbeck-Zilch et al., 2008) were selected. Primers for reference and target genes were commercially synthesized (Microsynth, Balgach, Switzerland) using sequences published before (Griesbeck-Zilch et al., 2008). Cycle threshold values (Ct) were calculated with Rotor Gene software version 1.7.75 (Corbett Research).</w:t>
      </w:r>
      <w:r w:rsidR="00F760BA" w:rsidRPr="0090600D">
        <w:rPr>
          <w:rFonts w:ascii="Times New Roman" w:hAnsi="Times New Roman" w:cs="Times New Roman"/>
          <w:sz w:val="24"/>
          <w:szCs w:val="24"/>
          <w:lang w:val="en-US"/>
        </w:rPr>
        <w:t xml:space="preserve"> </w:t>
      </w:r>
      <w:r w:rsidR="00C12EE1" w:rsidRPr="0090600D">
        <w:rPr>
          <w:rFonts w:ascii="Times New Roman" w:hAnsi="Times New Roman" w:cs="Times New Roman"/>
          <w:sz w:val="24"/>
          <w:szCs w:val="24"/>
          <w:lang w:val="en-US"/>
        </w:rPr>
        <w:t xml:space="preserve">Target gene Ct values were normalized to the reference genes according to the following equation: ΔCt = Ct (arithmetic mean of reference genes) – CT (target gene). </w:t>
      </w:r>
      <w:r w:rsidR="009C7143" w:rsidRPr="0090600D">
        <w:rPr>
          <w:rFonts w:ascii="Times New Roman" w:hAnsi="Times New Roman" w:cs="Times New Roman"/>
          <w:sz w:val="24"/>
          <w:szCs w:val="24"/>
          <w:lang w:val="en-US"/>
        </w:rPr>
        <w:t>T</w:t>
      </w:r>
      <w:r w:rsidR="00C12EE1" w:rsidRPr="0090600D">
        <w:rPr>
          <w:rFonts w:ascii="Times New Roman" w:hAnsi="Times New Roman" w:cs="Times New Roman"/>
          <w:sz w:val="24"/>
          <w:szCs w:val="24"/>
          <w:lang w:val="en-US"/>
        </w:rPr>
        <w:t>he reference genes are high</w:t>
      </w:r>
      <w:r w:rsidR="009C7143" w:rsidRPr="0090600D">
        <w:rPr>
          <w:rFonts w:ascii="Times New Roman" w:hAnsi="Times New Roman" w:cs="Times New Roman"/>
          <w:sz w:val="24"/>
          <w:szCs w:val="24"/>
          <w:lang w:val="en-US"/>
        </w:rPr>
        <w:t>er expressed as the target gene</w:t>
      </w:r>
      <w:r w:rsidR="0050516D" w:rsidRPr="0090600D">
        <w:rPr>
          <w:rFonts w:ascii="Times New Roman" w:hAnsi="Times New Roman" w:cs="Times New Roman"/>
          <w:sz w:val="24"/>
          <w:szCs w:val="24"/>
          <w:lang w:val="en-US"/>
        </w:rPr>
        <w:t xml:space="preserve"> resulting in negative values</w:t>
      </w:r>
      <w:r w:rsidR="00E069E9" w:rsidRPr="0090600D">
        <w:rPr>
          <w:rFonts w:ascii="Times New Roman" w:hAnsi="Times New Roman" w:cs="Times New Roman"/>
          <w:sz w:val="24"/>
          <w:szCs w:val="24"/>
          <w:lang w:val="en-US"/>
        </w:rPr>
        <w:t>. With the addition of</w:t>
      </w:r>
      <w:r w:rsidR="0050516D" w:rsidRPr="0090600D">
        <w:rPr>
          <w:rFonts w:ascii="Times New Roman" w:hAnsi="Times New Roman" w:cs="Times New Roman"/>
          <w:sz w:val="24"/>
          <w:szCs w:val="24"/>
          <w:lang w:val="en-US"/>
        </w:rPr>
        <w:t xml:space="preserve"> </w:t>
      </w:r>
      <w:r w:rsidR="009C7143" w:rsidRPr="0090600D">
        <w:rPr>
          <w:rFonts w:ascii="Times New Roman" w:hAnsi="Times New Roman" w:cs="Times New Roman"/>
          <w:sz w:val="24"/>
          <w:szCs w:val="24"/>
          <w:lang w:val="en-US"/>
        </w:rPr>
        <w:t>20 to all ∆Ct results</w:t>
      </w:r>
      <w:r w:rsidR="00805F45" w:rsidRPr="0090600D">
        <w:rPr>
          <w:rFonts w:ascii="Times New Roman" w:hAnsi="Times New Roman" w:cs="Times New Roman"/>
          <w:sz w:val="24"/>
          <w:szCs w:val="24"/>
          <w:lang w:val="en-US"/>
        </w:rPr>
        <w:t>,</w:t>
      </w:r>
      <w:r w:rsidR="00E069E9" w:rsidRPr="0090600D">
        <w:rPr>
          <w:rFonts w:ascii="Times New Roman" w:hAnsi="Times New Roman" w:cs="Times New Roman"/>
          <w:sz w:val="24"/>
          <w:szCs w:val="24"/>
          <w:lang w:val="en-US"/>
        </w:rPr>
        <w:t xml:space="preserve"> positive numbers are received and a</w:t>
      </w:r>
      <w:r w:rsidR="00C12EE1" w:rsidRPr="0090600D">
        <w:rPr>
          <w:rFonts w:ascii="Times New Roman" w:hAnsi="Times New Roman" w:cs="Times New Roman"/>
          <w:sz w:val="24"/>
          <w:szCs w:val="24"/>
          <w:lang w:val="en-US"/>
        </w:rPr>
        <w:t xml:space="preserve"> higher value represents a higher mRNA abundance (relative expression). </w:t>
      </w:r>
    </w:p>
    <w:p w14:paraId="03DB475E" w14:textId="77777777" w:rsidR="00392C9B" w:rsidRPr="0090600D" w:rsidRDefault="00392C9B" w:rsidP="00392C9B">
      <w:pPr>
        <w:spacing w:line="480" w:lineRule="auto"/>
        <w:jc w:val="both"/>
        <w:rPr>
          <w:rFonts w:ascii="Times New Roman" w:hAnsi="Times New Roman" w:cs="Times New Roman"/>
          <w:b/>
          <w:bCs/>
          <w:i/>
          <w:iCs/>
          <w:sz w:val="24"/>
          <w:szCs w:val="24"/>
          <w:lang w:val="en-US"/>
        </w:rPr>
      </w:pPr>
      <w:r w:rsidRPr="0090600D">
        <w:rPr>
          <w:rFonts w:ascii="Times New Roman" w:hAnsi="Times New Roman" w:cs="Times New Roman"/>
          <w:b/>
          <w:bCs/>
          <w:i/>
          <w:iCs/>
          <w:sz w:val="24"/>
          <w:szCs w:val="24"/>
          <w:lang w:val="en-US"/>
        </w:rPr>
        <w:t>Cell viability measurements</w:t>
      </w:r>
    </w:p>
    <w:p w14:paraId="0E4D8C63" w14:textId="77777777" w:rsidR="00392C9B" w:rsidRPr="0090600D" w:rsidRDefault="00392C9B" w:rsidP="00392C9B">
      <w:pPr>
        <w:spacing w:line="480" w:lineRule="auto"/>
        <w:ind w:firstLine="708"/>
        <w:jc w:val="both"/>
        <w:rPr>
          <w:rFonts w:ascii="Times New Roman" w:hAnsi="Times New Roman" w:cs="Times New Roman"/>
          <w:sz w:val="24"/>
          <w:szCs w:val="24"/>
          <w:lang w:val="en-US"/>
        </w:rPr>
      </w:pPr>
      <w:r w:rsidRPr="0090600D">
        <w:rPr>
          <w:rFonts w:ascii="Times New Roman" w:hAnsi="Times New Roman" w:cs="Times New Roman"/>
          <w:sz w:val="24"/>
          <w:szCs w:val="24"/>
          <w:lang w:val="en-US"/>
        </w:rPr>
        <w:t>MEC from 3 cows were grown in a 96-well plate (1 × 10</w:t>
      </w:r>
      <w:r w:rsidRPr="0090600D">
        <w:rPr>
          <w:rFonts w:ascii="Times New Roman" w:hAnsi="Times New Roman" w:cs="Times New Roman"/>
          <w:sz w:val="24"/>
          <w:szCs w:val="24"/>
          <w:vertAlign w:val="superscript"/>
          <w:lang w:val="en-US"/>
        </w:rPr>
        <w:t>4</w:t>
      </w:r>
      <w:r w:rsidRPr="0090600D">
        <w:rPr>
          <w:rFonts w:ascii="Times New Roman" w:hAnsi="Times New Roman" w:cs="Times New Roman"/>
          <w:sz w:val="24"/>
          <w:szCs w:val="24"/>
          <w:lang w:val="en-US"/>
        </w:rPr>
        <w:t xml:space="preserve"> cell/well), and were challenged with LPS, ketoprofen, flunixin-meglumine, meloxicam, diclofenac, and celecoxib at the same concentrations as described before. Treatment with ethanol supplemented medium was used as control. After 6 h, cells were washed with 100 µL DMEM/F-12 medium. Each well was filled with 100 µL of DMEM/F12 medium with 10% FBS, 1% penicillin-streptomycin, 1% gentamicin and 1% ITS and 20 µL of CellTiter 96 AQ</w:t>
      </w:r>
      <w:r w:rsidRPr="0090600D">
        <w:rPr>
          <w:rFonts w:ascii="Times New Roman" w:hAnsi="Times New Roman" w:cs="Times New Roman"/>
          <w:sz w:val="24"/>
          <w:szCs w:val="24"/>
          <w:vertAlign w:val="subscript"/>
          <w:lang w:val="en-US"/>
        </w:rPr>
        <w:t xml:space="preserve">ueous </w:t>
      </w:r>
      <w:r w:rsidRPr="0090600D">
        <w:rPr>
          <w:rFonts w:ascii="Times New Roman" w:hAnsi="Times New Roman" w:cs="Times New Roman"/>
          <w:sz w:val="24"/>
          <w:szCs w:val="24"/>
          <w:lang w:val="en-US"/>
        </w:rPr>
        <w:t xml:space="preserve">One Solution (Promega, Dübendorf, Switzerland). Absorbance was measured after 2 h of incubation at 490 nm using a Synergy Mx microplate reader (BioTek Instruments, Winooski, VT, USA). </w:t>
      </w:r>
    </w:p>
    <w:p w14:paraId="500F5E06" w14:textId="77777777" w:rsidR="00392C9B" w:rsidRPr="0090600D" w:rsidRDefault="00392C9B" w:rsidP="00392C9B">
      <w:pPr>
        <w:spacing w:line="480" w:lineRule="auto"/>
        <w:jc w:val="both"/>
        <w:rPr>
          <w:rFonts w:ascii="Times New Roman" w:hAnsi="Times New Roman" w:cs="Times New Roman"/>
          <w:b/>
          <w:bCs/>
          <w:i/>
          <w:iCs/>
          <w:sz w:val="24"/>
          <w:szCs w:val="24"/>
          <w:lang w:val="en-US"/>
        </w:rPr>
      </w:pPr>
      <w:r w:rsidRPr="0090600D">
        <w:rPr>
          <w:rFonts w:ascii="Times New Roman" w:hAnsi="Times New Roman" w:cs="Times New Roman"/>
          <w:b/>
          <w:bCs/>
          <w:i/>
          <w:iCs/>
          <w:sz w:val="24"/>
          <w:szCs w:val="24"/>
          <w:lang w:val="en-US"/>
        </w:rPr>
        <w:t>Statistical analyses</w:t>
      </w:r>
    </w:p>
    <w:p w14:paraId="7896DE86" w14:textId="66DD8DA7" w:rsidR="00392C9B" w:rsidRPr="0090600D" w:rsidRDefault="00392C9B" w:rsidP="00392C9B">
      <w:pPr>
        <w:spacing w:line="480" w:lineRule="auto"/>
        <w:ind w:firstLine="709"/>
        <w:jc w:val="both"/>
        <w:rPr>
          <w:lang w:val="en-US"/>
        </w:rPr>
      </w:pPr>
      <w:r w:rsidRPr="0090600D">
        <w:rPr>
          <w:rFonts w:ascii="Times New Roman" w:hAnsi="Times New Roman" w:cs="Times New Roman"/>
          <w:sz w:val="24"/>
          <w:szCs w:val="24"/>
          <w:lang w:val="en-US"/>
        </w:rPr>
        <w:t xml:space="preserve">All data analyses were performed using SAS (version 9.4; SAS </w:t>
      </w:r>
      <w:r w:rsidR="00036A3D" w:rsidRPr="0090600D">
        <w:rPr>
          <w:rFonts w:ascii="Times New Roman" w:hAnsi="Times New Roman" w:cs="Times New Roman"/>
          <w:sz w:val="24"/>
          <w:szCs w:val="24"/>
          <w:lang w:val="en-US"/>
        </w:rPr>
        <w:t>Institute Inc., Cary, NC, US)</w:t>
      </w:r>
      <w:r w:rsidRPr="0090600D">
        <w:rPr>
          <w:rFonts w:ascii="Times New Roman" w:hAnsi="Times New Roman" w:cs="Times New Roman"/>
          <w:sz w:val="24"/>
          <w:szCs w:val="24"/>
          <w:lang w:val="en-US"/>
        </w:rPr>
        <w:t>. The TEER (Ω/cm</w:t>
      </w:r>
      <w:r w:rsidRPr="0090600D">
        <w:rPr>
          <w:rFonts w:ascii="Times New Roman" w:hAnsi="Times New Roman" w:cs="Times New Roman"/>
          <w:sz w:val="24"/>
          <w:szCs w:val="24"/>
          <w:vertAlign w:val="superscript"/>
          <w:lang w:val="en-US"/>
        </w:rPr>
        <w:t>2</w:t>
      </w:r>
      <w:r w:rsidRPr="0090600D">
        <w:rPr>
          <w:rFonts w:ascii="Times New Roman" w:hAnsi="Times New Roman" w:cs="Times New Roman"/>
          <w:sz w:val="24"/>
          <w:szCs w:val="24"/>
          <w:lang w:val="en-US"/>
        </w:rPr>
        <w:t>), capacitance (µF/cm</w:t>
      </w:r>
      <w:r w:rsidRPr="0090600D">
        <w:rPr>
          <w:rFonts w:ascii="Times New Roman" w:hAnsi="Times New Roman" w:cs="Times New Roman"/>
          <w:sz w:val="24"/>
          <w:szCs w:val="24"/>
          <w:vertAlign w:val="superscript"/>
          <w:lang w:val="en-US"/>
        </w:rPr>
        <w:t>2</w:t>
      </w:r>
      <w:r w:rsidRPr="0090600D">
        <w:rPr>
          <w:rFonts w:ascii="Times New Roman" w:hAnsi="Times New Roman" w:cs="Times New Roman"/>
          <w:sz w:val="24"/>
          <w:szCs w:val="24"/>
          <w:lang w:val="en-US"/>
        </w:rPr>
        <w:t xml:space="preserve">), relative mRNA expression of TNF-α (ΔCt) and cell viability were used for the analysis. A repeated measurement mixed-model analysis using the MIXED procedure was performed to examine the effects of the different NSAID. For </w:t>
      </w:r>
      <w:r w:rsidRPr="0090600D">
        <w:rPr>
          <w:rFonts w:ascii="Times New Roman" w:hAnsi="Times New Roman" w:cs="Times New Roman"/>
          <w:sz w:val="24"/>
          <w:szCs w:val="24"/>
          <w:lang w:val="en-US"/>
        </w:rPr>
        <w:lastRenderedPageBreak/>
        <w:t>mRNA expression and cell viability, the model included treatment as a fixed effect. For the TEER and capacitance, the data of the various treatment were compared within individual time points (0, 5, 10, 15, 20 or 30 h post-challenge), and the model included treatment as a fixed effect. In all analyses, c</w:t>
      </w:r>
      <w:r w:rsidR="00036A3D" w:rsidRPr="0090600D">
        <w:rPr>
          <w:rFonts w:ascii="Times New Roman" w:hAnsi="Times New Roman" w:cs="Times New Roman"/>
          <w:sz w:val="24"/>
          <w:szCs w:val="24"/>
          <w:lang w:val="en-US"/>
        </w:rPr>
        <w:t>ow was used as the</w:t>
      </w:r>
      <w:r w:rsidRPr="0090600D">
        <w:rPr>
          <w:rFonts w:ascii="Times New Roman" w:hAnsi="Times New Roman" w:cs="Times New Roman"/>
          <w:sz w:val="24"/>
          <w:szCs w:val="24"/>
          <w:lang w:val="en-US"/>
        </w:rPr>
        <w:t xml:space="preserve"> </w:t>
      </w:r>
      <w:r w:rsidR="00036A3D" w:rsidRPr="0090600D">
        <w:rPr>
          <w:rFonts w:ascii="Times New Roman" w:hAnsi="Times New Roman" w:cs="Times New Roman"/>
          <w:sz w:val="24"/>
          <w:szCs w:val="24"/>
          <w:lang w:val="en-US"/>
        </w:rPr>
        <w:t>repeated subject</w:t>
      </w:r>
      <w:r w:rsidRPr="0090600D">
        <w:rPr>
          <w:rFonts w:ascii="Times New Roman" w:hAnsi="Times New Roman" w:cs="Times New Roman"/>
          <w:sz w:val="24"/>
          <w:szCs w:val="24"/>
          <w:lang w:val="en-US"/>
        </w:rPr>
        <w:t>. Significance was declared at P &lt; 0.05, and data are reported as means ± standard errors of the means.</w:t>
      </w:r>
    </w:p>
    <w:bookmarkEnd w:id="2"/>
    <w:p w14:paraId="027768A5" w14:textId="77777777" w:rsidR="00F11232" w:rsidRPr="0090600D" w:rsidRDefault="00F11232" w:rsidP="00790A70">
      <w:pPr>
        <w:spacing w:line="480" w:lineRule="auto"/>
        <w:jc w:val="both"/>
        <w:rPr>
          <w:rFonts w:ascii="Times New Roman" w:hAnsi="Times New Roman" w:cs="Times New Roman"/>
          <w:b/>
          <w:sz w:val="24"/>
          <w:szCs w:val="24"/>
          <w:u w:val="single"/>
          <w:lang w:val="en-US"/>
        </w:rPr>
      </w:pPr>
    </w:p>
    <w:p w14:paraId="25686382" w14:textId="6A779AC9" w:rsidR="00790A70" w:rsidRPr="0090600D" w:rsidRDefault="00790A70" w:rsidP="007B5BA4">
      <w:pPr>
        <w:spacing w:line="480" w:lineRule="auto"/>
        <w:jc w:val="center"/>
        <w:rPr>
          <w:rFonts w:ascii="Times New Roman" w:hAnsi="Times New Roman" w:cs="Times New Roman"/>
          <w:b/>
          <w:sz w:val="24"/>
          <w:szCs w:val="24"/>
          <w:lang w:val="en-US"/>
        </w:rPr>
      </w:pPr>
      <w:r w:rsidRPr="0090600D">
        <w:rPr>
          <w:rFonts w:ascii="Times New Roman" w:hAnsi="Times New Roman" w:cs="Times New Roman"/>
          <w:b/>
          <w:sz w:val="24"/>
          <w:szCs w:val="24"/>
          <w:lang w:val="en-US"/>
        </w:rPr>
        <w:t>R</w:t>
      </w:r>
      <w:r w:rsidR="007B5BA4" w:rsidRPr="0090600D">
        <w:rPr>
          <w:rFonts w:ascii="Times New Roman" w:hAnsi="Times New Roman" w:cs="Times New Roman"/>
          <w:b/>
          <w:sz w:val="24"/>
          <w:szCs w:val="24"/>
          <w:lang w:val="en-US"/>
        </w:rPr>
        <w:t>ESULTS</w:t>
      </w:r>
    </w:p>
    <w:p w14:paraId="6D7565B2" w14:textId="77777777" w:rsidR="007B5BA4" w:rsidRPr="0090600D" w:rsidRDefault="00790A70" w:rsidP="00790A70">
      <w:pPr>
        <w:spacing w:line="480" w:lineRule="auto"/>
        <w:jc w:val="both"/>
        <w:rPr>
          <w:rFonts w:ascii="Times New Roman" w:hAnsi="Times New Roman" w:cs="Times New Roman"/>
          <w:sz w:val="24"/>
          <w:szCs w:val="24"/>
          <w:u w:val="single"/>
          <w:lang w:val="en-US"/>
        </w:rPr>
      </w:pPr>
      <w:r w:rsidRPr="0090600D">
        <w:rPr>
          <w:rFonts w:ascii="Times New Roman" w:hAnsi="Times New Roman" w:cs="Times New Roman"/>
          <w:b/>
          <w:bCs/>
          <w:i/>
          <w:iCs/>
          <w:sz w:val="24"/>
          <w:szCs w:val="24"/>
          <w:lang w:val="en-US"/>
        </w:rPr>
        <w:t>TEER and capacitance</w:t>
      </w:r>
      <w:r w:rsidRPr="0090600D">
        <w:rPr>
          <w:rFonts w:ascii="Times New Roman" w:hAnsi="Times New Roman" w:cs="Times New Roman"/>
          <w:sz w:val="24"/>
          <w:szCs w:val="24"/>
          <w:u w:val="single"/>
          <w:lang w:val="en-US"/>
        </w:rPr>
        <w:t xml:space="preserve"> </w:t>
      </w:r>
    </w:p>
    <w:p w14:paraId="22E8D6B7" w14:textId="0601F2EE" w:rsidR="009B3098" w:rsidRPr="0090600D" w:rsidRDefault="00790A70" w:rsidP="007B5BA4">
      <w:pPr>
        <w:spacing w:line="480" w:lineRule="auto"/>
        <w:ind w:firstLine="708"/>
        <w:jc w:val="both"/>
        <w:rPr>
          <w:rFonts w:ascii="Times New Roman" w:hAnsi="Times New Roman" w:cs="Times New Roman"/>
          <w:sz w:val="24"/>
          <w:szCs w:val="24"/>
          <w:lang w:val="en-US"/>
        </w:rPr>
      </w:pPr>
      <w:r w:rsidRPr="0090600D">
        <w:rPr>
          <w:rFonts w:ascii="Times New Roman" w:hAnsi="Times New Roman" w:cs="Times New Roman"/>
          <w:sz w:val="24"/>
          <w:szCs w:val="24"/>
          <w:lang w:val="en-US"/>
        </w:rPr>
        <w:t>The TEER of the barrier formed by cells from all cows just before treatment (0 h) was 1,136 ± 21 Ω/cm</w:t>
      </w:r>
      <w:r w:rsidRPr="0090600D">
        <w:rPr>
          <w:rFonts w:ascii="Times New Roman" w:hAnsi="Times New Roman" w:cs="Times New Roman"/>
          <w:sz w:val="24"/>
          <w:szCs w:val="24"/>
          <w:vertAlign w:val="superscript"/>
          <w:lang w:val="en-US"/>
        </w:rPr>
        <w:t>2</w:t>
      </w:r>
      <w:r w:rsidRPr="0090600D">
        <w:rPr>
          <w:rFonts w:ascii="Times New Roman" w:hAnsi="Times New Roman" w:cs="Times New Roman"/>
          <w:sz w:val="24"/>
          <w:szCs w:val="24"/>
          <w:lang w:val="en-US"/>
        </w:rPr>
        <w:t xml:space="preserve"> and </w:t>
      </w:r>
      <w:r w:rsidR="001C0D9B" w:rsidRPr="0090600D">
        <w:rPr>
          <w:rFonts w:ascii="Times New Roman" w:hAnsi="Times New Roman" w:cs="Times New Roman"/>
          <w:sz w:val="24"/>
          <w:szCs w:val="24"/>
          <w:lang w:val="en-US"/>
        </w:rPr>
        <w:t xml:space="preserve">the </w:t>
      </w:r>
      <w:r w:rsidRPr="0090600D">
        <w:rPr>
          <w:rFonts w:ascii="Times New Roman" w:hAnsi="Times New Roman" w:cs="Times New Roman"/>
          <w:sz w:val="24"/>
          <w:szCs w:val="24"/>
          <w:lang w:val="en-US"/>
        </w:rPr>
        <w:t>capacitance was 2.00 ± 0.04 µF/cm</w:t>
      </w:r>
      <w:r w:rsidRPr="0090600D">
        <w:rPr>
          <w:rFonts w:ascii="Times New Roman" w:hAnsi="Times New Roman" w:cs="Times New Roman"/>
          <w:sz w:val="24"/>
          <w:szCs w:val="24"/>
          <w:vertAlign w:val="superscript"/>
          <w:lang w:val="en-US"/>
        </w:rPr>
        <w:t>2</w:t>
      </w:r>
      <w:r w:rsidRPr="0090600D">
        <w:rPr>
          <w:rFonts w:ascii="Times New Roman" w:hAnsi="Times New Roman" w:cs="Times New Roman"/>
          <w:sz w:val="24"/>
          <w:szCs w:val="24"/>
          <w:lang w:val="en-US"/>
        </w:rPr>
        <w:t>. For data presentation, TEER and capacitance from each well was</w:t>
      </w:r>
      <w:r w:rsidR="00E27B70" w:rsidRPr="0090600D">
        <w:rPr>
          <w:rFonts w:ascii="Times New Roman" w:hAnsi="Times New Roman" w:cs="Times New Roman"/>
          <w:sz w:val="24"/>
          <w:szCs w:val="24"/>
          <w:lang w:val="en-US"/>
        </w:rPr>
        <w:t xml:space="preserve"> normalized</w:t>
      </w:r>
      <w:r w:rsidR="008B4179" w:rsidRPr="0090600D">
        <w:rPr>
          <w:lang w:val="en-US"/>
        </w:rPr>
        <w:t xml:space="preserve"> </w:t>
      </w:r>
      <w:r w:rsidR="008B4179" w:rsidRPr="0090600D">
        <w:rPr>
          <w:rFonts w:ascii="Times New Roman" w:hAnsi="Times New Roman" w:cs="Times New Roman"/>
          <w:sz w:val="24"/>
          <w:szCs w:val="24"/>
          <w:lang w:val="en-US"/>
        </w:rPr>
        <w:t>by calculating the ratio relative to the measurement</w:t>
      </w:r>
      <w:r w:rsidR="008B4179" w:rsidRPr="0090600D" w:rsidDel="008B4179">
        <w:rPr>
          <w:rFonts w:ascii="Times New Roman" w:hAnsi="Times New Roman" w:cs="Times New Roman"/>
          <w:sz w:val="24"/>
          <w:szCs w:val="24"/>
          <w:lang w:val="en-US"/>
        </w:rPr>
        <w:t xml:space="preserve"> </w:t>
      </w:r>
      <w:r w:rsidR="00D818DC" w:rsidRPr="0090600D">
        <w:rPr>
          <w:rFonts w:ascii="Times New Roman" w:hAnsi="Times New Roman" w:cs="Times New Roman"/>
          <w:sz w:val="24"/>
          <w:szCs w:val="24"/>
          <w:lang w:val="en-US"/>
        </w:rPr>
        <w:t xml:space="preserve">of </w:t>
      </w:r>
      <w:r w:rsidR="00B53F07" w:rsidRPr="0090600D">
        <w:rPr>
          <w:rFonts w:ascii="Times New Roman" w:hAnsi="Times New Roman" w:cs="Times New Roman"/>
          <w:sz w:val="24"/>
          <w:szCs w:val="24"/>
          <w:lang w:val="en-US"/>
        </w:rPr>
        <w:t>the control before treatment (0 h)</w:t>
      </w:r>
      <w:r w:rsidRPr="0090600D">
        <w:rPr>
          <w:rFonts w:ascii="Times New Roman" w:hAnsi="Times New Roman" w:cs="Times New Roman"/>
          <w:sz w:val="24"/>
          <w:szCs w:val="24"/>
          <w:lang w:val="en-US"/>
        </w:rPr>
        <w:t xml:space="preserve">. </w:t>
      </w:r>
      <w:r w:rsidR="007819C2" w:rsidRPr="0090600D">
        <w:rPr>
          <w:rFonts w:ascii="Times New Roman" w:hAnsi="Times New Roman" w:cs="Times New Roman"/>
          <w:sz w:val="24"/>
          <w:szCs w:val="24"/>
          <w:lang w:val="en-US"/>
        </w:rPr>
        <w:t xml:space="preserve">A representative curve for TEER measurement is shown in figure 1. </w:t>
      </w:r>
    </w:p>
    <w:p w14:paraId="0A239748" w14:textId="35A5BF4D" w:rsidR="00790A70" w:rsidRPr="0090600D" w:rsidRDefault="007819C2" w:rsidP="007B5BA4">
      <w:pPr>
        <w:spacing w:line="480" w:lineRule="auto"/>
        <w:ind w:firstLine="708"/>
        <w:jc w:val="both"/>
        <w:rPr>
          <w:rFonts w:ascii="Times New Roman" w:hAnsi="Times New Roman" w:cs="Times New Roman"/>
          <w:sz w:val="24"/>
          <w:szCs w:val="24"/>
          <w:lang w:val="en-US"/>
        </w:rPr>
      </w:pPr>
      <w:r w:rsidRPr="0090600D">
        <w:rPr>
          <w:rFonts w:ascii="Times New Roman" w:hAnsi="Times New Roman" w:cs="Times New Roman"/>
          <w:sz w:val="24"/>
          <w:szCs w:val="24"/>
          <w:lang w:val="en-US"/>
        </w:rPr>
        <w:t xml:space="preserve">Results of treatments without additional LPS challenge </w:t>
      </w:r>
      <w:r w:rsidR="00670958" w:rsidRPr="0090600D">
        <w:rPr>
          <w:rFonts w:ascii="Times New Roman" w:hAnsi="Times New Roman" w:cs="Times New Roman"/>
          <w:sz w:val="24"/>
          <w:szCs w:val="24"/>
          <w:lang w:val="en-US"/>
        </w:rPr>
        <w:t xml:space="preserve">with all NSAID </w:t>
      </w:r>
      <w:r w:rsidR="00EE3D40" w:rsidRPr="0090600D">
        <w:rPr>
          <w:rFonts w:ascii="Times New Roman" w:hAnsi="Times New Roman" w:cs="Times New Roman"/>
          <w:sz w:val="24"/>
          <w:szCs w:val="24"/>
          <w:lang w:val="en-US"/>
        </w:rPr>
        <w:t xml:space="preserve">at their different </w:t>
      </w:r>
      <w:r w:rsidR="00670958" w:rsidRPr="0090600D">
        <w:rPr>
          <w:rFonts w:ascii="Times New Roman" w:hAnsi="Times New Roman" w:cs="Times New Roman"/>
          <w:sz w:val="24"/>
          <w:szCs w:val="24"/>
          <w:lang w:val="en-US"/>
        </w:rPr>
        <w:t xml:space="preserve">concentrations </w:t>
      </w:r>
      <w:r w:rsidRPr="0090600D">
        <w:rPr>
          <w:rFonts w:ascii="Times New Roman" w:hAnsi="Times New Roman" w:cs="Times New Roman"/>
          <w:sz w:val="24"/>
          <w:szCs w:val="24"/>
          <w:lang w:val="en-US"/>
        </w:rPr>
        <w:t xml:space="preserve">are shown in figure 2. </w:t>
      </w:r>
      <w:r w:rsidR="007A1BBD" w:rsidRPr="0090600D">
        <w:rPr>
          <w:rFonts w:ascii="Times New Roman" w:hAnsi="Times New Roman" w:cs="Times New Roman"/>
          <w:sz w:val="24"/>
          <w:szCs w:val="24"/>
          <w:lang w:val="en-US"/>
        </w:rPr>
        <w:t xml:space="preserve">At 5 h after treatment with flunixin-meglumine and diclofenac at both concentrations and celecoxib, TEER was reduced compared to control (P &lt; 0.0001). The capacitance was reduced (P = 0.027, 0.015, 0.034, and 0.02, respectively) </w:t>
      </w:r>
      <w:r w:rsidR="001C0D9B" w:rsidRPr="0090600D">
        <w:rPr>
          <w:rFonts w:ascii="Times New Roman" w:hAnsi="Times New Roman" w:cs="Times New Roman"/>
          <w:sz w:val="24"/>
          <w:szCs w:val="24"/>
          <w:lang w:val="en-US"/>
        </w:rPr>
        <w:t>with</w:t>
      </w:r>
      <w:r w:rsidR="00790A70" w:rsidRPr="0090600D">
        <w:rPr>
          <w:rFonts w:ascii="Times New Roman" w:hAnsi="Times New Roman" w:cs="Times New Roman"/>
          <w:sz w:val="24"/>
          <w:szCs w:val="24"/>
          <w:lang w:val="en-US"/>
        </w:rPr>
        <w:t xml:space="preserve"> flunixin-meglumine</w:t>
      </w:r>
      <w:r w:rsidR="00711CCF" w:rsidRPr="0090600D">
        <w:rPr>
          <w:rFonts w:ascii="Times New Roman" w:hAnsi="Times New Roman" w:cs="Times New Roman"/>
          <w:sz w:val="24"/>
          <w:szCs w:val="24"/>
          <w:lang w:val="en-US"/>
        </w:rPr>
        <w:t xml:space="preserve"> at both concentrations</w:t>
      </w:r>
      <w:r w:rsidR="00790A70" w:rsidRPr="0090600D">
        <w:rPr>
          <w:rFonts w:ascii="Times New Roman" w:hAnsi="Times New Roman" w:cs="Times New Roman"/>
          <w:sz w:val="24"/>
          <w:szCs w:val="24"/>
          <w:lang w:val="en-US"/>
        </w:rPr>
        <w:t xml:space="preserve">, </w:t>
      </w:r>
      <w:r w:rsidR="00EE3D40" w:rsidRPr="0090600D">
        <w:rPr>
          <w:rFonts w:ascii="Times New Roman" w:hAnsi="Times New Roman" w:cs="Times New Roman"/>
          <w:sz w:val="24"/>
          <w:szCs w:val="24"/>
          <w:lang w:val="en-US"/>
        </w:rPr>
        <w:t xml:space="preserve">at </w:t>
      </w:r>
      <w:r w:rsidR="00711CCF" w:rsidRPr="0090600D">
        <w:rPr>
          <w:rFonts w:ascii="Times New Roman" w:hAnsi="Times New Roman" w:cs="Times New Roman"/>
          <w:sz w:val="24"/>
          <w:szCs w:val="24"/>
          <w:lang w:val="en-US"/>
        </w:rPr>
        <w:t xml:space="preserve">a high dosage (4mM) meloxicam, </w:t>
      </w:r>
      <w:r w:rsidR="00790A70" w:rsidRPr="0090600D">
        <w:rPr>
          <w:rFonts w:ascii="Times New Roman" w:hAnsi="Times New Roman" w:cs="Times New Roman"/>
          <w:sz w:val="24"/>
          <w:szCs w:val="24"/>
          <w:lang w:val="en-US"/>
        </w:rPr>
        <w:t>and</w:t>
      </w:r>
      <w:r w:rsidR="001C0D9B" w:rsidRPr="0090600D">
        <w:rPr>
          <w:rFonts w:ascii="Times New Roman" w:hAnsi="Times New Roman" w:cs="Times New Roman"/>
          <w:sz w:val="24"/>
          <w:szCs w:val="24"/>
          <w:lang w:val="en-US"/>
        </w:rPr>
        <w:t xml:space="preserve"> </w:t>
      </w:r>
      <w:r w:rsidR="00EE3D40" w:rsidRPr="0090600D">
        <w:rPr>
          <w:rFonts w:ascii="Times New Roman" w:hAnsi="Times New Roman" w:cs="Times New Roman"/>
          <w:sz w:val="24"/>
          <w:szCs w:val="24"/>
          <w:lang w:val="en-US"/>
        </w:rPr>
        <w:t>at a</w:t>
      </w:r>
      <w:r w:rsidR="00790A70" w:rsidRPr="0090600D">
        <w:rPr>
          <w:rFonts w:ascii="Times New Roman" w:hAnsi="Times New Roman" w:cs="Times New Roman"/>
          <w:sz w:val="24"/>
          <w:szCs w:val="24"/>
          <w:lang w:val="en-US"/>
        </w:rPr>
        <w:t xml:space="preserve"> low dosage </w:t>
      </w:r>
      <w:r w:rsidR="00711CCF" w:rsidRPr="0090600D">
        <w:rPr>
          <w:rFonts w:ascii="Times New Roman" w:hAnsi="Times New Roman" w:cs="Times New Roman"/>
          <w:sz w:val="24"/>
          <w:szCs w:val="24"/>
          <w:lang w:val="en-US"/>
        </w:rPr>
        <w:t>of diclofenac (0.75 mg/mL). C</w:t>
      </w:r>
      <w:r w:rsidR="00790A70" w:rsidRPr="0090600D">
        <w:rPr>
          <w:rFonts w:ascii="Times New Roman" w:hAnsi="Times New Roman" w:cs="Times New Roman"/>
          <w:sz w:val="24"/>
          <w:szCs w:val="24"/>
          <w:lang w:val="en-US"/>
        </w:rPr>
        <w:t xml:space="preserve">elecoxib </w:t>
      </w:r>
      <w:r w:rsidR="00711CCF" w:rsidRPr="0090600D">
        <w:rPr>
          <w:rFonts w:ascii="Times New Roman" w:hAnsi="Times New Roman" w:cs="Times New Roman"/>
          <w:sz w:val="24"/>
          <w:szCs w:val="24"/>
          <w:lang w:val="en-US"/>
        </w:rPr>
        <w:t xml:space="preserve">and meloxicam </w:t>
      </w:r>
      <w:r w:rsidR="00EE3D40" w:rsidRPr="0090600D">
        <w:rPr>
          <w:rFonts w:ascii="Times New Roman" w:hAnsi="Times New Roman" w:cs="Times New Roman"/>
          <w:sz w:val="24"/>
          <w:szCs w:val="24"/>
          <w:lang w:val="en-US"/>
        </w:rPr>
        <w:t xml:space="preserve">at </w:t>
      </w:r>
      <w:r w:rsidR="00711CCF" w:rsidRPr="0090600D">
        <w:rPr>
          <w:rFonts w:ascii="Times New Roman" w:hAnsi="Times New Roman" w:cs="Times New Roman"/>
          <w:sz w:val="24"/>
          <w:szCs w:val="24"/>
          <w:lang w:val="en-US"/>
        </w:rPr>
        <w:t xml:space="preserve">low dosages </w:t>
      </w:r>
      <w:r w:rsidR="00790A70" w:rsidRPr="0090600D">
        <w:rPr>
          <w:rFonts w:ascii="Times New Roman" w:hAnsi="Times New Roman" w:cs="Times New Roman"/>
          <w:sz w:val="24"/>
          <w:szCs w:val="24"/>
          <w:lang w:val="en-US"/>
        </w:rPr>
        <w:t>did not reduce the capacitance</w:t>
      </w:r>
      <w:r w:rsidR="007D78A9" w:rsidRPr="0090600D">
        <w:rPr>
          <w:rFonts w:ascii="Times New Roman" w:hAnsi="Times New Roman" w:cs="Times New Roman"/>
          <w:sz w:val="24"/>
          <w:szCs w:val="24"/>
          <w:lang w:val="en-US"/>
        </w:rPr>
        <w:t>. Only a</w:t>
      </w:r>
      <w:r w:rsidR="00790A70" w:rsidRPr="0090600D">
        <w:rPr>
          <w:rFonts w:ascii="Times New Roman" w:hAnsi="Times New Roman" w:cs="Times New Roman"/>
          <w:sz w:val="24"/>
          <w:szCs w:val="24"/>
          <w:lang w:val="en-US"/>
        </w:rPr>
        <w:t xml:space="preserve"> high dosage of diclofenac (4mM) increased the capacitance (P &lt; 0.0001)</w:t>
      </w:r>
      <w:r w:rsidR="007D78A9" w:rsidRPr="0090600D">
        <w:rPr>
          <w:rFonts w:ascii="Times New Roman" w:hAnsi="Times New Roman" w:cs="Times New Roman"/>
          <w:sz w:val="24"/>
          <w:szCs w:val="24"/>
          <w:lang w:val="en-US"/>
        </w:rPr>
        <w:t xml:space="preserve"> within 5 h and stayed increased until the end of the experiment after 30 h</w:t>
      </w:r>
      <w:r w:rsidR="00790A70" w:rsidRPr="0090600D">
        <w:rPr>
          <w:rFonts w:ascii="Times New Roman" w:hAnsi="Times New Roman" w:cs="Times New Roman"/>
          <w:sz w:val="24"/>
          <w:szCs w:val="24"/>
          <w:lang w:val="en-US"/>
        </w:rPr>
        <w:t>. In contrast, ketoprofen and meloxicam at all concentrations did not affect TEER</w:t>
      </w:r>
      <w:r w:rsidR="00711CCF" w:rsidRPr="0090600D">
        <w:rPr>
          <w:rFonts w:ascii="Times New Roman" w:hAnsi="Times New Roman" w:cs="Times New Roman"/>
          <w:sz w:val="24"/>
          <w:szCs w:val="24"/>
          <w:lang w:val="en-US"/>
        </w:rPr>
        <w:t xml:space="preserve"> </w:t>
      </w:r>
      <w:r w:rsidR="00790A70" w:rsidRPr="0090600D">
        <w:rPr>
          <w:rFonts w:ascii="Times New Roman" w:hAnsi="Times New Roman" w:cs="Times New Roman"/>
          <w:sz w:val="24"/>
          <w:szCs w:val="24"/>
          <w:lang w:val="en-US"/>
        </w:rPr>
        <w:t xml:space="preserve">5 h after treatment. </w:t>
      </w:r>
      <w:r w:rsidR="00711CCF" w:rsidRPr="0090600D">
        <w:rPr>
          <w:rFonts w:ascii="Times New Roman" w:hAnsi="Times New Roman" w:cs="Times New Roman"/>
          <w:sz w:val="24"/>
          <w:szCs w:val="24"/>
          <w:lang w:val="en-US"/>
        </w:rPr>
        <w:t>The TEER returned to level of control cells 15 h after treatment with low dosage of diclofenac</w:t>
      </w:r>
      <w:r w:rsidR="007D78A9" w:rsidRPr="0090600D">
        <w:rPr>
          <w:rFonts w:ascii="Times New Roman" w:hAnsi="Times New Roman" w:cs="Times New Roman"/>
          <w:sz w:val="24"/>
          <w:szCs w:val="24"/>
          <w:lang w:val="en-US"/>
        </w:rPr>
        <w:t xml:space="preserve">. </w:t>
      </w:r>
      <w:r w:rsidR="00790A70" w:rsidRPr="0090600D">
        <w:rPr>
          <w:rFonts w:ascii="Times New Roman" w:hAnsi="Times New Roman" w:cs="Times New Roman"/>
          <w:sz w:val="24"/>
          <w:szCs w:val="24"/>
          <w:lang w:val="en-US"/>
        </w:rPr>
        <w:t>After 15</w:t>
      </w:r>
      <w:r w:rsidR="00011F4F" w:rsidRPr="0090600D">
        <w:rPr>
          <w:rFonts w:ascii="Times New Roman" w:hAnsi="Times New Roman" w:cs="Times New Roman"/>
          <w:sz w:val="24"/>
          <w:szCs w:val="24"/>
          <w:lang w:val="en-US"/>
        </w:rPr>
        <w:t>, 20</w:t>
      </w:r>
      <w:r w:rsidR="00790A70" w:rsidRPr="0090600D">
        <w:rPr>
          <w:rFonts w:ascii="Times New Roman" w:hAnsi="Times New Roman" w:cs="Times New Roman"/>
          <w:sz w:val="24"/>
          <w:szCs w:val="24"/>
          <w:lang w:val="en-US"/>
        </w:rPr>
        <w:t xml:space="preserve"> and 30 h flunixin-meglumine at both concentrations induced higher TEER compared to </w:t>
      </w:r>
      <w:r w:rsidR="00790A70" w:rsidRPr="0090600D">
        <w:rPr>
          <w:rFonts w:ascii="Times New Roman" w:hAnsi="Times New Roman" w:cs="Times New Roman"/>
          <w:sz w:val="24"/>
          <w:szCs w:val="24"/>
          <w:lang w:val="en-US"/>
        </w:rPr>
        <w:lastRenderedPageBreak/>
        <w:t xml:space="preserve">controls. Furthermore, high dosage of  ketoprofen (1.25 mg/mL) but not the low dosage (4mM) and meloxicam at the intermediary dosage of 0.75 mg/mL but also not with the high </w:t>
      </w:r>
      <w:r w:rsidR="00670958" w:rsidRPr="0090600D">
        <w:rPr>
          <w:rFonts w:ascii="Times New Roman" w:hAnsi="Times New Roman" w:cs="Times New Roman"/>
          <w:sz w:val="24"/>
          <w:szCs w:val="24"/>
          <w:lang w:val="en-US"/>
        </w:rPr>
        <w:t xml:space="preserve">(4mM) </w:t>
      </w:r>
      <w:r w:rsidR="00790A70" w:rsidRPr="0090600D">
        <w:rPr>
          <w:rFonts w:ascii="Times New Roman" w:hAnsi="Times New Roman" w:cs="Times New Roman"/>
          <w:sz w:val="24"/>
          <w:szCs w:val="24"/>
          <w:lang w:val="en-US"/>
        </w:rPr>
        <w:t xml:space="preserve">or low dosage (0.25 mg/mL), increased TEER after 10 h (P = 0.018 and &lt; 0.0001, respectively) compared to control cells. In contrast, TEER of cells treated with the high dosage of diclofenac, and </w:t>
      </w:r>
      <w:r w:rsidR="005C25B8" w:rsidRPr="0090600D">
        <w:rPr>
          <w:rFonts w:ascii="Times New Roman" w:hAnsi="Times New Roman" w:cs="Times New Roman"/>
          <w:sz w:val="24"/>
          <w:szCs w:val="24"/>
          <w:lang w:val="en-US"/>
        </w:rPr>
        <w:t xml:space="preserve">with </w:t>
      </w:r>
      <w:r w:rsidR="00790A70" w:rsidRPr="0090600D">
        <w:rPr>
          <w:rFonts w:ascii="Times New Roman" w:hAnsi="Times New Roman" w:cs="Times New Roman"/>
          <w:sz w:val="24"/>
          <w:szCs w:val="24"/>
          <w:lang w:val="en-US"/>
        </w:rPr>
        <w:t xml:space="preserve">celecoxib </w:t>
      </w:r>
      <w:r w:rsidR="007D78A9" w:rsidRPr="0090600D">
        <w:rPr>
          <w:rFonts w:ascii="Times New Roman" w:hAnsi="Times New Roman" w:cs="Times New Roman"/>
          <w:sz w:val="24"/>
          <w:szCs w:val="24"/>
          <w:lang w:val="en-US"/>
        </w:rPr>
        <w:t>did not recover within the entire experiment (30 h)</w:t>
      </w:r>
      <w:r w:rsidR="00790A70" w:rsidRPr="0090600D">
        <w:rPr>
          <w:rFonts w:ascii="Times New Roman" w:hAnsi="Times New Roman" w:cs="Times New Roman"/>
          <w:sz w:val="24"/>
          <w:szCs w:val="24"/>
          <w:lang w:val="en-US"/>
        </w:rPr>
        <w:t xml:space="preserve">. </w:t>
      </w:r>
    </w:p>
    <w:p w14:paraId="4F177A55" w14:textId="00DF951E" w:rsidR="00F30F78" w:rsidRPr="0090600D" w:rsidRDefault="00A06910" w:rsidP="00B040CC">
      <w:pPr>
        <w:spacing w:line="480" w:lineRule="auto"/>
        <w:ind w:firstLine="709"/>
        <w:jc w:val="both"/>
        <w:rPr>
          <w:rFonts w:ascii="Times New Roman" w:hAnsi="Times New Roman" w:cs="Times New Roman"/>
          <w:color w:val="00B050"/>
          <w:sz w:val="24"/>
          <w:szCs w:val="24"/>
          <w:lang w:val="en-US"/>
        </w:rPr>
      </w:pPr>
      <w:r w:rsidRPr="0090600D">
        <w:rPr>
          <w:rFonts w:ascii="Times New Roman" w:hAnsi="Times New Roman" w:cs="Times New Roman"/>
          <w:sz w:val="24"/>
          <w:szCs w:val="24"/>
          <w:lang w:val="en-US"/>
        </w:rPr>
        <w:t xml:space="preserve">Results of </w:t>
      </w:r>
      <w:r w:rsidR="00382441" w:rsidRPr="0090600D">
        <w:rPr>
          <w:rFonts w:ascii="Times New Roman" w:hAnsi="Times New Roman" w:cs="Times New Roman"/>
          <w:sz w:val="24"/>
          <w:szCs w:val="24"/>
          <w:lang w:val="en-US"/>
        </w:rPr>
        <w:t xml:space="preserve">NSAID treatment with </w:t>
      </w:r>
      <w:r w:rsidR="00B10713" w:rsidRPr="0090600D">
        <w:rPr>
          <w:rFonts w:ascii="Times New Roman" w:hAnsi="Times New Roman" w:cs="Times New Roman"/>
          <w:sz w:val="24"/>
          <w:szCs w:val="24"/>
          <w:lang w:val="en-US"/>
        </w:rPr>
        <w:t>comparable</w:t>
      </w:r>
      <w:r w:rsidR="00382441" w:rsidRPr="0090600D">
        <w:rPr>
          <w:rFonts w:ascii="Times New Roman" w:hAnsi="Times New Roman" w:cs="Times New Roman"/>
          <w:sz w:val="24"/>
          <w:szCs w:val="24"/>
          <w:lang w:val="en-US"/>
        </w:rPr>
        <w:t xml:space="preserve"> concentrations based on recommended dosages </w:t>
      </w:r>
      <w:r w:rsidR="00B10713" w:rsidRPr="0090600D">
        <w:rPr>
          <w:rFonts w:ascii="Times New Roman" w:hAnsi="Times New Roman" w:cs="Times New Roman"/>
          <w:sz w:val="24"/>
          <w:szCs w:val="24"/>
          <w:lang w:val="en-US"/>
        </w:rPr>
        <w:t xml:space="preserve">for in vivo use </w:t>
      </w:r>
      <w:r w:rsidR="00382441" w:rsidRPr="0090600D">
        <w:rPr>
          <w:rFonts w:ascii="Times New Roman" w:hAnsi="Times New Roman" w:cs="Times New Roman"/>
          <w:sz w:val="24"/>
          <w:szCs w:val="24"/>
          <w:lang w:val="en-US"/>
        </w:rPr>
        <w:t xml:space="preserve">with </w:t>
      </w:r>
      <w:r w:rsidRPr="0090600D">
        <w:rPr>
          <w:rFonts w:ascii="Times New Roman" w:hAnsi="Times New Roman" w:cs="Times New Roman"/>
          <w:sz w:val="24"/>
          <w:szCs w:val="24"/>
          <w:lang w:val="en-US"/>
        </w:rPr>
        <w:t xml:space="preserve">additional </w:t>
      </w:r>
      <w:r w:rsidR="00382441" w:rsidRPr="0090600D">
        <w:rPr>
          <w:rFonts w:ascii="Times New Roman" w:hAnsi="Times New Roman" w:cs="Times New Roman"/>
          <w:sz w:val="24"/>
          <w:szCs w:val="24"/>
          <w:lang w:val="en-US"/>
        </w:rPr>
        <w:t xml:space="preserve">LPS </w:t>
      </w:r>
      <w:r w:rsidRPr="0090600D">
        <w:rPr>
          <w:rFonts w:ascii="Times New Roman" w:hAnsi="Times New Roman" w:cs="Times New Roman"/>
          <w:sz w:val="24"/>
          <w:szCs w:val="24"/>
          <w:lang w:val="en-US"/>
        </w:rPr>
        <w:t xml:space="preserve">challenge are shown in figure 3. </w:t>
      </w:r>
      <w:r w:rsidR="00790A70" w:rsidRPr="0090600D">
        <w:rPr>
          <w:rFonts w:ascii="Times New Roman" w:hAnsi="Times New Roman" w:cs="Times New Roman"/>
          <w:sz w:val="24"/>
          <w:szCs w:val="24"/>
          <w:lang w:val="en-US"/>
        </w:rPr>
        <w:t xml:space="preserve">The challenge with LPS </w:t>
      </w:r>
      <w:r w:rsidR="00576F79" w:rsidRPr="0090600D">
        <w:rPr>
          <w:rFonts w:ascii="Times New Roman" w:hAnsi="Times New Roman" w:cs="Times New Roman"/>
          <w:sz w:val="24"/>
          <w:szCs w:val="24"/>
          <w:lang w:val="en-US"/>
        </w:rPr>
        <w:t xml:space="preserve">only </w:t>
      </w:r>
      <w:r w:rsidR="00790A70" w:rsidRPr="0090600D">
        <w:rPr>
          <w:rFonts w:ascii="Times New Roman" w:hAnsi="Times New Roman" w:cs="Times New Roman"/>
          <w:sz w:val="24"/>
          <w:szCs w:val="24"/>
          <w:lang w:val="en-US"/>
        </w:rPr>
        <w:t>reduced TEER at 5, 10, and 15 h (P = 0.001, &lt; 0.0001, and 0.002, respectively)</w:t>
      </w:r>
      <w:r w:rsidR="006B6FC2" w:rsidRPr="0090600D">
        <w:rPr>
          <w:rFonts w:ascii="Times New Roman" w:hAnsi="Times New Roman" w:cs="Times New Roman"/>
          <w:sz w:val="24"/>
          <w:szCs w:val="24"/>
          <w:lang w:val="en-US"/>
        </w:rPr>
        <w:t>. This reduction was recovered after 20 h. T</w:t>
      </w:r>
      <w:r w:rsidR="00790A70" w:rsidRPr="0090600D">
        <w:rPr>
          <w:rFonts w:ascii="Times New Roman" w:hAnsi="Times New Roman" w:cs="Times New Roman"/>
          <w:sz w:val="24"/>
          <w:szCs w:val="24"/>
          <w:lang w:val="en-US"/>
        </w:rPr>
        <w:t xml:space="preserve">he capacitance was not significantly affected </w:t>
      </w:r>
      <w:r w:rsidR="006B6FC2" w:rsidRPr="0090600D">
        <w:rPr>
          <w:rFonts w:ascii="Times New Roman" w:hAnsi="Times New Roman" w:cs="Times New Roman"/>
          <w:sz w:val="24"/>
          <w:szCs w:val="24"/>
          <w:lang w:val="en-US"/>
        </w:rPr>
        <w:t>by LPS throughout the entire experiment (30 h)</w:t>
      </w:r>
      <w:r w:rsidR="00790A70" w:rsidRPr="0090600D">
        <w:rPr>
          <w:rFonts w:ascii="Times New Roman" w:hAnsi="Times New Roman" w:cs="Times New Roman"/>
          <w:sz w:val="24"/>
          <w:szCs w:val="24"/>
          <w:lang w:val="en-US"/>
        </w:rPr>
        <w:t xml:space="preserve">. At 20 h and 30 h after challenge there was no difference in TEER and capacitance between control and LPS challenged cells. The addition of prednisolone to the LPS challenge </w:t>
      </w:r>
      <w:r w:rsidR="006538DD" w:rsidRPr="0090600D">
        <w:rPr>
          <w:rFonts w:ascii="Times New Roman" w:hAnsi="Times New Roman" w:cs="Times New Roman"/>
          <w:sz w:val="24"/>
          <w:szCs w:val="24"/>
          <w:lang w:val="en-US"/>
        </w:rPr>
        <w:t xml:space="preserve">did not prevent the decrease of TEER until 10 h, but then </w:t>
      </w:r>
      <w:r w:rsidR="00790A70" w:rsidRPr="0090600D">
        <w:rPr>
          <w:rFonts w:ascii="Times New Roman" w:hAnsi="Times New Roman" w:cs="Times New Roman"/>
          <w:sz w:val="24"/>
          <w:szCs w:val="24"/>
          <w:lang w:val="en-US"/>
        </w:rPr>
        <w:t>increased TEER at 15 h after challenge (P &lt; 0.0001 at 15-30 h)</w:t>
      </w:r>
      <w:r w:rsidR="006538DD" w:rsidRPr="0090600D">
        <w:rPr>
          <w:rFonts w:ascii="Times New Roman" w:hAnsi="Times New Roman" w:cs="Times New Roman"/>
          <w:sz w:val="24"/>
          <w:szCs w:val="24"/>
          <w:lang w:val="en-US"/>
        </w:rPr>
        <w:t>. T</w:t>
      </w:r>
      <w:r w:rsidR="00790A70" w:rsidRPr="0090600D">
        <w:rPr>
          <w:rFonts w:ascii="Times New Roman" w:hAnsi="Times New Roman" w:cs="Times New Roman"/>
          <w:sz w:val="24"/>
          <w:szCs w:val="24"/>
          <w:lang w:val="en-US"/>
        </w:rPr>
        <w:t>he capacitance was not affected</w:t>
      </w:r>
      <w:r w:rsidR="006538DD" w:rsidRPr="0090600D">
        <w:rPr>
          <w:rFonts w:ascii="Times New Roman" w:hAnsi="Times New Roman" w:cs="Times New Roman"/>
          <w:sz w:val="24"/>
          <w:szCs w:val="24"/>
          <w:lang w:val="en-US"/>
        </w:rPr>
        <w:t xml:space="preserve"> by the combination of prednisolone and LP</w:t>
      </w:r>
      <w:r w:rsidR="00D135E0" w:rsidRPr="0090600D">
        <w:rPr>
          <w:rFonts w:ascii="Times New Roman" w:hAnsi="Times New Roman" w:cs="Times New Roman"/>
          <w:sz w:val="24"/>
          <w:szCs w:val="24"/>
          <w:lang w:val="en-US"/>
        </w:rPr>
        <w:t>S</w:t>
      </w:r>
      <w:r w:rsidR="00790A70" w:rsidRPr="0090600D">
        <w:rPr>
          <w:rFonts w:ascii="Times New Roman" w:hAnsi="Times New Roman" w:cs="Times New Roman"/>
          <w:sz w:val="24"/>
          <w:szCs w:val="24"/>
          <w:lang w:val="en-US"/>
        </w:rPr>
        <w:t xml:space="preserve">. The addition of a low dosage </w:t>
      </w:r>
      <w:r w:rsidR="00463883" w:rsidRPr="0090600D">
        <w:rPr>
          <w:rFonts w:ascii="Times New Roman" w:hAnsi="Times New Roman" w:cs="Times New Roman"/>
          <w:sz w:val="24"/>
          <w:szCs w:val="24"/>
          <w:lang w:val="en-US"/>
        </w:rPr>
        <w:t xml:space="preserve">(0.25 mg/mL) </w:t>
      </w:r>
      <w:r w:rsidR="00790A70" w:rsidRPr="0090600D">
        <w:rPr>
          <w:rFonts w:ascii="Times New Roman" w:hAnsi="Times New Roman" w:cs="Times New Roman"/>
          <w:sz w:val="24"/>
          <w:szCs w:val="24"/>
          <w:lang w:val="en-US"/>
        </w:rPr>
        <w:t xml:space="preserve">of meloxicam to the LPS treatment did not </w:t>
      </w:r>
      <w:r w:rsidR="00463883" w:rsidRPr="0090600D">
        <w:rPr>
          <w:rFonts w:ascii="Times New Roman" w:hAnsi="Times New Roman" w:cs="Times New Roman"/>
          <w:sz w:val="24"/>
          <w:szCs w:val="24"/>
          <w:lang w:val="en-US"/>
        </w:rPr>
        <w:t>change LPS e</w:t>
      </w:r>
      <w:r w:rsidR="00790A70" w:rsidRPr="0090600D">
        <w:rPr>
          <w:rFonts w:ascii="Times New Roman" w:hAnsi="Times New Roman" w:cs="Times New Roman"/>
          <w:sz w:val="24"/>
          <w:szCs w:val="24"/>
          <w:lang w:val="en-US"/>
        </w:rPr>
        <w:t>ffect</w:t>
      </w:r>
      <w:r w:rsidR="00463883" w:rsidRPr="0090600D">
        <w:rPr>
          <w:rFonts w:ascii="Times New Roman" w:hAnsi="Times New Roman" w:cs="Times New Roman"/>
          <w:sz w:val="24"/>
          <w:szCs w:val="24"/>
          <w:lang w:val="en-US"/>
        </w:rPr>
        <w:t>s on</w:t>
      </w:r>
      <w:r w:rsidR="00790A70" w:rsidRPr="0090600D">
        <w:rPr>
          <w:rFonts w:ascii="Times New Roman" w:hAnsi="Times New Roman" w:cs="Times New Roman"/>
          <w:sz w:val="24"/>
          <w:szCs w:val="24"/>
          <w:lang w:val="en-US"/>
        </w:rPr>
        <w:t xml:space="preserve"> TEER and capacitance at any time-point. All other NSAID reduced TEER of LPS challenged cells at 5 h after treatment compared to LPS only challenged cells (P &lt; 0.01). The capacitance of cells challenged with LPS and </w:t>
      </w:r>
      <w:r w:rsidR="00B10713" w:rsidRPr="0090600D">
        <w:rPr>
          <w:rFonts w:ascii="Times New Roman" w:hAnsi="Times New Roman" w:cs="Times New Roman"/>
          <w:sz w:val="24"/>
          <w:szCs w:val="24"/>
          <w:lang w:val="en-US"/>
        </w:rPr>
        <w:t xml:space="preserve">0.75 mg/mL </w:t>
      </w:r>
      <w:r w:rsidR="00790A70" w:rsidRPr="0090600D">
        <w:rPr>
          <w:rFonts w:ascii="Times New Roman" w:hAnsi="Times New Roman" w:cs="Times New Roman"/>
          <w:sz w:val="24"/>
          <w:szCs w:val="24"/>
          <w:lang w:val="en-US"/>
        </w:rPr>
        <w:t>meloxicam was reduced at 5 h</w:t>
      </w:r>
      <w:r w:rsidR="00B24460" w:rsidRPr="0090600D">
        <w:rPr>
          <w:rFonts w:ascii="Times New Roman" w:hAnsi="Times New Roman" w:cs="Times New Roman"/>
          <w:sz w:val="24"/>
          <w:szCs w:val="24"/>
          <w:lang w:val="en-US"/>
        </w:rPr>
        <w:t>, with celecoxib at 10 h</w:t>
      </w:r>
      <w:r w:rsidR="00790A70" w:rsidRPr="0090600D">
        <w:rPr>
          <w:rFonts w:ascii="Times New Roman" w:hAnsi="Times New Roman" w:cs="Times New Roman"/>
          <w:sz w:val="24"/>
          <w:szCs w:val="24"/>
          <w:lang w:val="en-US"/>
        </w:rPr>
        <w:t xml:space="preserve"> after treatment in comparison to control cells (P = 0.0</w:t>
      </w:r>
      <w:r w:rsidR="002D4BC7" w:rsidRPr="0090600D">
        <w:rPr>
          <w:rFonts w:ascii="Times New Roman" w:hAnsi="Times New Roman" w:cs="Times New Roman"/>
          <w:sz w:val="24"/>
          <w:szCs w:val="24"/>
          <w:lang w:val="en-US"/>
        </w:rPr>
        <w:t>33</w:t>
      </w:r>
      <w:r w:rsidR="00B24460" w:rsidRPr="0090600D">
        <w:rPr>
          <w:rFonts w:ascii="Times New Roman" w:hAnsi="Times New Roman" w:cs="Times New Roman"/>
          <w:sz w:val="24"/>
          <w:szCs w:val="24"/>
          <w:lang w:val="en-US"/>
        </w:rPr>
        <w:t xml:space="preserve"> and 0.023, respectively</w:t>
      </w:r>
      <w:r w:rsidR="002D4BC7" w:rsidRPr="0090600D">
        <w:rPr>
          <w:rFonts w:ascii="Times New Roman" w:hAnsi="Times New Roman" w:cs="Times New Roman"/>
          <w:sz w:val="24"/>
          <w:szCs w:val="24"/>
          <w:lang w:val="en-US"/>
        </w:rPr>
        <w:t>)</w:t>
      </w:r>
      <w:r w:rsidR="00D135E0" w:rsidRPr="0090600D">
        <w:rPr>
          <w:rFonts w:ascii="Times New Roman" w:hAnsi="Times New Roman" w:cs="Times New Roman"/>
          <w:sz w:val="24"/>
          <w:szCs w:val="24"/>
          <w:lang w:val="en-US"/>
        </w:rPr>
        <w:t xml:space="preserve"> but recovered at later timepoints</w:t>
      </w:r>
      <w:r w:rsidR="002D4BC7" w:rsidRPr="0090600D">
        <w:rPr>
          <w:rFonts w:ascii="Times New Roman" w:hAnsi="Times New Roman" w:cs="Times New Roman"/>
          <w:sz w:val="24"/>
          <w:szCs w:val="24"/>
          <w:lang w:val="en-US"/>
        </w:rPr>
        <w:t>. The addition of ketoprofen, diclofenac,</w:t>
      </w:r>
      <w:r w:rsidR="00790A70" w:rsidRPr="0090600D">
        <w:rPr>
          <w:rFonts w:ascii="Times New Roman" w:hAnsi="Times New Roman" w:cs="Times New Roman"/>
          <w:sz w:val="24"/>
          <w:szCs w:val="24"/>
          <w:lang w:val="en-US"/>
        </w:rPr>
        <w:t xml:space="preserve"> </w:t>
      </w:r>
      <w:r w:rsidR="002D4BC7" w:rsidRPr="0090600D">
        <w:rPr>
          <w:rFonts w:ascii="Times New Roman" w:hAnsi="Times New Roman" w:cs="Times New Roman"/>
          <w:sz w:val="24"/>
          <w:szCs w:val="24"/>
          <w:lang w:val="en-US"/>
        </w:rPr>
        <w:t>or flunixin</w:t>
      </w:r>
      <w:r w:rsidR="00790A70" w:rsidRPr="0090600D">
        <w:rPr>
          <w:rFonts w:ascii="Times New Roman" w:hAnsi="Times New Roman" w:cs="Times New Roman"/>
          <w:sz w:val="24"/>
          <w:szCs w:val="24"/>
          <w:lang w:val="en-US"/>
        </w:rPr>
        <w:t xml:space="preserve"> to the LPS challenge did not affect the capacitance in comparison to control. </w:t>
      </w:r>
      <w:r w:rsidR="002D4BC7" w:rsidRPr="0090600D">
        <w:rPr>
          <w:rFonts w:ascii="Times New Roman" w:hAnsi="Times New Roman" w:cs="Times New Roman"/>
          <w:sz w:val="24"/>
          <w:szCs w:val="24"/>
          <w:lang w:val="en-US"/>
        </w:rPr>
        <w:t>A</w:t>
      </w:r>
      <w:r w:rsidR="00790A70" w:rsidRPr="0090600D">
        <w:rPr>
          <w:rFonts w:ascii="Times New Roman" w:hAnsi="Times New Roman" w:cs="Times New Roman"/>
          <w:sz w:val="24"/>
          <w:szCs w:val="24"/>
          <w:lang w:val="en-US"/>
        </w:rPr>
        <w:t xml:space="preserve">fter 10 h, ketoprofen and meloxicam at </w:t>
      </w:r>
      <w:r w:rsidR="002D4BC7" w:rsidRPr="0090600D">
        <w:rPr>
          <w:rFonts w:ascii="Times New Roman" w:hAnsi="Times New Roman" w:cs="Times New Roman"/>
          <w:sz w:val="24"/>
          <w:szCs w:val="24"/>
          <w:lang w:val="en-US"/>
        </w:rPr>
        <w:t>0.75 mg/mL</w:t>
      </w:r>
      <w:r w:rsidR="00790A70" w:rsidRPr="0090600D">
        <w:rPr>
          <w:rFonts w:ascii="Times New Roman" w:hAnsi="Times New Roman" w:cs="Times New Roman"/>
          <w:sz w:val="24"/>
          <w:szCs w:val="24"/>
          <w:lang w:val="en-US"/>
        </w:rPr>
        <w:t xml:space="preserve"> increased TEER compared to cells challenged with LPS only (P = 0.00</w:t>
      </w:r>
      <w:r w:rsidR="00EE3D40" w:rsidRPr="0090600D">
        <w:rPr>
          <w:rFonts w:ascii="Times New Roman" w:hAnsi="Times New Roman" w:cs="Times New Roman"/>
          <w:sz w:val="24"/>
          <w:szCs w:val="24"/>
          <w:lang w:val="en-US"/>
        </w:rPr>
        <w:t>1</w:t>
      </w:r>
      <w:r w:rsidR="00790A70" w:rsidRPr="0090600D">
        <w:rPr>
          <w:rFonts w:ascii="Times New Roman" w:hAnsi="Times New Roman" w:cs="Times New Roman"/>
          <w:sz w:val="24"/>
          <w:szCs w:val="24"/>
          <w:lang w:val="en-US"/>
        </w:rPr>
        <w:t xml:space="preserve"> and 0.044,</w:t>
      </w:r>
      <w:r w:rsidR="000B3EAB" w:rsidRPr="0090600D">
        <w:rPr>
          <w:rFonts w:ascii="Times New Roman" w:hAnsi="Times New Roman" w:cs="Times New Roman"/>
          <w:sz w:val="24"/>
          <w:szCs w:val="24"/>
          <w:lang w:val="en-US"/>
        </w:rPr>
        <w:t xml:space="preserve"> respectively)</w:t>
      </w:r>
      <w:r w:rsidR="00790A70" w:rsidRPr="0090600D">
        <w:rPr>
          <w:rFonts w:ascii="Times New Roman" w:hAnsi="Times New Roman" w:cs="Times New Roman"/>
          <w:sz w:val="24"/>
          <w:szCs w:val="24"/>
          <w:lang w:val="en-US"/>
        </w:rPr>
        <w:t xml:space="preserve">. Conversely, other NSAID did not affect </w:t>
      </w:r>
      <w:r w:rsidR="00E217D9" w:rsidRPr="0090600D">
        <w:rPr>
          <w:rFonts w:ascii="Times New Roman" w:hAnsi="Times New Roman" w:cs="Times New Roman"/>
          <w:sz w:val="24"/>
          <w:szCs w:val="24"/>
          <w:lang w:val="en-US"/>
        </w:rPr>
        <w:t xml:space="preserve">the reduction of </w:t>
      </w:r>
      <w:r w:rsidR="00790A70" w:rsidRPr="0090600D">
        <w:rPr>
          <w:rFonts w:ascii="Times New Roman" w:hAnsi="Times New Roman" w:cs="Times New Roman"/>
          <w:sz w:val="24"/>
          <w:szCs w:val="24"/>
          <w:lang w:val="en-US"/>
        </w:rPr>
        <w:t xml:space="preserve">TEER </w:t>
      </w:r>
      <w:r w:rsidR="00E217D9" w:rsidRPr="0090600D">
        <w:rPr>
          <w:rFonts w:ascii="Times New Roman" w:hAnsi="Times New Roman" w:cs="Times New Roman"/>
          <w:sz w:val="24"/>
          <w:szCs w:val="24"/>
          <w:lang w:val="en-US"/>
        </w:rPr>
        <w:t xml:space="preserve">by LPS after 10 h </w:t>
      </w:r>
      <w:r w:rsidR="00790A70" w:rsidRPr="0090600D">
        <w:rPr>
          <w:rFonts w:ascii="Times New Roman" w:hAnsi="Times New Roman" w:cs="Times New Roman"/>
          <w:sz w:val="24"/>
          <w:szCs w:val="24"/>
          <w:lang w:val="en-US"/>
        </w:rPr>
        <w:t xml:space="preserve">challenge. At 15 h after treatment, TEER of cells challenged with LPS and </w:t>
      </w:r>
      <w:r w:rsidR="00D135E0" w:rsidRPr="0090600D">
        <w:rPr>
          <w:rFonts w:ascii="Times New Roman" w:hAnsi="Times New Roman" w:cs="Times New Roman"/>
          <w:sz w:val="24"/>
          <w:szCs w:val="24"/>
          <w:lang w:val="en-US"/>
        </w:rPr>
        <w:t xml:space="preserve">ketoprofen or </w:t>
      </w:r>
      <w:r w:rsidR="00790A70" w:rsidRPr="0090600D">
        <w:rPr>
          <w:rFonts w:ascii="Times New Roman" w:hAnsi="Times New Roman" w:cs="Times New Roman"/>
          <w:sz w:val="24"/>
          <w:szCs w:val="24"/>
          <w:lang w:val="en-US"/>
        </w:rPr>
        <w:t xml:space="preserve">flunixin-meglumine was significantly higher than cells challenged with LPS only (P </w:t>
      </w:r>
      <w:r w:rsidR="00AB58F4" w:rsidRPr="0090600D">
        <w:rPr>
          <w:rFonts w:ascii="Times New Roman" w:hAnsi="Times New Roman" w:cs="Times New Roman"/>
          <w:sz w:val="24"/>
          <w:szCs w:val="24"/>
          <w:lang w:val="en-US"/>
        </w:rPr>
        <w:t xml:space="preserve">= </w:t>
      </w:r>
      <w:r w:rsidR="00D135E0" w:rsidRPr="0090600D">
        <w:rPr>
          <w:rFonts w:ascii="Times New Roman" w:hAnsi="Times New Roman" w:cs="Times New Roman"/>
          <w:sz w:val="24"/>
          <w:szCs w:val="24"/>
          <w:lang w:val="en-US"/>
        </w:rPr>
        <w:t xml:space="preserve">0.001 </w:t>
      </w:r>
      <w:r w:rsidR="00D135E0" w:rsidRPr="0090600D">
        <w:rPr>
          <w:rFonts w:ascii="Times New Roman" w:hAnsi="Times New Roman" w:cs="Times New Roman"/>
          <w:sz w:val="24"/>
          <w:szCs w:val="24"/>
          <w:lang w:val="en-US"/>
        </w:rPr>
        <w:lastRenderedPageBreak/>
        <w:t xml:space="preserve">and </w:t>
      </w:r>
      <w:r w:rsidR="00C61412" w:rsidRPr="0090600D">
        <w:rPr>
          <w:rFonts w:ascii="Times New Roman" w:hAnsi="Times New Roman" w:cs="Times New Roman"/>
          <w:sz w:val="24"/>
          <w:szCs w:val="24"/>
          <w:lang w:val="en-US"/>
        </w:rPr>
        <w:t xml:space="preserve">= </w:t>
      </w:r>
      <w:r w:rsidR="00790A70" w:rsidRPr="0090600D">
        <w:rPr>
          <w:rFonts w:ascii="Times New Roman" w:hAnsi="Times New Roman" w:cs="Times New Roman"/>
          <w:sz w:val="24"/>
          <w:szCs w:val="24"/>
          <w:lang w:val="en-US"/>
        </w:rPr>
        <w:t>0.042</w:t>
      </w:r>
      <w:r w:rsidR="00D135E0" w:rsidRPr="0090600D">
        <w:rPr>
          <w:rFonts w:ascii="Times New Roman" w:hAnsi="Times New Roman" w:cs="Times New Roman"/>
          <w:sz w:val="24"/>
          <w:szCs w:val="24"/>
          <w:lang w:val="en-US"/>
        </w:rPr>
        <w:t>, respectively</w:t>
      </w:r>
      <w:r w:rsidR="00790A70" w:rsidRPr="0090600D">
        <w:rPr>
          <w:rFonts w:ascii="Times New Roman" w:hAnsi="Times New Roman" w:cs="Times New Roman"/>
          <w:sz w:val="24"/>
          <w:szCs w:val="24"/>
          <w:lang w:val="en-US"/>
        </w:rPr>
        <w:t xml:space="preserve">). The addition of celecoxib to the LPS challenge avoided the recovery of TEER within the 30 h of experiment (P &lt; 0.0001). </w:t>
      </w:r>
    </w:p>
    <w:p w14:paraId="126F5929" w14:textId="76CBDEFC" w:rsidR="00790A70" w:rsidRPr="0090600D" w:rsidRDefault="00D135E0" w:rsidP="00B040CC">
      <w:pPr>
        <w:spacing w:line="480" w:lineRule="auto"/>
        <w:ind w:firstLine="709"/>
        <w:jc w:val="both"/>
        <w:rPr>
          <w:rFonts w:ascii="Times New Roman" w:hAnsi="Times New Roman" w:cs="Times New Roman"/>
          <w:sz w:val="24"/>
          <w:szCs w:val="24"/>
          <w:lang w:val="en-US"/>
        </w:rPr>
      </w:pPr>
      <w:r w:rsidRPr="0090600D">
        <w:rPr>
          <w:rFonts w:ascii="Times New Roman" w:hAnsi="Times New Roman" w:cs="Times New Roman"/>
          <w:sz w:val="24"/>
          <w:szCs w:val="24"/>
          <w:lang w:val="en-US"/>
        </w:rPr>
        <w:t xml:space="preserve">Results of NSAID treatment </w:t>
      </w:r>
      <w:r w:rsidR="00C70062" w:rsidRPr="0090600D">
        <w:rPr>
          <w:rFonts w:ascii="Times New Roman" w:hAnsi="Times New Roman" w:cs="Times New Roman"/>
          <w:sz w:val="24"/>
          <w:szCs w:val="24"/>
          <w:lang w:val="en-US"/>
        </w:rPr>
        <w:t xml:space="preserve">with </w:t>
      </w:r>
      <w:r w:rsidRPr="0090600D">
        <w:rPr>
          <w:rFonts w:ascii="Times New Roman" w:hAnsi="Times New Roman" w:cs="Times New Roman"/>
          <w:sz w:val="24"/>
          <w:szCs w:val="24"/>
          <w:lang w:val="en-US"/>
        </w:rPr>
        <w:t xml:space="preserve">the same </w:t>
      </w:r>
      <w:r w:rsidR="00762E08" w:rsidRPr="0090600D">
        <w:rPr>
          <w:rFonts w:ascii="Times New Roman" w:hAnsi="Times New Roman" w:cs="Times New Roman"/>
          <w:sz w:val="24"/>
          <w:szCs w:val="24"/>
          <w:lang w:val="en-US"/>
        </w:rPr>
        <w:t xml:space="preserve">amount </w:t>
      </w:r>
      <w:r w:rsidR="00C70062" w:rsidRPr="0090600D">
        <w:rPr>
          <w:rFonts w:ascii="Times New Roman" w:hAnsi="Times New Roman" w:cs="Times New Roman"/>
          <w:sz w:val="24"/>
          <w:szCs w:val="24"/>
          <w:lang w:val="en-US"/>
        </w:rPr>
        <w:t xml:space="preserve">of </w:t>
      </w:r>
      <w:r w:rsidRPr="0090600D">
        <w:rPr>
          <w:rFonts w:ascii="Times New Roman" w:hAnsi="Times New Roman" w:cs="Times New Roman"/>
          <w:sz w:val="24"/>
          <w:szCs w:val="24"/>
          <w:lang w:val="en-US"/>
        </w:rPr>
        <w:t>molecul</w:t>
      </w:r>
      <w:r w:rsidR="00C70062" w:rsidRPr="0090600D">
        <w:rPr>
          <w:rFonts w:ascii="Times New Roman" w:hAnsi="Times New Roman" w:cs="Times New Roman"/>
          <w:sz w:val="24"/>
          <w:szCs w:val="24"/>
          <w:lang w:val="en-US"/>
        </w:rPr>
        <w:t>es</w:t>
      </w:r>
      <w:r w:rsidRPr="0090600D">
        <w:rPr>
          <w:rFonts w:ascii="Times New Roman" w:hAnsi="Times New Roman" w:cs="Times New Roman"/>
          <w:sz w:val="24"/>
          <w:szCs w:val="24"/>
          <w:lang w:val="en-US"/>
        </w:rPr>
        <w:t xml:space="preserve"> with additional LPS </w:t>
      </w:r>
      <w:r w:rsidR="00C70062" w:rsidRPr="0090600D">
        <w:rPr>
          <w:rFonts w:ascii="Times New Roman" w:hAnsi="Times New Roman" w:cs="Times New Roman"/>
          <w:sz w:val="24"/>
          <w:szCs w:val="24"/>
          <w:lang w:val="en-US"/>
        </w:rPr>
        <w:t>challenge are shown in figure 4</w:t>
      </w:r>
      <w:r w:rsidRPr="0090600D">
        <w:rPr>
          <w:rFonts w:ascii="Times New Roman" w:hAnsi="Times New Roman" w:cs="Times New Roman"/>
          <w:sz w:val="24"/>
          <w:szCs w:val="24"/>
          <w:lang w:val="en-US"/>
        </w:rPr>
        <w:t xml:space="preserve">. </w:t>
      </w:r>
      <w:r w:rsidR="00C5759A" w:rsidRPr="0090600D">
        <w:rPr>
          <w:rFonts w:ascii="Times New Roman" w:hAnsi="Times New Roman" w:cs="Times New Roman"/>
          <w:sz w:val="24"/>
          <w:szCs w:val="24"/>
          <w:lang w:val="en-US"/>
        </w:rPr>
        <w:t xml:space="preserve">The 4mM concentration corresponds to higher concentrations than the dosages that were used in the other experiment based on recommendations to in vivo administration, except for ketoprofen. </w:t>
      </w:r>
      <w:r w:rsidR="00553ACC" w:rsidRPr="0090600D">
        <w:rPr>
          <w:rFonts w:ascii="Times New Roman" w:hAnsi="Times New Roman" w:cs="Times New Roman"/>
          <w:sz w:val="24"/>
          <w:szCs w:val="24"/>
          <w:lang w:val="en-US"/>
        </w:rPr>
        <w:t xml:space="preserve">At 4mM all NSAID decreased </w:t>
      </w:r>
      <w:r w:rsidR="009C1940" w:rsidRPr="0090600D">
        <w:rPr>
          <w:rFonts w:ascii="Times New Roman" w:hAnsi="Times New Roman" w:cs="Times New Roman"/>
          <w:sz w:val="24"/>
          <w:szCs w:val="24"/>
          <w:lang w:val="en-US"/>
        </w:rPr>
        <w:t xml:space="preserve">(P &lt; 0.05) </w:t>
      </w:r>
      <w:r w:rsidR="00553ACC" w:rsidRPr="0090600D">
        <w:rPr>
          <w:rFonts w:ascii="Times New Roman" w:hAnsi="Times New Roman" w:cs="Times New Roman"/>
          <w:sz w:val="24"/>
          <w:szCs w:val="24"/>
          <w:lang w:val="en-US"/>
        </w:rPr>
        <w:t>the TEER within 5 h after challenge compared to LPS only treatment. The capacitance at 5 h was only affected (increased</w:t>
      </w:r>
      <w:r w:rsidR="009C1940" w:rsidRPr="0090600D">
        <w:rPr>
          <w:rFonts w:ascii="Times New Roman" w:hAnsi="Times New Roman" w:cs="Times New Roman"/>
          <w:sz w:val="24"/>
          <w:szCs w:val="24"/>
          <w:lang w:val="en-US"/>
        </w:rPr>
        <w:t xml:space="preserve">; P = </w:t>
      </w:r>
      <w:r w:rsidR="00E86ECB" w:rsidRPr="0090600D">
        <w:rPr>
          <w:rFonts w:ascii="Times New Roman" w:hAnsi="Times New Roman" w:cs="Times New Roman"/>
          <w:sz w:val="24"/>
          <w:szCs w:val="24"/>
          <w:lang w:val="en-US"/>
        </w:rPr>
        <w:t>0.001</w:t>
      </w:r>
      <w:r w:rsidR="00553ACC" w:rsidRPr="0090600D">
        <w:rPr>
          <w:rFonts w:ascii="Times New Roman" w:hAnsi="Times New Roman" w:cs="Times New Roman"/>
          <w:sz w:val="24"/>
          <w:szCs w:val="24"/>
          <w:lang w:val="en-US"/>
        </w:rPr>
        <w:t xml:space="preserve">) by diclofenac and did not recover throughout the entire experiment after this treatment. </w:t>
      </w:r>
      <w:r w:rsidR="00F30F78" w:rsidRPr="0090600D">
        <w:rPr>
          <w:rFonts w:ascii="Times New Roman" w:hAnsi="Times New Roman" w:cs="Times New Roman"/>
          <w:sz w:val="24"/>
          <w:szCs w:val="24"/>
          <w:lang w:val="en-US"/>
        </w:rPr>
        <w:t xml:space="preserve">At </w:t>
      </w:r>
      <w:r w:rsidR="00200D74" w:rsidRPr="0090600D">
        <w:rPr>
          <w:rFonts w:ascii="Times New Roman" w:hAnsi="Times New Roman" w:cs="Times New Roman"/>
          <w:sz w:val="24"/>
          <w:szCs w:val="24"/>
          <w:lang w:val="en-US"/>
        </w:rPr>
        <w:t xml:space="preserve">10 h </w:t>
      </w:r>
      <w:r w:rsidR="00F30F78" w:rsidRPr="0090600D">
        <w:rPr>
          <w:rFonts w:ascii="Times New Roman" w:hAnsi="Times New Roman" w:cs="Times New Roman"/>
          <w:sz w:val="24"/>
          <w:szCs w:val="24"/>
          <w:lang w:val="en-US"/>
        </w:rPr>
        <w:t>the capacitance was reduced by the challenge with LPS and flunixin-meglumine or meloxicam in comparison</w:t>
      </w:r>
      <w:r w:rsidR="00C7103F" w:rsidRPr="0090600D">
        <w:rPr>
          <w:rFonts w:ascii="Times New Roman" w:hAnsi="Times New Roman" w:cs="Times New Roman"/>
          <w:sz w:val="24"/>
          <w:szCs w:val="24"/>
          <w:lang w:val="en-US"/>
        </w:rPr>
        <w:t xml:space="preserve"> to co</w:t>
      </w:r>
      <w:r w:rsidR="00743F70" w:rsidRPr="0090600D">
        <w:rPr>
          <w:rFonts w:ascii="Times New Roman" w:hAnsi="Times New Roman" w:cs="Times New Roman"/>
          <w:sz w:val="24"/>
          <w:szCs w:val="24"/>
          <w:lang w:val="en-US"/>
        </w:rPr>
        <w:t>n</w:t>
      </w:r>
      <w:r w:rsidR="00C7103F" w:rsidRPr="0090600D">
        <w:rPr>
          <w:rFonts w:ascii="Times New Roman" w:hAnsi="Times New Roman" w:cs="Times New Roman"/>
          <w:sz w:val="24"/>
          <w:szCs w:val="24"/>
          <w:lang w:val="en-US"/>
        </w:rPr>
        <w:t>trols</w:t>
      </w:r>
      <w:r w:rsidR="009C1940" w:rsidRPr="0090600D">
        <w:rPr>
          <w:rFonts w:ascii="Times New Roman" w:hAnsi="Times New Roman" w:cs="Times New Roman"/>
          <w:sz w:val="24"/>
          <w:szCs w:val="24"/>
          <w:lang w:val="en-US"/>
        </w:rPr>
        <w:t xml:space="preserve"> (P = </w:t>
      </w:r>
      <w:r w:rsidR="00E86ECB" w:rsidRPr="0090600D">
        <w:rPr>
          <w:rFonts w:ascii="Times New Roman" w:hAnsi="Times New Roman" w:cs="Times New Roman"/>
          <w:sz w:val="24"/>
          <w:szCs w:val="24"/>
          <w:lang w:val="en-US"/>
        </w:rPr>
        <w:t>0.008</w:t>
      </w:r>
      <w:r w:rsidR="009C1940" w:rsidRPr="0090600D">
        <w:rPr>
          <w:rFonts w:ascii="Times New Roman" w:hAnsi="Times New Roman" w:cs="Times New Roman"/>
          <w:sz w:val="24"/>
          <w:szCs w:val="24"/>
          <w:lang w:val="en-US"/>
        </w:rPr>
        <w:t xml:space="preserve"> and </w:t>
      </w:r>
      <w:r w:rsidR="00E86ECB" w:rsidRPr="0090600D">
        <w:rPr>
          <w:rFonts w:ascii="Times New Roman" w:hAnsi="Times New Roman" w:cs="Times New Roman"/>
          <w:sz w:val="24"/>
          <w:szCs w:val="24"/>
          <w:lang w:val="en-US"/>
        </w:rPr>
        <w:t>0.009</w:t>
      </w:r>
      <w:r w:rsidR="009C1940" w:rsidRPr="0090600D">
        <w:rPr>
          <w:rFonts w:ascii="Times New Roman" w:hAnsi="Times New Roman" w:cs="Times New Roman"/>
          <w:sz w:val="24"/>
          <w:szCs w:val="24"/>
          <w:lang w:val="en-US"/>
        </w:rPr>
        <w:t>, respectively)</w:t>
      </w:r>
      <w:r w:rsidR="00553ACC" w:rsidRPr="0090600D">
        <w:rPr>
          <w:rFonts w:ascii="Times New Roman" w:hAnsi="Times New Roman" w:cs="Times New Roman"/>
          <w:sz w:val="24"/>
          <w:szCs w:val="24"/>
          <w:lang w:val="en-US"/>
        </w:rPr>
        <w:t>.</w:t>
      </w:r>
      <w:r w:rsidR="00F30F78" w:rsidRPr="0090600D">
        <w:rPr>
          <w:rFonts w:ascii="Times New Roman" w:hAnsi="Times New Roman" w:cs="Times New Roman"/>
          <w:sz w:val="24"/>
          <w:szCs w:val="24"/>
          <w:lang w:val="en-US"/>
        </w:rPr>
        <w:t xml:space="preserve"> </w:t>
      </w:r>
      <w:r w:rsidR="0086013A" w:rsidRPr="0090600D">
        <w:rPr>
          <w:rFonts w:ascii="Times New Roman" w:hAnsi="Times New Roman" w:cs="Times New Roman"/>
          <w:sz w:val="24"/>
          <w:szCs w:val="24"/>
          <w:lang w:val="en-US"/>
        </w:rPr>
        <w:t>At this time the TEER after treatment with flunixin-meglumin and meloxicam recovered to values of LPS only challenged cells; however, at that time the TEER was even higher with the addition of ketoprofen compared to LPS only</w:t>
      </w:r>
      <w:r w:rsidR="009C1940" w:rsidRPr="0090600D">
        <w:rPr>
          <w:rFonts w:ascii="Times New Roman" w:hAnsi="Times New Roman" w:cs="Times New Roman"/>
          <w:sz w:val="24"/>
          <w:szCs w:val="24"/>
          <w:lang w:val="en-US"/>
        </w:rPr>
        <w:t xml:space="preserve"> (P </w:t>
      </w:r>
      <w:r w:rsidR="00E86ECB" w:rsidRPr="0090600D">
        <w:rPr>
          <w:rFonts w:ascii="Times New Roman" w:hAnsi="Times New Roman" w:cs="Times New Roman"/>
          <w:sz w:val="24"/>
          <w:szCs w:val="24"/>
          <w:lang w:val="en-US"/>
        </w:rPr>
        <w:t>&lt; 0.0001</w:t>
      </w:r>
      <w:r w:rsidR="009C1940" w:rsidRPr="0090600D">
        <w:rPr>
          <w:rFonts w:ascii="Times New Roman" w:hAnsi="Times New Roman" w:cs="Times New Roman"/>
          <w:sz w:val="24"/>
          <w:szCs w:val="24"/>
          <w:lang w:val="en-US"/>
        </w:rPr>
        <w:t>)</w:t>
      </w:r>
      <w:r w:rsidR="0086013A" w:rsidRPr="0090600D">
        <w:rPr>
          <w:rFonts w:ascii="Times New Roman" w:hAnsi="Times New Roman" w:cs="Times New Roman"/>
          <w:sz w:val="24"/>
          <w:szCs w:val="24"/>
          <w:lang w:val="en-US"/>
        </w:rPr>
        <w:t xml:space="preserve">. </w:t>
      </w:r>
      <w:r w:rsidRPr="0090600D">
        <w:rPr>
          <w:rFonts w:ascii="Times New Roman" w:hAnsi="Times New Roman" w:cs="Times New Roman"/>
          <w:sz w:val="24"/>
          <w:szCs w:val="24"/>
          <w:lang w:val="en-US"/>
        </w:rPr>
        <w:t xml:space="preserve">After 30 h, </w:t>
      </w:r>
      <w:r w:rsidR="0086013A" w:rsidRPr="0090600D">
        <w:rPr>
          <w:rFonts w:ascii="Times New Roman" w:hAnsi="Times New Roman" w:cs="Times New Roman"/>
          <w:sz w:val="24"/>
          <w:szCs w:val="24"/>
          <w:lang w:val="en-US"/>
        </w:rPr>
        <w:t xml:space="preserve">TEER was recovered with all treatments (LPS with or without 4mM of NSAID) except with diclofenac. </w:t>
      </w:r>
    </w:p>
    <w:p w14:paraId="687B3A92" w14:textId="27EA2A2E" w:rsidR="007B5BA4" w:rsidRPr="0090600D" w:rsidRDefault="006E1791" w:rsidP="00B040CC">
      <w:pPr>
        <w:tabs>
          <w:tab w:val="left" w:pos="5130"/>
        </w:tabs>
        <w:spacing w:line="480" w:lineRule="auto"/>
        <w:rPr>
          <w:rFonts w:ascii="Times New Roman" w:hAnsi="Times New Roman" w:cs="Times New Roman"/>
          <w:b/>
          <w:bCs/>
          <w:i/>
          <w:iCs/>
          <w:sz w:val="24"/>
          <w:szCs w:val="24"/>
          <w:lang w:val="en-US"/>
        </w:rPr>
      </w:pPr>
      <w:r w:rsidRPr="0090600D">
        <w:rPr>
          <w:rFonts w:ascii="Times New Roman" w:hAnsi="Times New Roman" w:cs="Times New Roman"/>
          <w:b/>
          <w:bCs/>
          <w:i/>
          <w:iCs/>
          <w:sz w:val="24"/>
          <w:szCs w:val="24"/>
          <w:lang w:val="en-US"/>
        </w:rPr>
        <w:t>TNF-</w:t>
      </w:r>
      <w:r w:rsidRPr="0090600D">
        <w:rPr>
          <w:rFonts w:ascii="Times New Roman" w:hAnsi="Times New Roman" w:cs="Times New Roman"/>
          <w:b/>
          <w:i/>
          <w:sz w:val="24"/>
          <w:szCs w:val="24"/>
          <w:lang w:val="en-US"/>
        </w:rPr>
        <w:t xml:space="preserve"> α mRNA abundance</w:t>
      </w:r>
      <w:r w:rsidRPr="0090600D">
        <w:rPr>
          <w:rFonts w:ascii="Times New Roman" w:hAnsi="Times New Roman" w:cs="Times New Roman"/>
          <w:b/>
          <w:sz w:val="24"/>
          <w:szCs w:val="24"/>
          <w:lang w:val="en-US"/>
        </w:rPr>
        <w:t xml:space="preserve"> </w:t>
      </w:r>
    </w:p>
    <w:p w14:paraId="0DF07F64" w14:textId="4165871E" w:rsidR="00213379" w:rsidRPr="0090600D" w:rsidRDefault="00B040CC" w:rsidP="00AB6C2C">
      <w:pPr>
        <w:tabs>
          <w:tab w:val="left" w:pos="5130"/>
        </w:tabs>
        <w:spacing w:line="480" w:lineRule="auto"/>
        <w:ind w:firstLine="709"/>
        <w:jc w:val="both"/>
        <w:rPr>
          <w:rFonts w:ascii="Times New Roman" w:hAnsi="Times New Roman" w:cs="Times New Roman"/>
          <w:sz w:val="24"/>
          <w:szCs w:val="24"/>
          <w:lang w:val="en-US"/>
        </w:rPr>
      </w:pPr>
      <w:r w:rsidRPr="0090600D">
        <w:rPr>
          <w:rFonts w:ascii="Times New Roman" w:hAnsi="Times New Roman" w:cs="Times New Roman"/>
          <w:sz w:val="24"/>
          <w:szCs w:val="24"/>
          <w:lang w:val="en-US"/>
        </w:rPr>
        <w:t xml:space="preserve">Results of the gene expression (ΔCt) of TNF-α analyzed in </w:t>
      </w:r>
      <w:r w:rsidR="00CB1A64" w:rsidRPr="0090600D">
        <w:rPr>
          <w:rFonts w:ascii="Times New Roman" w:hAnsi="Times New Roman" w:cs="Times New Roman"/>
          <w:sz w:val="24"/>
          <w:szCs w:val="24"/>
          <w:lang w:val="en-US"/>
        </w:rPr>
        <w:t xml:space="preserve">cultured </w:t>
      </w:r>
      <w:r w:rsidRPr="0090600D">
        <w:rPr>
          <w:rFonts w:ascii="Times New Roman" w:hAnsi="Times New Roman" w:cs="Times New Roman"/>
          <w:sz w:val="24"/>
          <w:szCs w:val="24"/>
          <w:lang w:val="en-US"/>
        </w:rPr>
        <w:t xml:space="preserve">MEC are presented in </w:t>
      </w:r>
      <w:r w:rsidR="00213379" w:rsidRPr="0090600D">
        <w:rPr>
          <w:rFonts w:ascii="Times New Roman" w:hAnsi="Times New Roman" w:cs="Times New Roman"/>
          <w:sz w:val="24"/>
          <w:szCs w:val="24"/>
          <w:lang w:val="en-US"/>
        </w:rPr>
        <w:t>figure 5</w:t>
      </w:r>
      <w:r w:rsidRPr="0090600D">
        <w:rPr>
          <w:rFonts w:ascii="Times New Roman" w:hAnsi="Times New Roman" w:cs="Times New Roman"/>
          <w:sz w:val="24"/>
          <w:szCs w:val="24"/>
          <w:lang w:val="en-US"/>
        </w:rPr>
        <w:t>.</w:t>
      </w:r>
      <w:r w:rsidR="006F36D6" w:rsidRPr="0090600D">
        <w:rPr>
          <w:rFonts w:ascii="Times New Roman" w:hAnsi="Times New Roman" w:cs="Times New Roman"/>
          <w:sz w:val="24"/>
          <w:szCs w:val="24"/>
          <w:lang w:val="en-US"/>
        </w:rPr>
        <w:t xml:space="preserve"> </w:t>
      </w:r>
      <w:r w:rsidR="00213379" w:rsidRPr="0090600D">
        <w:rPr>
          <w:rFonts w:ascii="Times New Roman" w:hAnsi="Times New Roman" w:cs="Times New Roman"/>
          <w:sz w:val="24"/>
          <w:szCs w:val="24"/>
          <w:lang w:val="en-US"/>
        </w:rPr>
        <w:t>The relative mRNA abundance of TNF-α was upregulated in cells challenged for 6 h with LPS (1.0 µg/mL) or with diclofenac 4mM compared to negative controls (without LPS). In cells that received flunixin-meglumine (1.0 mg/mL and 4mM), diclofenac (0.75 mg/mL and 4mM) or celecoxib (0.05 mg/mL), with or without LPS challenge, mRNA abundance of TNF-α was not affected.</w:t>
      </w:r>
    </w:p>
    <w:p w14:paraId="2EB35F2D" w14:textId="77777777" w:rsidR="00B040CC" w:rsidRPr="0090600D" w:rsidRDefault="00213379" w:rsidP="00B040CC">
      <w:pPr>
        <w:tabs>
          <w:tab w:val="left" w:pos="5130"/>
        </w:tabs>
        <w:spacing w:line="480" w:lineRule="auto"/>
        <w:rPr>
          <w:rFonts w:ascii="Times New Roman" w:hAnsi="Times New Roman" w:cs="Times New Roman"/>
          <w:b/>
          <w:bCs/>
          <w:i/>
          <w:iCs/>
          <w:sz w:val="24"/>
          <w:szCs w:val="24"/>
          <w:lang w:val="en-US"/>
        </w:rPr>
      </w:pPr>
      <w:r w:rsidRPr="0090600D">
        <w:rPr>
          <w:rFonts w:ascii="Times New Roman" w:hAnsi="Times New Roman" w:cs="Times New Roman"/>
          <w:b/>
          <w:bCs/>
          <w:i/>
          <w:iCs/>
          <w:sz w:val="24"/>
          <w:szCs w:val="24"/>
          <w:lang w:val="en-US"/>
        </w:rPr>
        <w:t xml:space="preserve">Cell viability </w:t>
      </w:r>
    </w:p>
    <w:p w14:paraId="2D5F229F" w14:textId="0744D18F" w:rsidR="00213379" w:rsidRPr="0090600D" w:rsidRDefault="00B040CC" w:rsidP="005E7263">
      <w:pPr>
        <w:tabs>
          <w:tab w:val="left" w:pos="5130"/>
        </w:tabs>
        <w:spacing w:line="480" w:lineRule="auto"/>
        <w:ind w:firstLine="709"/>
        <w:rPr>
          <w:rFonts w:ascii="Times New Roman" w:hAnsi="Times New Roman" w:cs="Times New Roman"/>
          <w:sz w:val="24"/>
          <w:szCs w:val="24"/>
          <w:lang w:val="en-US"/>
        </w:rPr>
      </w:pPr>
      <w:r w:rsidRPr="0090600D">
        <w:rPr>
          <w:rFonts w:ascii="Times New Roman" w:hAnsi="Times New Roman" w:cs="Times New Roman"/>
          <w:sz w:val="24"/>
          <w:szCs w:val="24"/>
          <w:lang w:val="en-US"/>
        </w:rPr>
        <w:lastRenderedPageBreak/>
        <w:t xml:space="preserve">Results of the cell viability (%) </w:t>
      </w:r>
      <w:r w:rsidR="00CB1A64" w:rsidRPr="0090600D">
        <w:rPr>
          <w:rFonts w:ascii="Times New Roman" w:hAnsi="Times New Roman" w:cs="Times New Roman"/>
          <w:sz w:val="24"/>
          <w:szCs w:val="24"/>
          <w:lang w:val="en-US"/>
        </w:rPr>
        <w:t>of</w:t>
      </w:r>
      <w:r w:rsidRPr="0090600D">
        <w:rPr>
          <w:rFonts w:ascii="Times New Roman" w:hAnsi="Times New Roman" w:cs="Times New Roman"/>
          <w:sz w:val="24"/>
          <w:szCs w:val="24"/>
          <w:lang w:val="en-US"/>
        </w:rPr>
        <w:t xml:space="preserve"> MEC are represented in </w:t>
      </w:r>
      <w:r w:rsidR="00213379" w:rsidRPr="0090600D">
        <w:rPr>
          <w:rFonts w:ascii="Times New Roman" w:hAnsi="Times New Roman" w:cs="Times New Roman"/>
          <w:sz w:val="24"/>
          <w:szCs w:val="24"/>
          <w:lang w:val="en-US"/>
        </w:rPr>
        <w:t>figure 6</w:t>
      </w:r>
      <w:r w:rsidRPr="0090600D">
        <w:rPr>
          <w:rFonts w:ascii="Times New Roman" w:hAnsi="Times New Roman" w:cs="Times New Roman"/>
          <w:sz w:val="24"/>
          <w:szCs w:val="24"/>
          <w:lang w:val="en-US"/>
        </w:rPr>
        <w:t>.</w:t>
      </w:r>
      <w:r w:rsidR="00213379" w:rsidRPr="0090600D">
        <w:rPr>
          <w:rFonts w:ascii="Times New Roman" w:hAnsi="Times New Roman" w:cs="Times New Roman"/>
          <w:sz w:val="24"/>
          <w:szCs w:val="24"/>
          <w:lang w:val="en-US"/>
        </w:rPr>
        <w:t xml:space="preserve"> Meloxicam and diclofenac (at 0.75 mg/mL and at 4mM) reduced cell viability (P = 0.0004, &lt; 0.0001, 0.0003 and &lt; 0.0001, respectively) whereas LPS, ketoprofen (1.25 mg/mL or 4mM), flunixin-meglumine (1.0 mg/mL or 4mM), meloxicam 0.25 mg/mL or celecoxib 0.05 mg/mL did not change cell viability compared to negative controls. Addition of </w:t>
      </w:r>
      <w:r w:rsidR="00506999" w:rsidRPr="0090600D">
        <w:rPr>
          <w:rFonts w:ascii="Times New Roman" w:hAnsi="Times New Roman" w:cs="Times New Roman"/>
          <w:sz w:val="24"/>
          <w:szCs w:val="24"/>
          <w:lang w:val="en-US"/>
        </w:rPr>
        <w:t>LPS challenge</w:t>
      </w:r>
      <w:r w:rsidR="00213379" w:rsidRPr="0090600D">
        <w:rPr>
          <w:rFonts w:ascii="Times New Roman" w:hAnsi="Times New Roman" w:cs="Times New Roman"/>
          <w:sz w:val="24"/>
          <w:szCs w:val="24"/>
          <w:lang w:val="en-US"/>
        </w:rPr>
        <w:t xml:space="preserve"> reduced the cell viability compare</w:t>
      </w:r>
      <w:r w:rsidR="00CB1A64" w:rsidRPr="0090600D">
        <w:rPr>
          <w:rFonts w:ascii="Times New Roman" w:hAnsi="Times New Roman" w:cs="Times New Roman"/>
          <w:sz w:val="24"/>
          <w:szCs w:val="24"/>
          <w:lang w:val="en-US"/>
        </w:rPr>
        <w:t>d</w:t>
      </w:r>
      <w:r w:rsidR="00506999" w:rsidRPr="0090600D">
        <w:rPr>
          <w:rFonts w:ascii="Times New Roman" w:hAnsi="Times New Roman" w:cs="Times New Roman"/>
          <w:sz w:val="24"/>
          <w:szCs w:val="24"/>
          <w:lang w:val="en-US"/>
        </w:rPr>
        <w:t xml:space="preserve"> to treatments</w:t>
      </w:r>
      <w:r w:rsidR="00213379" w:rsidRPr="0090600D">
        <w:rPr>
          <w:rFonts w:ascii="Times New Roman" w:hAnsi="Times New Roman" w:cs="Times New Roman"/>
          <w:sz w:val="24"/>
          <w:szCs w:val="24"/>
          <w:lang w:val="en-US"/>
        </w:rPr>
        <w:t xml:space="preserve"> with </w:t>
      </w:r>
      <w:r w:rsidR="00506999" w:rsidRPr="0090600D">
        <w:rPr>
          <w:rFonts w:ascii="Times New Roman" w:hAnsi="Times New Roman" w:cs="Times New Roman"/>
          <w:sz w:val="24"/>
          <w:szCs w:val="24"/>
          <w:lang w:val="en-US"/>
        </w:rPr>
        <w:t>the</w:t>
      </w:r>
      <w:r w:rsidR="00213379" w:rsidRPr="0090600D">
        <w:rPr>
          <w:rFonts w:ascii="Times New Roman" w:hAnsi="Times New Roman" w:cs="Times New Roman"/>
          <w:sz w:val="24"/>
          <w:szCs w:val="24"/>
          <w:lang w:val="en-US"/>
        </w:rPr>
        <w:t xml:space="preserve"> </w:t>
      </w:r>
      <w:r w:rsidR="00506999" w:rsidRPr="0090600D">
        <w:rPr>
          <w:rFonts w:ascii="Times New Roman" w:hAnsi="Times New Roman" w:cs="Times New Roman"/>
          <w:sz w:val="24"/>
          <w:szCs w:val="24"/>
          <w:lang w:val="en-US"/>
        </w:rPr>
        <w:t xml:space="preserve">respective </w:t>
      </w:r>
      <w:r w:rsidR="00213379" w:rsidRPr="0090600D">
        <w:rPr>
          <w:rFonts w:ascii="Times New Roman" w:hAnsi="Times New Roman" w:cs="Times New Roman"/>
          <w:sz w:val="24"/>
          <w:szCs w:val="24"/>
          <w:lang w:val="en-US"/>
        </w:rPr>
        <w:t>NSAID</w:t>
      </w:r>
      <w:r w:rsidR="00506999" w:rsidRPr="0090600D">
        <w:rPr>
          <w:rFonts w:ascii="Times New Roman" w:hAnsi="Times New Roman" w:cs="Times New Roman"/>
          <w:sz w:val="24"/>
          <w:szCs w:val="24"/>
          <w:lang w:val="en-US"/>
        </w:rPr>
        <w:t xml:space="preserve"> alone in the higher concentrations</w:t>
      </w:r>
      <w:r w:rsidR="00213379" w:rsidRPr="0090600D">
        <w:rPr>
          <w:rFonts w:ascii="Times New Roman" w:hAnsi="Times New Roman" w:cs="Times New Roman"/>
          <w:sz w:val="24"/>
          <w:szCs w:val="24"/>
          <w:lang w:val="en-US"/>
        </w:rPr>
        <w:t>.</w:t>
      </w:r>
    </w:p>
    <w:p w14:paraId="54BC2F9E" w14:textId="77777777" w:rsidR="00790A70" w:rsidRPr="0090600D" w:rsidRDefault="00790A70" w:rsidP="00790A70">
      <w:pPr>
        <w:spacing w:line="480" w:lineRule="auto"/>
        <w:jc w:val="both"/>
        <w:rPr>
          <w:rFonts w:ascii="Times New Roman" w:hAnsi="Times New Roman" w:cs="Times New Roman"/>
          <w:sz w:val="24"/>
          <w:szCs w:val="24"/>
          <w:lang w:val="en-US"/>
        </w:rPr>
      </w:pPr>
    </w:p>
    <w:p w14:paraId="527BA34E" w14:textId="2C8DFF24" w:rsidR="00790A70" w:rsidRPr="0090600D" w:rsidRDefault="00790A70" w:rsidP="00B040CC">
      <w:pPr>
        <w:spacing w:line="480" w:lineRule="auto"/>
        <w:jc w:val="center"/>
        <w:rPr>
          <w:rFonts w:ascii="Times New Roman" w:hAnsi="Times New Roman" w:cs="Times New Roman"/>
          <w:b/>
          <w:sz w:val="24"/>
          <w:szCs w:val="24"/>
          <w:lang w:val="en-US"/>
        </w:rPr>
      </w:pPr>
      <w:r w:rsidRPr="0090600D">
        <w:rPr>
          <w:rFonts w:ascii="Times New Roman" w:hAnsi="Times New Roman" w:cs="Times New Roman"/>
          <w:b/>
          <w:sz w:val="24"/>
          <w:szCs w:val="24"/>
          <w:lang w:val="en-US"/>
        </w:rPr>
        <w:t>D</w:t>
      </w:r>
      <w:r w:rsidR="00B040CC" w:rsidRPr="0090600D">
        <w:rPr>
          <w:rFonts w:ascii="Times New Roman" w:hAnsi="Times New Roman" w:cs="Times New Roman"/>
          <w:b/>
          <w:sz w:val="24"/>
          <w:szCs w:val="24"/>
          <w:lang w:val="en-US"/>
        </w:rPr>
        <w:t>ISCUSSION</w:t>
      </w:r>
    </w:p>
    <w:p w14:paraId="6C34B82E" w14:textId="4A4C27A1" w:rsidR="00790A70" w:rsidRPr="0090600D" w:rsidRDefault="00790A70" w:rsidP="00B040CC">
      <w:pPr>
        <w:spacing w:line="480" w:lineRule="auto"/>
        <w:ind w:firstLine="708"/>
        <w:jc w:val="both"/>
        <w:rPr>
          <w:rFonts w:ascii="Times New Roman" w:hAnsi="Times New Roman" w:cs="Times New Roman"/>
          <w:color w:val="0070C0"/>
          <w:sz w:val="24"/>
          <w:szCs w:val="24"/>
          <w:lang w:val="en-US"/>
        </w:rPr>
      </w:pPr>
      <w:r w:rsidRPr="0090600D">
        <w:rPr>
          <w:rFonts w:ascii="Times New Roman" w:hAnsi="Times New Roman" w:cs="Times New Roman"/>
          <w:sz w:val="24"/>
          <w:szCs w:val="24"/>
          <w:lang w:val="en-US"/>
        </w:rPr>
        <w:t xml:space="preserve">Cultured </w:t>
      </w:r>
      <w:r w:rsidR="00016275" w:rsidRPr="0090600D">
        <w:rPr>
          <w:rFonts w:ascii="Times New Roman" w:hAnsi="Times New Roman" w:cs="Times New Roman"/>
          <w:sz w:val="24"/>
          <w:szCs w:val="24"/>
          <w:lang w:val="en-US"/>
        </w:rPr>
        <w:t xml:space="preserve">primary </w:t>
      </w:r>
      <w:r w:rsidRPr="0090600D">
        <w:rPr>
          <w:rFonts w:ascii="Times New Roman" w:hAnsi="Times New Roman" w:cs="Times New Roman"/>
          <w:sz w:val="24"/>
          <w:szCs w:val="24"/>
          <w:lang w:val="en-US"/>
        </w:rPr>
        <w:t xml:space="preserve">bovine MEC have been previously shown to mirror the mammary gland barrier function by formation of a cell monolayer and formation of tight junctions between cells (Wellnitz et al., 2016). Therefore, this model was used to investigate effects of NSAID on the blood-milk barrier function and integrity. Experiments were performed with cells from three cows to consider the biological variation between individual animals. The measurement of the TEER, which is inversely proportional to the barrier permeability (Berkes et al., 2003) and dependent of the integrity of tight junctions and cell viability (Wellnitz et al., 2016), permitted the investigation of the substance-specific influence on the epithelial barrier. </w:t>
      </w:r>
    </w:p>
    <w:p w14:paraId="3D8ABC8A" w14:textId="68B4ADB3" w:rsidR="00790A70" w:rsidRPr="0090600D" w:rsidRDefault="008074EB" w:rsidP="00743F70">
      <w:pPr>
        <w:spacing w:line="480" w:lineRule="auto"/>
        <w:ind w:firstLine="708"/>
        <w:jc w:val="both"/>
        <w:rPr>
          <w:rFonts w:ascii="Times New Roman" w:hAnsi="Times New Roman" w:cs="Times New Roman"/>
          <w:sz w:val="24"/>
          <w:szCs w:val="24"/>
          <w:lang w:val="en-US"/>
        </w:rPr>
      </w:pPr>
      <w:r w:rsidRPr="0090600D">
        <w:rPr>
          <w:rFonts w:ascii="Times New Roman" w:hAnsi="Times New Roman" w:cs="Times New Roman"/>
          <w:sz w:val="24"/>
          <w:szCs w:val="24"/>
          <w:lang w:val="en-US"/>
        </w:rPr>
        <w:t>C</w:t>
      </w:r>
      <w:r w:rsidR="00790A70" w:rsidRPr="0090600D">
        <w:rPr>
          <w:rFonts w:ascii="Times New Roman" w:hAnsi="Times New Roman" w:cs="Times New Roman"/>
          <w:sz w:val="24"/>
          <w:szCs w:val="24"/>
          <w:lang w:val="en-US"/>
        </w:rPr>
        <w:t>ells challenged with 1.0 µg/mL LPS showed an opening of the formed barrier characterized by a decrease in TEER</w:t>
      </w:r>
      <w:r w:rsidR="00016275" w:rsidRPr="0090600D">
        <w:rPr>
          <w:rFonts w:ascii="Times New Roman" w:hAnsi="Times New Roman" w:cs="Times New Roman"/>
          <w:sz w:val="24"/>
          <w:szCs w:val="24"/>
          <w:lang w:val="en-US"/>
        </w:rPr>
        <w:t xml:space="preserve"> which was in accordance to previous studies (Wellnitz et al., 2016)</w:t>
      </w:r>
      <w:r w:rsidR="00790A70" w:rsidRPr="0090600D">
        <w:rPr>
          <w:rFonts w:ascii="Times New Roman" w:hAnsi="Times New Roman" w:cs="Times New Roman"/>
          <w:sz w:val="24"/>
          <w:szCs w:val="24"/>
          <w:lang w:val="en-US"/>
        </w:rPr>
        <w:t>. Opening of the barrier during inflammation of the mammary gland permits the transfer of blood components, like leucocytes or antibodies, from blood to milk, facilitating the combat against involved pathogens</w:t>
      </w:r>
      <w:r w:rsidR="00601A7A" w:rsidRPr="0090600D">
        <w:rPr>
          <w:rFonts w:ascii="Times New Roman" w:hAnsi="Times New Roman" w:cs="Times New Roman"/>
          <w:sz w:val="24"/>
          <w:szCs w:val="24"/>
          <w:lang w:val="en-US"/>
        </w:rPr>
        <w:t xml:space="preserve"> (Burton and Erskine, 2003)</w:t>
      </w:r>
      <w:r w:rsidR="00790A70" w:rsidRPr="0090600D">
        <w:rPr>
          <w:rFonts w:ascii="Times New Roman" w:hAnsi="Times New Roman" w:cs="Times New Roman"/>
          <w:sz w:val="24"/>
          <w:szCs w:val="24"/>
          <w:lang w:val="en-US"/>
        </w:rPr>
        <w:t xml:space="preserve">. However, this opening is also responsible for a transfer of components that do not necessarily contribute to the immune response from blood through the defective barrier </w:t>
      </w:r>
      <w:r w:rsidRPr="0090600D">
        <w:rPr>
          <w:rFonts w:ascii="Times New Roman" w:hAnsi="Times New Roman" w:cs="Times New Roman"/>
          <w:sz w:val="24"/>
          <w:szCs w:val="24"/>
          <w:lang w:val="en-US"/>
        </w:rPr>
        <w:t xml:space="preserve">but leading to changes in milk composition </w:t>
      </w:r>
      <w:r w:rsidR="00790A70" w:rsidRPr="0090600D">
        <w:rPr>
          <w:rFonts w:ascii="Times New Roman" w:hAnsi="Times New Roman" w:cs="Times New Roman"/>
          <w:sz w:val="24"/>
          <w:szCs w:val="24"/>
          <w:lang w:val="en-US"/>
        </w:rPr>
        <w:lastRenderedPageBreak/>
        <w:t>(</w:t>
      </w:r>
      <w:r w:rsidR="00790A70" w:rsidRPr="0090600D">
        <w:rPr>
          <w:rFonts w:ascii="Times New Roman" w:hAnsi="Times New Roman" w:cs="Times New Roman"/>
          <w:iCs/>
          <w:sz w:val="24"/>
          <w:szCs w:val="24"/>
          <w:lang w:val="en-US"/>
        </w:rPr>
        <w:t>Lehmann et al., 2013</w:t>
      </w:r>
      <w:r w:rsidR="00790A70" w:rsidRPr="0090600D">
        <w:rPr>
          <w:rFonts w:ascii="Times New Roman" w:hAnsi="Times New Roman" w:cs="Times New Roman"/>
          <w:sz w:val="24"/>
          <w:szCs w:val="24"/>
          <w:lang w:val="en-US"/>
        </w:rPr>
        <w:t>). Glucocorticoids are known to protect the blood-milk barrier during mastitis (Wellnitz et al., 2014; Wall et al., 2016) and, therefore, prednisolone was used as a</w:t>
      </w:r>
      <w:r w:rsidR="00601A7A" w:rsidRPr="0090600D">
        <w:rPr>
          <w:rFonts w:ascii="Times New Roman" w:hAnsi="Times New Roman" w:cs="Times New Roman"/>
          <w:sz w:val="24"/>
          <w:szCs w:val="24"/>
          <w:lang w:val="en-US"/>
        </w:rPr>
        <w:t xml:space="preserve"> positive</w:t>
      </w:r>
      <w:r w:rsidR="00790A70" w:rsidRPr="0090600D">
        <w:rPr>
          <w:rFonts w:ascii="Times New Roman" w:hAnsi="Times New Roman" w:cs="Times New Roman"/>
          <w:sz w:val="24"/>
          <w:szCs w:val="24"/>
          <w:lang w:val="en-US"/>
        </w:rPr>
        <w:t xml:space="preserve"> control for barrier closure. It caused a faster recovery to normal barrier function than observed after challenge with LPS only. However, immunosuppression and inhibition of the barrier opening by glucocorticoids are not </w:t>
      </w:r>
      <w:r w:rsidR="00755297" w:rsidRPr="0090600D">
        <w:rPr>
          <w:rFonts w:ascii="Times New Roman" w:hAnsi="Times New Roman" w:cs="Times New Roman"/>
          <w:sz w:val="24"/>
          <w:szCs w:val="24"/>
          <w:lang w:val="en-US"/>
        </w:rPr>
        <w:t xml:space="preserve">beneficial </w:t>
      </w:r>
      <w:r w:rsidR="00790A70" w:rsidRPr="0090600D">
        <w:rPr>
          <w:rFonts w:ascii="Times New Roman" w:hAnsi="Times New Roman" w:cs="Times New Roman"/>
          <w:sz w:val="24"/>
          <w:szCs w:val="24"/>
          <w:lang w:val="en-US"/>
        </w:rPr>
        <w:t xml:space="preserve">for the </w:t>
      </w:r>
      <w:r w:rsidR="00755297" w:rsidRPr="0090600D">
        <w:rPr>
          <w:rFonts w:ascii="Times New Roman" w:hAnsi="Times New Roman" w:cs="Times New Roman"/>
          <w:sz w:val="24"/>
          <w:szCs w:val="24"/>
          <w:lang w:val="en-US"/>
        </w:rPr>
        <w:t>elimination of</w:t>
      </w:r>
      <w:r w:rsidR="00790A70" w:rsidRPr="0090600D">
        <w:rPr>
          <w:rFonts w:ascii="Times New Roman" w:hAnsi="Times New Roman" w:cs="Times New Roman"/>
          <w:sz w:val="24"/>
          <w:szCs w:val="24"/>
          <w:lang w:val="en-US"/>
        </w:rPr>
        <w:t xml:space="preserve"> pathogens. The NSAID could be an alternative to glucocorticoids in local application by reducing symptoms of inflammation during mastitis without immunosuppression, and </w:t>
      </w:r>
      <w:r w:rsidR="001B1F21" w:rsidRPr="0090600D">
        <w:rPr>
          <w:rFonts w:ascii="Times New Roman" w:hAnsi="Times New Roman" w:cs="Times New Roman"/>
          <w:sz w:val="24"/>
          <w:szCs w:val="24"/>
          <w:lang w:val="en-US"/>
        </w:rPr>
        <w:t xml:space="preserve">by inducing </w:t>
      </w:r>
      <w:r w:rsidR="00790A70" w:rsidRPr="0090600D">
        <w:rPr>
          <w:rFonts w:ascii="Times New Roman" w:hAnsi="Times New Roman" w:cs="Times New Roman"/>
          <w:sz w:val="24"/>
          <w:szCs w:val="24"/>
          <w:lang w:val="en-US"/>
        </w:rPr>
        <w:t>a faster stabilization of the blood-milk barrier opening in response to pathogens.</w:t>
      </w:r>
      <w:r w:rsidR="001059B3" w:rsidRPr="0090600D">
        <w:rPr>
          <w:rFonts w:ascii="Times New Roman" w:hAnsi="Times New Roman" w:cs="Times New Roman"/>
          <w:sz w:val="24"/>
          <w:szCs w:val="24"/>
          <w:lang w:val="en-US"/>
        </w:rPr>
        <w:t xml:space="preserve"> </w:t>
      </w:r>
      <w:r w:rsidR="00CC4622" w:rsidRPr="0090600D">
        <w:rPr>
          <w:rFonts w:ascii="Times New Roman" w:hAnsi="Times New Roman" w:cs="Times New Roman"/>
          <w:sz w:val="24"/>
          <w:szCs w:val="24"/>
          <w:lang w:val="en-US"/>
        </w:rPr>
        <w:t>It</w:t>
      </w:r>
      <w:r w:rsidR="005B631F" w:rsidRPr="0090600D">
        <w:rPr>
          <w:rFonts w:ascii="Times New Roman" w:hAnsi="Times New Roman" w:cs="Times New Roman"/>
          <w:sz w:val="24"/>
          <w:szCs w:val="24"/>
          <w:lang w:val="en-US"/>
        </w:rPr>
        <w:t xml:space="preserve"> has to be taken into account that the present</w:t>
      </w:r>
      <w:r w:rsidR="00F034B6" w:rsidRPr="0090600D">
        <w:rPr>
          <w:rFonts w:ascii="Times New Roman" w:hAnsi="Times New Roman" w:cs="Times New Roman"/>
          <w:sz w:val="24"/>
          <w:szCs w:val="24"/>
          <w:lang w:val="en-US"/>
        </w:rPr>
        <w:t xml:space="preserve"> study was</w:t>
      </w:r>
      <w:r w:rsidR="001059B3" w:rsidRPr="0090600D">
        <w:rPr>
          <w:rFonts w:ascii="Times New Roman" w:hAnsi="Times New Roman" w:cs="Times New Roman"/>
          <w:sz w:val="24"/>
          <w:szCs w:val="24"/>
          <w:lang w:val="en-US"/>
        </w:rPr>
        <w:t xml:space="preserve"> performed with LPS from Gram-negative </w:t>
      </w:r>
      <w:r w:rsidR="001059B3" w:rsidRPr="0090600D">
        <w:rPr>
          <w:rFonts w:ascii="Times New Roman" w:hAnsi="Times New Roman" w:cs="Times New Roman"/>
          <w:i/>
          <w:sz w:val="24"/>
          <w:szCs w:val="24"/>
          <w:lang w:val="en-US"/>
        </w:rPr>
        <w:t>E. coli</w:t>
      </w:r>
      <w:r w:rsidR="001059B3" w:rsidRPr="0090600D">
        <w:rPr>
          <w:rFonts w:ascii="Times New Roman" w:hAnsi="Times New Roman" w:cs="Times New Roman"/>
          <w:sz w:val="24"/>
          <w:szCs w:val="24"/>
          <w:lang w:val="en-US"/>
        </w:rPr>
        <w:t xml:space="preserve"> bacteria.  </w:t>
      </w:r>
      <w:r w:rsidR="00743F70" w:rsidRPr="0090600D">
        <w:rPr>
          <w:rFonts w:ascii="Times New Roman" w:hAnsi="Times New Roman" w:cs="Times New Roman"/>
          <w:sz w:val="24"/>
          <w:szCs w:val="24"/>
          <w:lang w:val="en-US"/>
        </w:rPr>
        <w:t xml:space="preserve">Infection with these bacteria </w:t>
      </w:r>
      <w:r w:rsidR="001059B3" w:rsidRPr="0090600D">
        <w:rPr>
          <w:rFonts w:ascii="Times New Roman" w:hAnsi="Times New Roman" w:cs="Times New Roman"/>
          <w:sz w:val="24"/>
          <w:szCs w:val="24"/>
          <w:lang w:val="en-US"/>
        </w:rPr>
        <w:t>induce</w:t>
      </w:r>
      <w:r w:rsidR="00CC4622" w:rsidRPr="0090600D">
        <w:rPr>
          <w:rFonts w:ascii="Times New Roman" w:hAnsi="Times New Roman" w:cs="Times New Roman"/>
          <w:sz w:val="24"/>
          <w:szCs w:val="24"/>
          <w:lang w:val="en-US"/>
        </w:rPr>
        <w:t>s</w:t>
      </w:r>
      <w:r w:rsidR="00743F70" w:rsidRPr="0090600D">
        <w:rPr>
          <w:rFonts w:ascii="Times New Roman" w:hAnsi="Times New Roman" w:cs="Times New Roman"/>
          <w:sz w:val="24"/>
          <w:szCs w:val="24"/>
          <w:lang w:val="en-US"/>
        </w:rPr>
        <w:t xml:space="preserve"> usually </w:t>
      </w:r>
      <w:r w:rsidR="001059B3" w:rsidRPr="0090600D">
        <w:rPr>
          <w:rFonts w:ascii="Times New Roman" w:hAnsi="Times New Roman" w:cs="Times New Roman"/>
          <w:sz w:val="24"/>
          <w:szCs w:val="24"/>
          <w:lang w:val="en-US"/>
        </w:rPr>
        <w:t xml:space="preserve">severe mastitis. </w:t>
      </w:r>
      <w:r w:rsidR="005B631F" w:rsidRPr="0090600D">
        <w:rPr>
          <w:rFonts w:ascii="Times New Roman" w:hAnsi="Times New Roman" w:cs="Times New Roman"/>
          <w:sz w:val="24"/>
          <w:szCs w:val="24"/>
          <w:lang w:val="en-US"/>
        </w:rPr>
        <w:t>M</w:t>
      </w:r>
      <w:r w:rsidR="001059B3" w:rsidRPr="0090600D">
        <w:rPr>
          <w:rFonts w:ascii="Times New Roman" w:hAnsi="Times New Roman" w:cs="Times New Roman"/>
          <w:sz w:val="24"/>
          <w:szCs w:val="24"/>
          <w:lang w:val="en-US"/>
        </w:rPr>
        <w:t xml:space="preserve">astitis </w:t>
      </w:r>
      <w:r w:rsidR="005B631F" w:rsidRPr="0090600D">
        <w:rPr>
          <w:rFonts w:ascii="Times New Roman" w:hAnsi="Times New Roman" w:cs="Times New Roman"/>
          <w:sz w:val="24"/>
          <w:szCs w:val="24"/>
          <w:lang w:val="en-US"/>
        </w:rPr>
        <w:t xml:space="preserve">induced </w:t>
      </w:r>
      <w:r w:rsidR="001059B3" w:rsidRPr="0090600D">
        <w:rPr>
          <w:rFonts w:ascii="Times New Roman" w:hAnsi="Times New Roman" w:cs="Times New Roman"/>
          <w:sz w:val="24"/>
          <w:szCs w:val="24"/>
          <w:lang w:val="en-US"/>
        </w:rPr>
        <w:t xml:space="preserve">by Gram-positive bacteria </w:t>
      </w:r>
      <w:r w:rsidR="00743F70" w:rsidRPr="0090600D">
        <w:rPr>
          <w:rFonts w:ascii="Times New Roman" w:hAnsi="Times New Roman" w:cs="Times New Roman"/>
          <w:sz w:val="24"/>
          <w:szCs w:val="24"/>
          <w:lang w:val="en-US"/>
        </w:rPr>
        <w:t>leads</w:t>
      </w:r>
      <w:r w:rsidR="001059B3" w:rsidRPr="0090600D">
        <w:rPr>
          <w:rFonts w:ascii="Times New Roman" w:hAnsi="Times New Roman" w:cs="Times New Roman"/>
          <w:sz w:val="24"/>
          <w:szCs w:val="24"/>
          <w:lang w:val="en-US"/>
        </w:rPr>
        <w:t xml:space="preserve"> </w:t>
      </w:r>
      <w:r w:rsidR="00743F70" w:rsidRPr="0090600D">
        <w:rPr>
          <w:rFonts w:ascii="Times New Roman" w:hAnsi="Times New Roman" w:cs="Times New Roman"/>
          <w:sz w:val="24"/>
          <w:szCs w:val="24"/>
          <w:lang w:val="en-US"/>
        </w:rPr>
        <w:t>mostly to a</w:t>
      </w:r>
      <w:r w:rsidR="001059B3" w:rsidRPr="0090600D">
        <w:rPr>
          <w:rFonts w:ascii="Times New Roman" w:hAnsi="Times New Roman" w:cs="Times New Roman"/>
          <w:sz w:val="24"/>
          <w:szCs w:val="24"/>
          <w:lang w:val="en-US"/>
        </w:rPr>
        <w:t xml:space="preserve"> less severe outcome</w:t>
      </w:r>
      <w:r w:rsidR="005B631F" w:rsidRPr="0090600D">
        <w:rPr>
          <w:rFonts w:ascii="Times New Roman" w:hAnsi="Times New Roman" w:cs="Times New Roman"/>
          <w:sz w:val="24"/>
          <w:szCs w:val="24"/>
          <w:lang w:val="en-US"/>
        </w:rPr>
        <w:t xml:space="preserve"> and</w:t>
      </w:r>
      <w:r w:rsidR="001059B3" w:rsidRPr="0090600D">
        <w:rPr>
          <w:rFonts w:ascii="Times New Roman" w:hAnsi="Times New Roman" w:cs="Times New Roman"/>
          <w:sz w:val="24"/>
          <w:szCs w:val="24"/>
          <w:lang w:val="en-US"/>
        </w:rPr>
        <w:t xml:space="preserve"> a less pronounced opening of the blood-milk barrier (Wellnitz et al., 2013)</w:t>
      </w:r>
      <w:r w:rsidR="005B631F" w:rsidRPr="0090600D">
        <w:rPr>
          <w:rFonts w:ascii="Times New Roman" w:hAnsi="Times New Roman" w:cs="Times New Roman"/>
          <w:sz w:val="24"/>
          <w:szCs w:val="24"/>
          <w:lang w:val="en-US"/>
        </w:rPr>
        <w:t xml:space="preserve">, </w:t>
      </w:r>
      <w:r w:rsidR="00743F70" w:rsidRPr="0090600D">
        <w:rPr>
          <w:rFonts w:ascii="Times New Roman" w:hAnsi="Times New Roman" w:cs="Times New Roman"/>
          <w:sz w:val="24"/>
          <w:szCs w:val="24"/>
          <w:lang w:val="en-US"/>
        </w:rPr>
        <w:t>and the impact</w:t>
      </w:r>
      <w:r w:rsidR="001059B3" w:rsidRPr="0090600D">
        <w:rPr>
          <w:rFonts w:ascii="Times New Roman" w:hAnsi="Times New Roman" w:cs="Times New Roman"/>
          <w:sz w:val="24"/>
          <w:szCs w:val="24"/>
          <w:lang w:val="en-US"/>
        </w:rPr>
        <w:t xml:space="preserve"> of NSAID on the blood-milk barrier could be less</w:t>
      </w:r>
      <w:r w:rsidR="00743F70" w:rsidRPr="0090600D">
        <w:rPr>
          <w:rFonts w:ascii="Times New Roman" w:hAnsi="Times New Roman" w:cs="Times New Roman"/>
          <w:sz w:val="24"/>
          <w:szCs w:val="24"/>
          <w:lang w:val="en-US"/>
        </w:rPr>
        <w:t xml:space="preserve"> crucial</w:t>
      </w:r>
      <w:r w:rsidR="001059B3" w:rsidRPr="0090600D">
        <w:rPr>
          <w:rFonts w:ascii="Times New Roman" w:hAnsi="Times New Roman" w:cs="Times New Roman"/>
          <w:sz w:val="24"/>
          <w:szCs w:val="24"/>
          <w:lang w:val="en-US"/>
        </w:rPr>
        <w:t>.</w:t>
      </w:r>
    </w:p>
    <w:p w14:paraId="0E6FCF7B" w14:textId="2B7E5116" w:rsidR="00790A70" w:rsidRPr="0090600D" w:rsidRDefault="00790A70" w:rsidP="00B040CC">
      <w:pPr>
        <w:spacing w:line="480" w:lineRule="auto"/>
        <w:ind w:firstLine="708"/>
        <w:jc w:val="both"/>
        <w:rPr>
          <w:rFonts w:ascii="Times New Roman" w:hAnsi="Times New Roman" w:cs="Times New Roman"/>
          <w:sz w:val="24"/>
          <w:szCs w:val="24"/>
          <w:lang w:val="en-US"/>
        </w:rPr>
      </w:pPr>
      <w:r w:rsidRPr="0090600D">
        <w:rPr>
          <w:rFonts w:ascii="Times New Roman" w:hAnsi="Times New Roman" w:cs="Times New Roman"/>
          <w:sz w:val="24"/>
          <w:szCs w:val="24"/>
          <w:lang w:val="en-US"/>
        </w:rPr>
        <w:t xml:space="preserve">The measurement of the cell viability was performed to investigate potential tissue irritating effects of NSAID in the mammary gland. Only diclofenac and meloxicam without LPS reduced </w:t>
      </w:r>
      <w:r w:rsidR="00387E22" w:rsidRPr="0090600D">
        <w:rPr>
          <w:rFonts w:ascii="Times New Roman" w:hAnsi="Times New Roman" w:cs="Times New Roman"/>
          <w:sz w:val="24"/>
          <w:szCs w:val="24"/>
          <w:lang w:val="en-US"/>
        </w:rPr>
        <w:t xml:space="preserve">the </w:t>
      </w:r>
      <w:r w:rsidRPr="0090600D">
        <w:rPr>
          <w:rFonts w:ascii="Times New Roman" w:hAnsi="Times New Roman" w:cs="Times New Roman"/>
          <w:sz w:val="24"/>
          <w:szCs w:val="24"/>
          <w:lang w:val="en-US"/>
        </w:rPr>
        <w:t>cell viability indicating tissue toxic effects. The combination of the studied NSAID in the selected concentration</w:t>
      </w:r>
      <w:r w:rsidR="00925150" w:rsidRPr="0090600D">
        <w:rPr>
          <w:rFonts w:ascii="Times New Roman" w:hAnsi="Times New Roman" w:cs="Times New Roman"/>
          <w:sz w:val="24"/>
          <w:szCs w:val="24"/>
          <w:lang w:val="en-US"/>
        </w:rPr>
        <w:t>s</w:t>
      </w:r>
      <w:r w:rsidRPr="0090600D">
        <w:rPr>
          <w:rFonts w:ascii="Times New Roman" w:hAnsi="Times New Roman" w:cs="Times New Roman"/>
          <w:sz w:val="24"/>
          <w:szCs w:val="24"/>
          <w:lang w:val="en-US"/>
        </w:rPr>
        <w:t xml:space="preserve"> with LPS induced a more pronounced decrease in cell viability than NSAID or LPS alone (although not in all concentrations). </w:t>
      </w:r>
      <w:r w:rsidRPr="0090600D">
        <w:rPr>
          <w:rFonts w:ascii="Times New Roman" w:hAnsi="Times New Roman" w:cs="Times New Roman"/>
          <w:iCs/>
          <w:sz w:val="24"/>
          <w:szCs w:val="24"/>
          <w:lang w:val="en-US"/>
        </w:rPr>
        <w:t>Günther et al.</w:t>
      </w:r>
      <w:r w:rsidRPr="0090600D">
        <w:rPr>
          <w:rFonts w:ascii="Times New Roman" w:hAnsi="Times New Roman" w:cs="Times New Roman"/>
          <w:sz w:val="24"/>
          <w:szCs w:val="24"/>
          <w:lang w:val="en-US"/>
        </w:rPr>
        <w:t xml:space="preserve"> (2009) showed that during experimentally induced infection with </w:t>
      </w:r>
      <w:r w:rsidRPr="0090600D">
        <w:rPr>
          <w:rFonts w:ascii="Times New Roman" w:hAnsi="Times New Roman" w:cs="Times New Roman"/>
          <w:i/>
          <w:iCs/>
          <w:sz w:val="24"/>
          <w:szCs w:val="24"/>
          <w:lang w:val="en-US"/>
        </w:rPr>
        <w:t>E. coli</w:t>
      </w:r>
      <w:r w:rsidRPr="0090600D">
        <w:rPr>
          <w:rFonts w:ascii="Times New Roman" w:hAnsi="Times New Roman" w:cs="Times New Roman"/>
          <w:sz w:val="24"/>
          <w:szCs w:val="24"/>
          <w:lang w:val="en-US"/>
        </w:rPr>
        <w:t>, local reaction of the MEC was important in the combat against pathogens due to an upregulation of the synthesis of bactericidal substances such as β-defensin. Therefore, we hypothesize that</w:t>
      </w:r>
      <w:r w:rsidR="00871E75" w:rsidRPr="0090600D">
        <w:rPr>
          <w:rFonts w:ascii="Times New Roman" w:hAnsi="Times New Roman" w:cs="Times New Roman"/>
          <w:sz w:val="24"/>
          <w:szCs w:val="24"/>
          <w:lang w:val="en-US"/>
        </w:rPr>
        <w:t xml:space="preserve"> the</w:t>
      </w:r>
      <w:r w:rsidRPr="0090600D">
        <w:rPr>
          <w:rFonts w:ascii="Times New Roman" w:hAnsi="Times New Roman" w:cs="Times New Roman"/>
          <w:sz w:val="24"/>
          <w:szCs w:val="24"/>
          <w:lang w:val="en-US"/>
        </w:rPr>
        <w:t xml:space="preserve"> NSAID have an immunosuppressing effect</w:t>
      </w:r>
      <w:r w:rsidR="00871E75" w:rsidRPr="0090600D">
        <w:rPr>
          <w:rFonts w:ascii="Times New Roman" w:hAnsi="Times New Roman" w:cs="Times New Roman"/>
          <w:sz w:val="24"/>
          <w:szCs w:val="24"/>
          <w:lang w:val="en-US"/>
        </w:rPr>
        <w:t xml:space="preserve"> on the MEC</w:t>
      </w:r>
      <w:r w:rsidRPr="0090600D">
        <w:rPr>
          <w:rFonts w:ascii="Times New Roman" w:hAnsi="Times New Roman" w:cs="Times New Roman"/>
          <w:sz w:val="24"/>
          <w:szCs w:val="24"/>
          <w:lang w:val="en-US"/>
        </w:rPr>
        <w:t>, which</w:t>
      </w:r>
      <w:r w:rsidR="00F561DF" w:rsidRPr="0090600D">
        <w:rPr>
          <w:rFonts w:ascii="Times New Roman" w:hAnsi="Times New Roman" w:cs="Times New Roman"/>
          <w:sz w:val="24"/>
          <w:szCs w:val="24"/>
          <w:lang w:val="en-US"/>
        </w:rPr>
        <w:t xml:space="preserve"> can alter the defense </w:t>
      </w:r>
      <w:r w:rsidRPr="0090600D">
        <w:rPr>
          <w:rFonts w:ascii="Times New Roman" w:hAnsi="Times New Roman" w:cs="Times New Roman"/>
          <w:sz w:val="24"/>
          <w:szCs w:val="24"/>
          <w:lang w:val="en-US"/>
        </w:rPr>
        <w:t>against LPS</w:t>
      </w:r>
      <w:r w:rsidR="00F561DF" w:rsidRPr="0090600D">
        <w:rPr>
          <w:rFonts w:ascii="Times New Roman" w:hAnsi="Times New Roman" w:cs="Times New Roman"/>
          <w:sz w:val="24"/>
          <w:szCs w:val="24"/>
          <w:lang w:val="en-US"/>
        </w:rPr>
        <w:t xml:space="preserve"> and</w:t>
      </w:r>
      <w:r w:rsidRPr="0090600D">
        <w:rPr>
          <w:rFonts w:ascii="Times New Roman" w:hAnsi="Times New Roman" w:cs="Times New Roman"/>
          <w:sz w:val="24"/>
          <w:szCs w:val="24"/>
          <w:lang w:val="en-US"/>
        </w:rPr>
        <w:t xml:space="preserve"> reduce the survival rate of cells. </w:t>
      </w:r>
    </w:p>
    <w:p w14:paraId="747C5302" w14:textId="4B985BFC" w:rsidR="000B3DF7" w:rsidRPr="0090600D" w:rsidRDefault="000B3DF7" w:rsidP="000B3DF7">
      <w:pPr>
        <w:spacing w:line="480" w:lineRule="auto"/>
        <w:ind w:firstLine="708"/>
        <w:jc w:val="both"/>
        <w:rPr>
          <w:lang w:val="en-US"/>
        </w:rPr>
      </w:pPr>
      <w:r w:rsidRPr="0090600D">
        <w:rPr>
          <w:rFonts w:ascii="Times New Roman" w:hAnsi="Times New Roman" w:cs="Times New Roman"/>
          <w:sz w:val="24"/>
          <w:szCs w:val="24"/>
          <w:lang w:val="en-US"/>
        </w:rPr>
        <w:t xml:space="preserve">Meloxicam is a COX-2 selective NSAID used as supportive therapy during dairy cow mastitis, usually administrated systemically (McDougall et al., 2009). The COX-2 selectivity </w:t>
      </w:r>
      <w:r w:rsidRPr="0090600D">
        <w:rPr>
          <w:rFonts w:ascii="Times New Roman" w:hAnsi="Times New Roman" w:cs="Times New Roman"/>
          <w:sz w:val="24"/>
          <w:szCs w:val="24"/>
          <w:lang w:val="en-US"/>
        </w:rPr>
        <w:lastRenderedPageBreak/>
        <w:t>is a novelty to fight against side-effects by NSAID, such as gastro-intestinal disorders, but not renal injuries or cardiovascular problems (</w:t>
      </w:r>
      <w:r w:rsidRPr="0090600D">
        <w:rPr>
          <w:rFonts w:ascii="Times New Roman" w:hAnsi="Times New Roman" w:cs="Times New Roman"/>
          <w:iCs/>
          <w:sz w:val="24"/>
          <w:szCs w:val="24"/>
          <w:lang w:val="en-US"/>
        </w:rPr>
        <w:t>Kawada et al., 2012</w:t>
      </w:r>
      <w:r w:rsidRPr="0090600D">
        <w:rPr>
          <w:rFonts w:ascii="Times New Roman" w:hAnsi="Times New Roman" w:cs="Times New Roman"/>
          <w:sz w:val="24"/>
          <w:szCs w:val="24"/>
          <w:lang w:val="en-US"/>
        </w:rPr>
        <w:t>). In a low dosage (0.25 mg/mL) meloxicam had no effect on cell viability and on TEER, including no improvement of the barrier recovery after LPS challenge. It was shown before that this low dosage does not reduce pro-inflammatory cytokine expression during LPS-challenge</w:t>
      </w:r>
      <w:r w:rsidR="005454CD" w:rsidRPr="0090600D">
        <w:rPr>
          <w:rFonts w:ascii="Times New Roman" w:hAnsi="Times New Roman" w:cs="Times New Roman"/>
          <w:sz w:val="24"/>
          <w:szCs w:val="24"/>
          <w:lang w:val="en-US"/>
        </w:rPr>
        <w:t xml:space="preserve"> in MEC</w:t>
      </w:r>
      <w:r w:rsidRPr="0090600D">
        <w:rPr>
          <w:rFonts w:ascii="Times New Roman" w:hAnsi="Times New Roman" w:cs="Times New Roman"/>
          <w:sz w:val="24"/>
          <w:szCs w:val="24"/>
          <w:lang w:val="en-US"/>
        </w:rPr>
        <w:t xml:space="preserve"> (</w:t>
      </w:r>
      <w:r w:rsidRPr="0090600D">
        <w:rPr>
          <w:rFonts w:ascii="Times New Roman" w:hAnsi="Times New Roman" w:cs="Times New Roman"/>
          <w:iCs/>
          <w:sz w:val="24"/>
          <w:szCs w:val="24"/>
          <w:lang w:val="en-US"/>
        </w:rPr>
        <w:t>Caldeira et al., 2019</w:t>
      </w:r>
      <w:r w:rsidRPr="0090600D">
        <w:rPr>
          <w:rFonts w:ascii="Times New Roman" w:hAnsi="Times New Roman" w:cs="Times New Roman"/>
          <w:sz w:val="24"/>
          <w:szCs w:val="24"/>
          <w:lang w:val="en-US"/>
        </w:rPr>
        <w:t>). However, meloxicam at a higher concentration (0.75 mg/mL) reduced the cell viability and induced a more pronounced reduction of TEER by LPS but this was followed by a faster recovery compared to the challenge with LPS only. This clearly shows the dose dependency</w:t>
      </w:r>
      <w:r w:rsidR="00DD143F" w:rsidRPr="0090600D">
        <w:rPr>
          <w:rFonts w:ascii="Times New Roman" w:hAnsi="Times New Roman" w:cs="Times New Roman"/>
          <w:sz w:val="24"/>
          <w:szCs w:val="24"/>
          <w:lang w:val="en-US"/>
        </w:rPr>
        <w:t xml:space="preserve"> of meloxicam effects</w:t>
      </w:r>
      <w:r w:rsidRPr="0090600D">
        <w:rPr>
          <w:rFonts w:ascii="Times New Roman" w:hAnsi="Times New Roman" w:cs="Times New Roman"/>
          <w:sz w:val="24"/>
          <w:szCs w:val="24"/>
          <w:lang w:val="en-US"/>
        </w:rPr>
        <w:t>. The non-selective NSAID ketoprofen and flunixin-meglumine are, like meloxicam, used for mastitis treatment in dairy cows by systemic administration. The treatment of MEC with these NSAID did not affect the cell viability, although they reduced the capacitance of cells, indicating that the cells need more time to recover to a normal morphology. Like meloxicam, ketoprofen and flunixin-meglumin</w:t>
      </w:r>
      <w:r w:rsidR="00F8216A" w:rsidRPr="0090600D">
        <w:rPr>
          <w:rFonts w:ascii="Times New Roman" w:hAnsi="Times New Roman" w:cs="Times New Roman"/>
          <w:sz w:val="24"/>
          <w:szCs w:val="24"/>
          <w:lang w:val="en-US"/>
        </w:rPr>
        <w:t>e</w:t>
      </w:r>
      <w:r w:rsidRPr="0090600D">
        <w:rPr>
          <w:rFonts w:ascii="Times New Roman" w:hAnsi="Times New Roman" w:cs="Times New Roman"/>
          <w:sz w:val="24"/>
          <w:szCs w:val="24"/>
          <w:lang w:val="en-US"/>
        </w:rPr>
        <w:t xml:space="preserve"> induced a more pronounced impairment of the barrier by LPS followed by a faster recovery, which is in accordance to in vivo studies were intramammary ketoprofen protected the blood-milk barrier during bovine mastitis (Dan et al., 2018). Blikslager and Gonzalez (2018) showed that flunixin-meglumine did not allow the recovery of the intestinal epithelial barrier after injury, whereas meloxicam, a COX-2 selective NSAID did. The authors hypothesized that the COX-2 selectivity from several NSAID allows the production of reparative prostanoids by COX-1 because they could not detect histological damage by flunixin-meglumin</w:t>
      </w:r>
      <w:r w:rsidR="00482A2A" w:rsidRPr="0090600D">
        <w:rPr>
          <w:rFonts w:ascii="Times New Roman" w:hAnsi="Times New Roman" w:cs="Times New Roman"/>
          <w:sz w:val="24"/>
          <w:szCs w:val="24"/>
          <w:lang w:val="en-US"/>
        </w:rPr>
        <w:t>e</w:t>
      </w:r>
      <w:r w:rsidRPr="0090600D">
        <w:rPr>
          <w:rFonts w:ascii="Times New Roman" w:hAnsi="Times New Roman" w:cs="Times New Roman"/>
          <w:sz w:val="24"/>
          <w:szCs w:val="24"/>
          <w:lang w:val="en-US"/>
        </w:rPr>
        <w:t xml:space="preserve"> and suggested a delayed tight junction recovery. This uninhibited prostanoid production due to COX-2 selectivity may be the reason why meloxicam showed a similar recovery of TEER although it killed more cells than flunixin meglumine or ketoprofen in the present study. However, in the mammary gland non-selective NSAID may be of advantage compared to COX-2 selec</w:t>
      </w:r>
      <w:r w:rsidR="00C24B4B" w:rsidRPr="0090600D">
        <w:rPr>
          <w:rFonts w:ascii="Times New Roman" w:hAnsi="Times New Roman" w:cs="Times New Roman"/>
          <w:sz w:val="24"/>
          <w:szCs w:val="24"/>
          <w:lang w:val="en-US"/>
        </w:rPr>
        <w:t>tive NSAID due to a lower cell</w:t>
      </w:r>
      <w:r w:rsidRPr="0090600D">
        <w:rPr>
          <w:rFonts w:ascii="Times New Roman" w:hAnsi="Times New Roman" w:cs="Times New Roman"/>
          <w:sz w:val="24"/>
          <w:szCs w:val="24"/>
          <w:lang w:val="en-US"/>
        </w:rPr>
        <w:t xml:space="preserve"> irritation, although these effects are dose dependent.</w:t>
      </w:r>
    </w:p>
    <w:p w14:paraId="6666FEF0" w14:textId="3BE05A9C" w:rsidR="00790A70" w:rsidRPr="0090600D" w:rsidRDefault="00790A70" w:rsidP="00B040CC">
      <w:pPr>
        <w:spacing w:line="480" w:lineRule="auto"/>
        <w:ind w:firstLine="708"/>
        <w:jc w:val="both"/>
        <w:rPr>
          <w:rFonts w:ascii="Times New Roman" w:hAnsi="Times New Roman" w:cs="Times New Roman"/>
          <w:sz w:val="24"/>
          <w:szCs w:val="24"/>
          <w:lang w:val="en-US"/>
        </w:rPr>
      </w:pPr>
      <w:r w:rsidRPr="0090600D">
        <w:rPr>
          <w:rFonts w:ascii="Times New Roman" w:hAnsi="Times New Roman" w:cs="Times New Roman"/>
          <w:sz w:val="24"/>
          <w:szCs w:val="24"/>
          <w:lang w:val="en-US"/>
        </w:rPr>
        <w:lastRenderedPageBreak/>
        <w:t xml:space="preserve">Diclofenac is a non-selective NSAID, in contrast to celecoxib, which is a COX-2 selective NSAID. </w:t>
      </w:r>
      <w:r w:rsidR="007D748C" w:rsidRPr="0090600D">
        <w:rPr>
          <w:rFonts w:ascii="Times New Roman" w:hAnsi="Times New Roman" w:cs="Times New Roman"/>
          <w:sz w:val="24"/>
          <w:szCs w:val="24"/>
          <w:lang w:val="en-US"/>
        </w:rPr>
        <w:t>Both</w:t>
      </w:r>
      <w:r w:rsidR="00713987" w:rsidRPr="0090600D">
        <w:rPr>
          <w:rFonts w:ascii="Times New Roman" w:hAnsi="Times New Roman" w:cs="Times New Roman"/>
          <w:sz w:val="24"/>
          <w:szCs w:val="24"/>
          <w:lang w:val="en-US"/>
        </w:rPr>
        <w:t xml:space="preserve"> NSAID seem to irritate mammary tissue as </w:t>
      </w:r>
      <w:r w:rsidR="00AF63A2" w:rsidRPr="0090600D">
        <w:rPr>
          <w:rFonts w:ascii="Times New Roman" w:hAnsi="Times New Roman" w:cs="Times New Roman"/>
          <w:sz w:val="24"/>
          <w:szCs w:val="24"/>
          <w:lang w:val="en-US"/>
        </w:rPr>
        <w:t>they</w:t>
      </w:r>
      <w:r w:rsidR="00713987" w:rsidRPr="0090600D">
        <w:rPr>
          <w:rFonts w:ascii="Times New Roman" w:hAnsi="Times New Roman" w:cs="Times New Roman"/>
          <w:sz w:val="24"/>
          <w:szCs w:val="24"/>
          <w:lang w:val="en-US"/>
        </w:rPr>
        <w:t xml:space="preserve"> reduced the cell viability even in lower concentrations. Together with LPS they </w:t>
      </w:r>
      <w:r w:rsidR="00343E20" w:rsidRPr="0090600D">
        <w:rPr>
          <w:rFonts w:ascii="Times New Roman" w:hAnsi="Times New Roman" w:cs="Times New Roman"/>
          <w:sz w:val="24"/>
          <w:szCs w:val="24"/>
          <w:lang w:val="en-US"/>
        </w:rPr>
        <w:t xml:space="preserve">pronounced the </w:t>
      </w:r>
      <w:r w:rsidR="00713987" w:rsidRPr="0090600D">
        <w:rPr>
          <w:rFonts w:ascii="Times New Roman" w:hAnsi="Times New Roman" w:cs="Times New Roman"/>
          <w:sz w:val="24"/>
          <w:szCs w:val="24"/>
          <w:lang w:val="en-US"/>
        </w:rPr>
        <w:t>reduc</w:t>
      </w:r>
      <w:r w:rsidR="00343E20" w:rsidRPr="0090600D">
        <w:rPr>
          <w:rFonts w:ascii="Times New Roman" w:hAnsi="Times New Roman" w:cs="Times New Roman"/>
          <w:sz w:val="24"/>
          <w:szCs w:val="24"/>
          <w:lang w:val="en-US"/>
        </w:rPr>
        <w:t>tion</w:t>
      </w:r>
      <w:r w:rsidR="00713987" w:rsidRPr="0090600D">
        <w:rPr>
          <w:rFonts w:ascii="Times New Roman" w:hAnsi="Times New Roman" w:cs="Times New Roman"/>
          <w:sz w:val="24"/>
          <w:szCs w:val="24"/>
          <w:lang w:val="en-US"/>
        </w:rPr>
        <w:t xml:space="preserve"> </w:t>
      </w:r>
      <w:r w:rsidR="00343E20" w:rsidRPr="0090600D">
        <w:rPr>
          <w:rFonts w:ascii="Times New Roman" w:hAnsi="Times New Roman" w:cs="Times New Roman"/>
          <w:sz w:val="24"/>
          <w:szCs w:val="24"/>
          <w:lang w:val="en-US"/>
        </w:rPr>
        <w:t>of</w:t>
      </w:r>
      <w:r w:rsidRPr="0090600D">
        <w:rPr>
          <w:rFonts w:ascii="Times New Roman" w:hAnsi="Times New Roman" w:cs="Times New Roman"/>
          <w:sz w:val="24"/>
          <w:szCs w:val="24"/>
          <w:lang w:val="en-US"/>
        </w:rPr>
        <w:t xml:space="preserve"> TEER and delayed </w:t>
      </w:r>
      <w:r w:rsidR="00713987" w:rsidRPr="0090600D">
        <w:rPr>
          <w:rFonts w:ascii="Times New Roman" w:hAnsi="Times New Roman" w:cs="Times New Roman"/>
          <w:sz w:val="24"/>
          <w:szCs w:val="24"/>
          <w:lang w:val="en-US"/>
        </w:rPr>
        <w:t xml:space="preserve">the </w:t>
      </w:r>
      <w:r w:rsidRPr="0090600D">
        <w:rPr>
          <w:rFonts w:ascii="Times New Roman" w:hAnsi="Times New Roman" w:cs="Times New Roman"/>
          <w:sz w:val="24"/>
          <w:szCs w:val="24"/>
          <w:lang w:val="en-US"/>
        </w:rPr>
        <w:t>recovery</w:t>
      </w:r>
      <w:r w:rsidR="00713987" w:rsidRPr="0090600D">
        <w:rPr>
          <w:rFonts w:ascii="Times New Roman" w:hAnsi="Times New Roman" w:cs="Times New Roman"/>
          <w:sz w:val="24"/>
          <w:szCs w:val="24"/>
          <w:lang w:val="en-US"/>
        </w:rPr>
        <w:t xml:space="preserve"> of the barrier. </w:t>
      </w:r>
      <w:r w:rsidR="00343E20" w:rsidRPr="0090600D">
        <w:rPr>
          <w:rFonts w:ascii="Times New Roman" w:hAnsi="Times New Roman" w:cs="Times New Roman"/>
          <w:sz w:val="24"/>
          <w:szCs w:val="24"/>
          <w:lang w:val="en-US"/>
        </w:rPr>
        <w:t>C</w:t>
      </w:r>
      <w:r w:rsidRPr="0090600D">
        <w:rPr>
          <w:rFonts w:ascii="Times New Roman" w:hAnsi="Times New Roman" w:cs="Times New Roman"/>
          <w:sz w:val="24"/>
          <w:szCs w:val="24"/>
          <w:lang w:val="en-US"/>
        </w:rPr>
        <w:t>ells c</w:t>
      </w:r>
      <w:r w:rsidR="00713987" w:rsidRPr="0090600D">
        <w:rPr>
          <w:rFonts w:ascii="Times New Roman" w:hAnsi="Times New Roman" w:cs="Times New Roman"/>
          <w:sz w:val="24"/>
          <w:szCs w:val="24"/>
          <w:lang w:val="en-US"/>
        </w:rPr>
        <w:t>an</w:t>
      </w:r>
      <w:r w:rsidRPr="0090600D">
        <w:rPr>
          <w:rFonts w:ascii="Times New Roman" w:hAnsi="Times New Roman" w:cs="Times New Roman"/>
          <w:sz w:val="24"/>
          <w:szCs w:val="24"/>
          <w:lang w:val="en-US"/>
        </w:rPr>
        <w:t xml:space="preserve"> fill holes in the cell layer that </w:t>
      </w:r>
      <w:r w:rsidR="00713987" w:rsidRPr="0090600D">
        <w:rPr>
          <w:rFonts w:ascii="Times New Roman" w:hAnsi="Times New Roman" w:cs="Times New Roman"/>
          <w:sz w:val="24"/>
          <w:szCs w:val="24"/>
          <w:lang w:val="en-US"/>
        </w:rPr>
        <w:t>a</w:t>
      </w:r>
      <w:r w:rsidRPr="0090600D">
        <w:rPr>
          <w:rFonts w:ascii="Times New Roman" w:hAnsi="Times New Roman" w:cs="Times New Roman"/>
          <w:sz w:val="24"/>
          <w:szCs w:val="24"/>
          <w:lang w:val="en-US"/>
        </w:rPr>
        <w:t xml:space="preserve">re developed due to dead cells, by flattening and sending cell projections (Gookin et al., 2003). However, </w:t>
      </w:r>
      <w:r w:rsidR="00DD4DD0" w:rsidRPr="0090600D">
        <w:rPr>
          <w:rFonts w:ascii="Times New Roman" w:hAnsi="Times New Roman" w:cs="Times New Roman"/>
          <w:sz w:val="24"/>
          <w:szCs w:val="24"/>
          <w:lang w:val="en-US"/>
        </w:rPr>
        <w:t>after diclofenac and celecoxib treatment the dead-cell</w:t>
      </w:r>
      <w:r w:rsidRPr="0090600D">
        <w:rPr>
          <w:rFonts w:ascii="Times New Roman" w:hAnsi="Times New Roman" w:cs="Times New Roman"/>
          <w:sz w:val="24"/>
          <w:szCs w:val="24"/>
          <w:lang w:val="en-US"/>
        </w:rPr>
        <w:t xml:space="preserve"> proportion </w:t>
      </w:r>
      <w:r w:rsidR="00DD4DD0" w:rsidRPr="0090600D">
        <w:rPr>
          <w:rFonts w:ascii="Times New Roman" w:hAnsi="Times New Roman" w:cs="Times New Roman"/>
          <w:sz w:val="24"/>
          <w:szCs w:val="24"/>
          <w:lang w:val="en-US"/>
        </w:rPr>
        <w:t>was obviously</w:t>
      </w:r>
      <w:r w:rsidRPr="0090600D">
        <w:rPr>
          <w:rFonts w:ascii="Times New Roman" w:hAnsi="Times New Roman" w:cs="Times New Roman"/>
          <w:sz w:val="24"/>
          <w:szCs w:val="24"/>
          <w:lang w:val="en-US"/>
        </w:rPr>
        <w:t xml:space="preserve"> too high</w:t>
      </w:r>
      <w:r w:rsidR="00DD4DD0" w:rsidRPr="0090600D">
        <w:rPr>
          <w:rFonts w:ascii="Times New Roman" w:hAnsi="Times New Roman" w:cs="Times New Roman"/>
          <w:sz w:val="24"/>
          <w:szCs w:val="24"/>
          <w:lang w:val="en-US"/>
        </w:rPr>
        <w:t xml:space="preserve"> to recover the barrier</w:t>
      </w:r>
      <w:r w:rsidRPr="0090600D">
        <w:rPr>
          <w:rFonts w:ascii="Times New Roman" w:hAnsi="Times New Roman" w:cs="Times New Roman"/>
          <w:sz w:val="24"/>
          <w:szCs w:val="24"/>
          <w:lang w:val="en-US"/>
        </w:rPr>
        <w:t xml:space="preserve">. </w:t>
      </w:r>
    </w:p>
    <w:p w14:paraId="2DD9F1B7" w14:textId="223FA200" w:rsidR="00790A70" w:rsidRPr="0090600D" w:rsidRDefault="00790A70" w:rsidP="00B040CC">
      <w:pPr>
        <w:spacing w:line="480" w:lineRule="auto"/>
        <w:ind w:firstLine="708"/>
        <w:jc w:val="both"/>
        <w:rPr>
          <w:rFonts w:ascii="Times New Roman" w:hAnsi="Times New Roman" w:cs="Times New Roman"/>
          <w:sz w:val="24"/>
          <w:szCs w:val="24"/>
          <w:lang w:val="en-US"/>
        </w:rPr>
      </w:pPr>
      <w:r w:rsidRPr="0090600D">
        <w:rPr>
          <w:rFonts w:ascii="Times New Roman" w:hAnsi="Times New Roman" w:cs="Times New Roman"/>
          <w:sz w:val="24"/>
          <w:szCs w:val="24"/>
          <w:lang w:val="en-US"/>
        </w:rPr>
        <w:t>The capacitance of the cell</w:t>
      </w:r>
      <w:r w:rsidR="003750F4" w:rsidRPr="0090600D">
        <w:rPr>
          <w:rFonts w:ascii="Times New Roman" w:hAnsi="Times New Roman" w:cs="Times New Roman"/>
          <w:sz w:val="24"/>
          <w:szCs w:val="24"/>
          <w:lang w:val="en-US"/>
        </w:rPr>
        <w:t>s</w:t>
      </w:r>
      <w:r w:rsidRPr="0090600D">
        <w:rPr>
          <w:rFonts w:ascii="Times New Roman" w:hAnsi="Times New Roman" w:cs="Times New Roman"/>
          <w:sz w:val="24"/>
          <w:szCs w:val="24"/>
          <w:lang w:val="en-US"/>
        </w:rPr>
        <w:t xml:space="preserve"> challenged with LPS and treated with high dosage of flunixin-meglumine or meloxic</w:t>
      </w:r>
      <w:r w:rsidR="0075682E" w:rsidRPr="0090600D">
        <w:rPr>
          <w:rFonts w:ascii="Times New Roman" w:hAnsi="Times New Roman" w:cs="Times New Roman"/>
          <w:sz w:val="24"/>
          <w:szCs w:val="24"/>
          <w:lang w:val="en-US"/>
        </w:rPr>
        <w:t>am, or low dosage of diclofenac or celecoxib,</w:t>
      </w:r>
      <w:r w:rsidRPr="0090600D">
        <w:rPr>
          <w:rFonts w:ascii="Times New Roman" w:hAnsi="Times New Roman" w:cs="Times New Roman"/>
          <w:sz w:val="24"/>
          <w:szCs w:val="24"/>
          <w:lang w:val="en-US"/>
        </w:rPr>
        <w:t xml:space="preserve"> was reduced in comparison to control cells, indicating a change in the cell morphology. The NSAID at high</w:t>
      </w:r>
      <w:r w:rsidR="002A329D" w:rsidRPr="0090600D">
        <w:rPr>
          <w:rFonts w:ascii="Times New Roman" w:hAnsi="Times New Roman" w:cs="Times New Roman"/>
          <w:sz w:val="24"/>
          <w:szCs w:val="24"/>
          <w:lang w:val="en-US"/>
        </w:rPr>
        <w:t>er</w:t>
      </w:r>
      <w:r w:rsidRPr="0090600D">
        <w:rPr>
          <w:rFonts w:ascii="Times New Roman" w:hAnsi="Times New Roman" w:cs="Times New Roman"/>
          <w:sz w:val="24"/>
          <w:szCs w:val="24"/>
          <w:lang w:val="en-US"/>
        </w:rPr>
        <w:t xml:space="preserve"> concentrations seem to induce irritation </w:t>
      </w:r>
      <w:r w:rsidR="00787BBC" w:rsidRPr="0090600D">
        <w:rPr>
          <w:rFonts w:ascii="Times New Roman" w:hAnsi="Times New Roman" w:cs="Times New Roman"/>
          <w:sz w:val="24"/>
          <w:szCs w:val="24"/>
          <w:lang w:val="en-US"/>
        </w:rPr>
        <w:t xml:space="preserve">of mammary cells </w:t>
      </w:r>
      <w:r w:rsidRPr="0090600D">
        <w:rPr>
          <w:rFonts w:ascii="Times New Roman" w:hAnsi="Times New Roman" w:cs="Times New Roman"/>
          <w:sz w:val="24"/>
          <w:szCs w:val="24"/>
          <w:lang w:val="en-US"/>
        </w:rPr>
        <w:t xml:space="preserve">followed by increased barrier permeability. It must be expected that this irritation could also be observed in </w:t>
      </w:r>
      <w:r w:rsidR="0060401B" w:rsidRPr="0090600D">
        <w:rPr>
          <w:rFonts w:ascii="Times New Roman" w:hAnsi="Times New Roman" w:cs="Times New Roman"/>
          <w:sz w:val="24"/>
          <w:szCs w:val="24"/>
          <w:lang w:val="en-US"/>
        </w:rPr>
        <w:t xml:space="preserve">the mammary gland in </w:t>
      </w:r>
      <w:r w:rsidRPr="0090600D">
        <w:rPr>
          <w:rFonts w:ascii="Times New Roman" w:hAnsi="Times New Roman" w:cs="Times New Roman"/>
          <w:sz w:val="24"/>
          <w:szCs w:val="24"/>
          <w:lang w:val="en-US"/>
        </w:rPr>
        <w:t>vivo using an inappropriate dosage.</w:t>
      </w:r>
      <w:r w:rsidR="003B0F32" w:rsidRPr="0090600D">
        <w:rPr>
          <w:rFonts w:ascii="Times New Roman" w:hAnsi="Times New Roman" w:cs="Times New Roman"/>
          <w:sz w:val="24"/>
          <w:szCs w:val="24"/>
          <w:lang w:val="en-US"/>
        </w:rPr>
        <w:t xml:space="preserve"> </w:t>
      </w:r>
      <w:r w:rsidRPr="0090600D">
        <w:rPr>
          <w:rFonts w:ascii="Times New Roman" w:hAnsi="Times New Roman" w:cs="Times New Roman"/>
          <w:sz w:val="24"/>
          <w:szCs w:val="24"/>
          <w:lang w:val="en-US"/>
        </w:rPr>
        <w:t>After the treatment of cells with the high dosage of 4mM diclofenac, the capacitance increased rapidly to the same range than before cells were attached to the transwell-insert and there was no recovery of TEER. We assume that this was due to cell detachment, as the detachment of cells from the surface was shown to induce a massive increase in capacitance before (Heijink et al., 2010). This detachment is probably due to the massive cell death, as shown by the cell viability, which decrease</w:t>
      </w:r>
      <w:r w:rsidR="00787BBC" w:rsidRPr="0090600D">
        <w:rPr>
          <w:rFonts w:ascii="Times New Roman" w:hAnsi="Times New Roman" w:cs="Times New Roman"/>
          <w:sz w:val="24"/>
          <w:szCs w:val="24"/>
          <w:lang w:val="en-US"/>
        </w:rPr>
        <w:t>d</w:t>
      </w:r>
      <w:r w:rsidRPr="0090600D">
        <w:rPr>
          <w:rFonts w:ascii="Times New Roman" w:hAnsi="Times New Roman" w:cs="Times New Roman"/>
          <w:sz w:val="24"/>
          <w:szCs w:val="24"/>
          <w:lang w:val="en-US"/>
        </w:rPr>
        <w:t xml:space="preserve"> dramatically after addition of 4mM diclofenac with and without LPS.</w:t>
      </w:r>
      <w:r w:rsidR="00722B44" w:rsidRPr="0090600D">
        <w:rPr>
          <w:rFonts w:ascii="Times New Roman" w:hAnsi="Times New Roman" w:cs="Times New Roman"/>
          <w:sz w:val="24"/>
          <w:szCs w:val="24"/>
          <w:lang w:val="en-US"/>
        </w:rPr>
        <w:t xml:space="preserve"> Therefore, diclofenac does not seem to be a </w:t>
      </w:r>
      <w:r w:rsidR="00BA2F08" w:rsidRPr="0090600D">
        <w:rPr>
          <w:rFonts w:ascii="Times New Roman" w:hAnsi="Times New Roman" w:cs="Times New Roman"/>
          <w:sz w:val="24"/>
          <w:szCs w:val="24"/>
          <w:lang w:val="en-US"/>
        </w:rPr>
        <w:t>suitable NSAID for treatment in dairy cows.</w:t>
      </w:r>
    </w:p>
    <w:p w14:paraId="1D1ACA08" w14:textId="0AC8BDE4" w:rsidR="00790A70" w:rsidRPr="0090600D" w:rsidRDefault="004140FB" w:rsidP="00B040CC">
      <w:pPr>
        <w:spacing w:line="480" w:lineRule="auto"/>
        <w:ind w:firstLine="708"/>
        <w:jc w:val="both"/>
        <w:rPr>
          <w:rFonts w:ascii="Times New Roman" w:hAnsi="Times New Roman" w:cs="Times New Roman"/>
          <w:sz w:val="24"/>
          <w:szCs w:val="24"/>
          <w:lang w:val="en-US"/>
        </w:rPr>
      </w:pPr>
      <w:r w:rsidRPr="0090600D">
        <w:rPr>
          <w:rFonts w:ascii="Times New Roman" w:hAnsi="Times New Roman" w:cs="Times New Roman"/>
          <w:sz w:val="24"/>
          <w:szCs w:val="24"/>
          <w:lang w:val="en-US"/>
        </w:rPr>
        <w:t xml:space="preserve">Recommended dosages of commercially available NSAID products are usually based on clinical studies. The tested NSAID </w:t>
      </w:r>
      <w:r w:rsidR="00743F70" w:rsidRPr="0090600D">
        <w:rPr>
          <w:rFonts w:ascii="Times New Roman" w:hAnsi="Times New Roman" w:cs="Times New Roman"/>
          <w:sz w:val="24"/>
          <w:szCs w:val="24"/>
          <w:lang w:val="en-US"/>
        </w:rPr>
        <w:t xml:space="preserve">have different chemical structures, and they </w:t>
      </w:r>
      <w:r w:rsidRPr="0090600D">
        <w:rPr>
          <w:rFonts w:ascii="Times New Roman" w:hAnsi="Times New Roman" w:cs="Times New Roman"/>
          <w:sz w:val="24"/>
          <w:szCs w:val="24"/>
          <w:lang w:val="en-US"/>
        </w:rPr>
        <w:t xml:space="preserve">are supposed to have different </w:t>
      </w:r>
      <w:r w:rsidR="00743F70" w:rsidRPr="0090600D">
        <w:rPr>
          <w:rFonts w:ascii="Times New Roman" w:hAnsi="Times New Roman" w:cs="Times New Roman"/>
          <w:sz w:val="24"/>
          <w:szCs w:val="24"/>
          <w:lang w:val="en-US"/>
        </w:rPr>
        <w:t xml:space="preserve">cellular </w:t>
      </w:r>
      <w:r w:rsidRPr="0090600D">
        <w:rPr>
          <w:rFonts w:ascii="Times New Roman" w:hAnsi="Times New Roman" w:cs="Times New Roman"/>
          <w:sz w:val="24"/>
          <w:szCs w:val="24"/>
          <w:lang w:val="en-US"/>
        </w:rPr>
        <w:t>effects</w:t>
      </w:r>
      <w:r w:rsidR="00743F70" w:rsidRPr="0090600D">
        <w:rPr>
          <w:rFonts w:ascii="Times New Roman" w:hAnsi="Times New Roman" w:cs="Times New Roman"/>
          <w:sz w:val="24"/>
          <w:szCs w:val="24"/>
          <w:lang w:val="en-US"/>
        </w:rPr>
        <w:t xml:space="preserve"> related to</w:t>
      </w:r>
      <w:r w:rsidRPr="0090600D">
        <w:rPr>
          <w:rFonts w:ascii="Times New Roman" w:hAnsi="Times New Roman" w:cs="Times New Roman"/>
          <w:sz w:val="24"/>
          <w:szCs w:val="24"/>
          <w:lang w:val="en-US"/>
        </w:rPr>
        <w:t xml:space="preserve"> different preference</w:t>
      </w:r>
      <w:r w:rsidR="00743F70" w:rsidRPr="0090600D">
        <w:rPr>
          <w:rFonts w:ascii="Times New Roman" w:hAnsi="Times New Roman" w:cs="Times New Roman"/>
          <w:sz w:val="24"/>
          <w:szCs w:val="24"/>
          <w:lang w:val="en-US"/>
        </w:rPr>
        <w:t>s</w:t>
      </w:r>
      <w:r w:rsidRPr="0090600D">
        <w:rPr>
          <w:rFonts w:ascii="Times New Roman" w:hAnsi="Times New Roman" w:cs="Times New Roman"/>
          <w:sz w:val="24"/>
          <w:szCs w:val="24"/>
          <w:lang w:val="en-US"/>
        </w:rPr>
        <w:t xml:space="preserve"> of </w:t>
      </w:r>
      <w:r w:rsidR="00743F70" w:rsidRPr="0090600D">
        <w:rPr>
          <w:rFonts w:ascii="Times New Roman" w:hAnsi="Times New Roman" w:cs="Times New Roman"/>
          <w:sz w:val="24"/>
          <w:szCs w:val="24"/>
          <w:lang w:val="en-US"/>
        </w:rPr>
        <w:t xml:space="preserve">binding to </w:t>
      </w:r>
      <w:r w:rsidRPr="0090600D">
        <w:rPr>
          <w:rFonts w:ascii="Times New Roman" w:hAnsi="Times New Roman" w:cs="Times New Roman"/>
          <w:sz w:val="24"/>
          <w:szCs w:val="24"/>
          <w:lang w:val="en-US"/>
        </w:rPr>
        <w:t>COX</w:t>
      </w:r>
      <w:r w:rsidR="004F022B" w:rsidRPr="0090600D">
        <w:rPr>
          <w:rFonts w:ascii="Times New Roman" w:hAnsi="Times New Roman" w:cs="Times New Roman"/>
          <w:sz w:val="24"/>
          <w:szCs w:val="24"/>
          <w:lang w:val="en-US"/>
        </w:rPr>
        <w:t xml:space="preserve"> </w:t>
      </w:r>
      <w:r w:rsidR="00743F70" w:rsidRPr="0090600D">
        <w:rPr>
          <w:rFonts w:ascii="Times New Roman" w:hAnsi="Times New Roman" w:cs="Times New Roman"/>
          <w:sz w:val="24"/>
          <w:szCs w:val="24"/>
          <w:lang w:val="en-US"/>
        </w:rPr>
        <w:t>subtypes.</w:t>
      </w:r>
      <w:r w:rsidR="004F022B" w:rsidRPr="0090600D">
        <w:rPr>
          <w:rFonts w:ascii="Times New Roman" w:hAnsi="Times New Roman" w:cs="Times New Roman"/>
          <w:sz w:val="24"/>
          <w:szCs w:val="24"/>
          <w:lang w:val="en-US"/>
        </w:rPr>
        <w:t xml:space="preserve"> </w:t>
      </w:r>
      <w:r w:rsidRPr="0090600D">
        <w:rPr>
          <w:rFonts w:ascii="Times New Roman" w:hAnsi="Times New Roman" w:cs="Times New Roman"/>
          <w:sz w:val="24"/>
          <w:szCs w:val="24"/>
          <w:lang w:val="en-US"/>
        </w:rPr>
        <w:t xml:space="preserve">To </w:t>
      </w:r>
      <w:r w:rsidR="00743F70" w:rsidRPr="0090600D">
        <w:rPr>
          <w:rFonts w:ascii="Times New Roman" w:hAnsi="Times New Roman" w:cs="Times New Roman"/>
          <w:sz w:val="24"/>
          <w:szCs w:val="24"/>
          <w:lang w:val="en-US"/>
        </w:rPr>
        <w:t>visualize</w:t>
      </w:r>
      <w:r w:rsidRPr="0090600D">
        <w:rPr>
          <w:rFonts w:ascii="Times New Roman" w:hAnsi="Times New Roman" w:cs="Times New Roman"/>
          <w:sz w:val="24"/>
          <w:szCs w:val="24"/>
          <w:lang w:val="en-US"/>
        </w:rPr>
        <w:t xml:space="preserve"> </w:t>
      </w:r>
      <w:r w:rsidR="003762D1" w:rsidRPr="0090600D">
        <w:rPr>
          <w:rFonts w:ascii="Times New Roman" w:hAnsi="Times New Roman" w:cs="Times New Roman"/>
          <w:sz w:val="24"/>
          <w:szCs w:val="24"/>
          <w:lang w:val="en-US"/>
        </w:rPr>
        <w:t xml:space="preserve">these differences </w:t>
      </w:r>
      <w:r w:rsidR="006322EC" w:rsidRPr="0090600D">
        <w:rPr>
          <w:rFonts w:ascii="Times New Roman" w:hAnsi="Times New Roman" w:cs="Times New Roman"/>
          <w:sz w:val="24"/>
          <w:szCs w:val="24"/>
          <w:lang w:val="en-US"/>
        </w:rPr>
        <w:t xml:space="preserve">at their molar levels </w:t>
      </w:r>
      <w:r w:rsidR="003762D1" w:rsidRPr="0090600D">
        <w:rPr>
          <w:rFonts w:ascii="Times New Roman" w:hAnsi="Times New Roman" w:cs="Times New Roman"/>
          <w:sz w:val="24"/>
          <w:szCs w:val="24"/>
          <w:lang w:val="en-US"/>
        </w:rPr>
        <w:t xml:space="preserve">we also tested </w:t>
      </w:r>
      <w:r w:rsidR="006322EC" w:rsidRPr="0090600D">
        <w:rPr>
          <w:rFonts w:ascii="Times New Roman" w:hAnsi="Times New Roman" w:cs="Times New Roman"/>
          <w:sz w:val="24"/>
          <w:szCs w:val="24"/>
          <w:lang w:val="en-US"/>
        </w:rPr>
        <w:t xml:space="preserve">the </w:t>
      </w:r>
      <w:r w:rsidR="00790A70" w:rsidRPr="0090600D">
        <w:rPr>
          <w:rFonts w:ascii="Times New Roman" w:hAnsi="Times New Roman" w:cs="Times New Roman"/>
          <w:sz w:val="24"/>
          <w:szCs w:val="24"/>
          <w:lang w:val="en-US"/>
        </w:rPr>
        <w:t xml:space="preserve">effects </w:t>
      </w:r>
      <w:r w:rsidR="006322EC" w:rsidRPr="0090600D">
        <w:rPr>
          <w:rFonts w:ascii="Times New Roman" w:hAnsi="Times New Roman" w:cs="Times New Roman"/>
          <w:sz w:val="24"/>
          <w:szCs w:val="24"/>
          <w:lang w:val="en-US"/>
        </w:rPr>
        <w:t>of the NSAID</w:t>
      </w:r>
      <w:r w:rsidR="004F022B" w:rsidRPr="0090600D">
        <w:rPr>
          <w:rFonts w:ascii="Times New Roman" w:hAnsi="Times New Roman" w:cs="Times New Roman"/>
          <w:sz w:val="24"/>
          <w:szCs w:val="24"/>
          <w:lang w:val="en-US"/>
        </w:rPr>
        <w:t xml:space="preserve"> </w:t>
      </w:r>
      <w:r w:rsidR="006322EC" w:rsidRPr="0090600D">
        <w:rPr>
          <w:rFonts w:ascii="Times New Roman" w:hAnsi="Times New Roman" w:cs="Times New Roman"/>
          <w:sz w:val="24"/>
          <w:szCs w:val="24"/>
          <w:lang w:val="en-US"/>
        </w:rPr>
        <w:t>by using the</w:t>
      </w:r>
      <w:r w:rsidR="00790A70" w:rsidRPr="0090600D">
        <w:rPr>
          <w:rFonts w:ascii="Times New Roman" w:hAnsi="Times New Roman" w:cs="Times New Roman"/>
          <w:sz w:val="24"/>
          <w:szCs w:val="24"/>
          <w:lang w:val="en-US"/>
        </w:rPr>
        <w:t xml:space="preserve"> same nu</w:t>
      </w:r>
      <w:r w:rsidR="003762D1" w:rsidRPr="0090600D">
        <w:rPr>
          <w:rFonts w:ascii="Times New Roman" w:hAnsi="Times New Roman" w:cs="Times New Roman"/>
          <w:sz w:val="24"/>
          <w:szCs w:val="24"/>
          <w:lang w:val="en-US"/>
        </w:rPr>
        <w:t>mber of molecules (4mM</w:t>
      </w:r>
      <w:r w:rsidR="006322EC" w:rsidRPr="0090600D">
        <w:rPr>
          <w:rFonts w:ascii="Times New Roman" w:hAnsi="Times New Roman" w:cs="Times New Roman"/>
          <w:sz w:val="24"/>
          <w:szCs w:val="24"/>
          <w:lang w:val="en-US"/>
        </w:rPr>
        <w:t xml:space="preserve"> = </w:t>
      </w:r>
      <w:r w:rsidR="00733315" w:rsidRPr="0090600D">
        <w:rPr>
          <w:rFonts w:ascii="Times New Roman" w:hAnsi="Times New Roman" w:cs="Times New Roman"/>
          <w:sz w:val="24"/>
          <w:szCs w:val="24"/>
          <w:lang w:val="en-US"/>
        </w:rPr>
        <w:t>24 x 10</w:t>
      </w:r>
      <w:r w:rsidR="00733315" w:rsidRPr="0090600D">
        <w:rPr>
          <w:rFonts w:ascii="Times New Roman" w:hAnsi="Times New Roman" w:cs="Times New Roman"/>
          <w:sz w:val="24"/>
          <w:szCs w:val="24"/>
          <w:vertAlign w:val="superscript"/>
          <w:lang w:val="en-US"/>
        </w:rPr>
        <w:t>23</w:t>
      </w:r>
      <w:r w:rsidR="006322EC" w:rsidRPr="0090600D">
        <w:rPr>
          <w:rFonts w:ascii="Times New Roman" w:hAnsi="Times New Roman" w:cs="Times New Roman"/>
          <w:sz w:val="24"/>
          <w:szCs w:val="24"/>
          <w:lang w:val="en-US"/>
        </w:rPr>
        <w:t xml:space="preserve"> molecules</w:t>
      </w:r>
      <w:r w:rsidR="00733315" w:rsidRPr="0090600D">
        <w:rPr>
          <w:rFonts w:ascii="Times New Roman" w:hAnsi="Times New Roman" w:cs="Times New Roman"/>
          <w:sz w:val="24"/>
          <w:szCs w:val="24"/>
          <w:lang w:val="en-US"/>
        </w:rPr>
        <w:t>/mL</w:t>
      </w:r>
      <w:r w:rsidR="003762D1" w:rsidRPr="0090600D">
        <w:rPr>
          <w:rFonts w:ascii="Times New Roman" w:hAnsi="Times New Roman" w:cs="Times New Roman"/>
          <w:sz w:val="24"/>
          <w:szCs w:val="24"/>
          <w:lang w:val="en-US"/>
        </w:rPr>
        <w:t>).</w:t>
      </w:r>
      <w:r w:rsidR="00790A70" w:rsidRPr="0090600D">
        <w:rPr>
          <w:rFonts w:ascii="Times New Roman" w:hAnsi="Times New Roman" w:cs="Times New Roman"/>
          <w:sz w:val="24"/>
          <w:szCs w:val="24"/>
          <w:lang w:val="en-US"/>
        </w:rPr>
        <w:t xml:space="preserve"> </w:t>
      </w:r>
      <w:r w:rsidR="003762D1" w:rsidRPr="0090600D">
        <w:rPr>
          <w:rFonts w:ascii="Times New Roman" w:hAnsi="Times New Roman" w:cs="Times New Roman"/>
          <w:sz w:val="24"/>
          <w:szCs w:val="24"/>
          <w:lang w:val="en-US"/>
        </w:rPr>
        <w:t>This</w:t>
      </w:r>
      <w:r w:rsidR="00790A70" w:rsidRPr="0090600D">
        <w:rPr>
          <w:rFonts w:ascii="Times New Roman" w:hAnsi="Times New Roman" w:cs="Times New Roman"/>
          <w:sz w:val="24"/>
          <w:szCs w:val="24"/>
          <w:lang w:val="en-US"/>
        </w:rPr>
        <w:t xml:space="preserve"> corresponds to </w:t>
      </w:r>
      <w:r w:rsidR="00790A70" w:rsidRPr="0090600D">
        <w:rPr>
          <w:rFonts w:ascii="Times New Roman" w:hAnsi="Times New Roman" w:cs="Times New Roman"/>
          <w:sz w:val="24"/>
          <w:szCs w:val="24"/>
          <w:lang w:val="en-US"/>
        </w:rPr>
        <w:lastRenderedPageBreak/>
        <w:t>higher concentrations than the dosage</w:t>
      </w:r>
      <w:r w:rsidR="003762D1" w:rsidRPr="0090600D">
        <w:rPr>
          <w:rFonts w:ascii="Times New Roman" w:hAnsi="Times New Roman" w:cs="Times New Roman"/>
          <w:sz w:val="24"/>
          <w:szCs w:val="24"/>
          <w:lang w:val="en-US"/>
        </w:rPr>
        <w:t>s that were used</w:t>
      </w:r>
      <w:r w:rsidR="00790A70" w:rsidRPr="0090600D">
        <w:rPr>
          <w:rFonts w:ascii="Times New Roman" w:hAnsi="Times New Roman" w:cs="Times New Roman"/>
          <w:sz w:val="24"/>
          <w:szCs w:val="24"/>
          <w:lang w:val="en-US"/>
        </w:rPr>
        <w:t xml:space="preserve"> </w:t>
      </w:r>
      <w:r w:rsidR="003762D1" w:rsidRPr="0090600D">
        <w:rPr>
          <w:rFonts w:ascii="Times New Roman" w:hAnsi="Times New Roman" w:cs="Times New Roman"/>
          <w:sz w:val="24"/>
          <w:szCs w:val="24"/>
          <w:lang w:val="en-US"/>
        </w:rPr>
        <w:t xml:space="preserve">based </w:t>
      </w:r>
      <w:r w:rsidR="00790A70" w:rsidRPr="0090600D">
        <w:rPr>
          <w:rFonts w:ascii="Times New Roman" w:hAnsi="Times New Roman" w:cs="Times New Roman"/>
          <w:sz w:val="24"/>
          <w:szCs w:val="24"/>
          <w:lang w:val="en-US"/>
        </w:rPr>
        <w:t xml:space="preserve">on suggestions to </w:t>
      </w:r>
      <w:r w:rsidR="003762D1" w:rsidRPr="0090600D">
        <w:rPr>
          <w:rFonts w:ascii="Times New Roman" w:hAnsi="Times New Roman" w:cs="Times New Roman"/>
          <w:sz w:val="24"/>
          <w:szCs w:val="24"/>
          <w:lang w:val="en-US"/>
        </w:rPr>
        <w:t>in vivo</w:t>
      </w:r>
      <w:r w:rsidR="00790A70" w:rsidRPr="0090600D">
        <w:rPr>
          <w:rFonts w:ascii="Times New Roman" w:hAnsi="Times New Roman" w:cs="Times New Roman"/>
          <w:sz w:val="24"/>
          <w:szCs w:val="24"/>
          <w:lang w:val="en-US"/>
        </w:rPr>
        <w:t xml:space="preserve"> administration, except for ketoprofen. With the same number of molecules, the NSAID showed differences in efficiency and toxicity. </w:t>
      </w:r>
      <w:r w:rsidR="00C27F1B" w:rsidRPr="0090600D">
        <w:rPr>
          <w:rFonts w:ascii="Times New Roman" w:hAnsi="Times New Roman" w:cs="Times New Roman"/>
          <w:sz w:val="24"/>
          <w:szCs w:val="24"/>
          <w:lang w:val="en-US"/>
        </w:rPr>
        <w:t>Ketoprofen was the only NSAID that</w:t>
      </w:r>
      <w:r w:rsidR="00790A70" w:rsidRPr="0090600D">
        <w:rPr>
          <w:rFonts w:ascii="Times New Roman" w:hAnsi="Times New Roman" w:cs="Times New Roman"/>
          <w:sz w:val="24"/>
          <w:szCs w:val="24"/>
          <w:lang w:val="en-US"/>
        </w:rPr>
        <w:t xml:space="preserve"> induce</w:t>
      </w:r>
      <w:r w:rsidR="00C27F1B" w:rsidRPr="0090600D">
        <w:rPr>
          <w:rFonts w:ascii="Times New Roman" w:hAnsi="Times New Roman" w:cs="Times New Roman"/>
          <w:sz w:val="24"/>
          <w:szCs w:val="24"/>
          <w:lang w:val="en-US"/>
        </w:rPr>
        <w:t>d</w:t>
      </w:r>
      <w:r w:rsidR="00790A70" w:rsidRPr="0090600D">
        <w:rPr>
          <w:rFonts w:ascii="Times New Roman" w:hAnsi="Times New Roman" w:cs="Times New Roman"/>
          <w:sz w:val="24"/>
          <w:szCs w:val="24"/>
          <w:lang w:val="en-US"/>
        </w:rPr>
        <w:t xml:space="preserve"> a recovery of TEER. All other NSAID at the same molar concentration did not accelerate the TEER recov</w:t>
      </w:r>
      <w:r w:rsidR="00C24B4B" w:rsidRPr="0090600D">
        <w:rPr>
          <w:rFonts w:ascii="Times New Roman" w:hAnsi="Times New Roman" w:cs="Times New Roman"/>
          <w:sz w:val="24"/>
          <w:szCs w:val="24"/>
          <w:lang w:val="en-US"/>
        </w:rPr>
        <w:t>ery and caused reduction of cell viability</w:t>
      </w:r>
      <w:r w:rsidR="00E654DA" w:rsidRPr="0090600D">
        <w:rPr>
          <w:rFonts w:ascii="Times New Roman" w:hAnsi="Times New Roman" w:cs="Times New Roman"/>
          <w:sz w:val="24"/>
          <w:szCs w:val="24"/>
          <w:lang w:val="en-US"/>
        </w:rPr>
        <w:t xml:space="preserve"> during the immune response</w:t>
      </w:r>
      <w:r w:rsidR="00790A70" w:rsidRPr="0090600D">
        <w:rPr>
          <w:rFonts w:ascii="Times New Roman" w:hAnsi="Times New Roman" w:cs="Times New Roman"/>
          <w:sz w:val="24"/>
          <w:szCs w:val="24"/>
          <w:lang w:val="en-US"/>
        </w:rPr>
        <w:t xml:space="preserve">. </w:t>
      </w:r>
      <w:r w:rsidR="005A1314" w:rsidRPr="0090600D">
        <w:rPr>
          <w:rFonts w:ascii="Times New Roman" w:hAnsi="Times New Roman" w:cs="Times New Roman"/>
          <w:sz w:val="24"/>
          <w:szCs w:val="24"/>
          <w:lang w:val="en-US"/>
        </w:rPr>
        <w:t>This clearly shows that similar effects on the blood-milk barrier are induced by different amounts of molecules of the investigated NSAID.</w:t>
      </w:r>
      <w:r w:rsidR="00F163CB" w:rsidRPr="0090600D">
        <w:rPr>
          <w:rFonts w:ascii="Times New Roman" w:hAnsi="Times New Roman" w:cs="Times New Roman"/>
          <w:color w:val="0070C0"/>
          <w:sz w:val="24"/>
          <w:szCs w:val="24"/>
          <w:lang w:val="en-US"/>
        </w:rPr>
        <w:t xml:space="preserve"> </w:t>
      </w:r>
      <w:r w:rsidR="00790A70" w:rsidRPr="0090600D">
        <w:rPr>
          <w:rFonts w:ascii="Times New Roman" w:hAnsi="Times New Roman" w:cs="Times New Roman"/>
          <w:sz w:val="24"/>
          <w:szCs w:val="24"/>
          <w:lang w:val="en-US"/>
        </w:rPr>
        <w:t>In human gastric epithelia the toxicity of NSAID was shown to be dependent on the COX-pathway production of prostaglandin inhibition. However, it was also discussed to be due to the topical activity of the substance, which is dependent of their acidity (Bjarnason, 2013). In our study, the impact of NSAID at</w:t>
      </w:r>
      <w:r w:rsidR="00C27F1B" w:rsidRPr="0090600D">
        <w:rPr>
          <w:rFonts w:ascii="Times New Roman" w:hAnsi="Times New Roman" w:cs="Times New Roman"/>
          <w:sz w:val="24"/>
          <w:szCs w:val="24"/>
          <w:lang w:val="en-US"/>
        </w:rPr>
        <w:t xml:space="preserve"> </w:t>
      </w:r>
      <w:r w:rsidR="00790A70" w:rsidRPr="0090600D">
        <w:rPr>
          <w:rFonts w:ascii="Times New Roman" w:hAnsi="Times New Roman" w:cs="Times New Roman"/>
          <w:sz w:val="24"/>
          <w:szCs w:val="24"/>
          <w:lang w:val="en-US"/>
        </w:rPr>
        <w:t xml:space="preserve">the same molecular quantity on cell viability and on TEER and capacitance may be linked to the pKa of those NSAID. Indeed, pKa from meloxicam and diclofenac found in literature are in the same range and are lower than those of ketoprofen or flunixin-meglumine, which is in accordance with the effects seen on cell viability and on TEER. Additionally, COX-selectivity proved its importance by intestinal barrier recovery after injury (Gookin et al., 2003; Blikslager and Gonzalez, 2018) and, in our study, addition of COX-2 selective meloxicam improved the recovery of the barrier more than the non-selective diclofenac or flunixin-meglumine, whereas the cell viability was similar or reduced. </w:t>
      </w:r>
    </w:p>
    <w:p w14:paraId="27C55280" w14:textId="27338EA6" w:rsidR="00790A70" w:rsidRPr="0090600D" w:rsidRDefault="00790A70" w:rsidP="00B040CC">
      <w:pPr>
        <w:spacing w:line="480" w:lineRule="auto"/>
        <w:ind w:firstLine="708"/>
        <w:jc w:val="both"/>
        <w:rPr>
          <w:rFonts w:ascii="Times New Roman" w:hAnsi="Times New Roman" w:cs="Times New Roman"/>
          <w:sz w:val="24"/>
          <w:szCs w:val="24"/>
          <w:lang w:val="en-US"/>
        </w:rPr>
      </w:pPr>
      <w:r w:rsidRPr="0090600D">
        <w:rPr>
          <w:rFonts w:ascii="Times New Roman" w:hAnsi="Times New Roman" w:cs="Times New Roman"/>
          <w:sz w:val="24"/>
          <w:szCs w:val="24"/>
          <w:lang w:val="en-US"/>
        </w:rPr>
        <w:t>All NSAID at the used d</w:t>
      </w:r>
      <w:r w:rsidR="00A57D7A" w:rsidRPr="0090600D">
        <w:rPr>
          <w:rFonts w:ascii="Times New Roman" w:hAnsi="Times New Roman" w:cs="Times New Roman"/>
          <w:sz w:val="24"/>
          <w:szCs w:val="24"/>
          <w:lang w:val="en-US"/>
        </w:rPr>
        <w:t xml:space="preserve">osages </w:t>
      </w:r>
      <w:r w:rsidR="00006370" w:rsidRPr="0090600D">
        <w:rPr>
          <w:rFonts w:ascii="Times New Roman" w:hAnsi="Times New Roman" w:cs="Times New Roman"/>
          <w:sz w:val="24"/>
          <w:szCs w:val="24"/>
          <w:lang w:val="en-US"/>
        </w:rPr>
        <w:t xml:space="preserve">prevented the increase </w:t>
      </w:r>
      <w:r w:rsidR="00A57D7A" w:rsidRPr="0090600D">
        <w:rPr>
          <w:rFonts w:ascii="Times New Roman" w:hAnsi="Times New Roman" w:cs="Times New Roman"/>
          <w:sz w:val="24"/>
          <w:szCs w:val="24"/>
          <w:lang w:val="en-US"/>
        </w:rPr>
        <w:t>of</w:t>
      </w:r>
      <w:r w:rsidRPr="0090600D">
        <w:rPr>
          <w:rFonts w:ascii="Times New Roman" w:hAnsi="Times New Roman" w:cs="Times New Roman"/>
          <w:sz w:val="24"/>
          <w:szCs w:val="24"/>
          <w:lang w:val="en-US"/>
        </w:rPr>
        <w:t xml:space="preserve"> TNF-α mRNA </w:t>
      </w:r>
      <w:r w:rsidR="00D1391C" w:rsidRPr="0090600D">
        <w:rPr>
          <w:rFonts w:ascii="Times New Roman" w:hAnsi="Times New Roman" w:cs="Times New Roman"/>
          <w:sz w:val="24"/>
          <w:szCs w:val="24"/>
          <w:lang w:val="en-US"/>
        </w:rPr>
        <w:t xml:space="preserve">expression </w:t>
      </w:r>
      <w:r w:rsidR="00006370" w:rsidRPr="0090600D">
        <w:rPr>
          <w:rFonts w:ascii="Times New Roman" w:hAnsi="Times New Roman" w:cs="Times New Roman"/>
          <w:sz w:val="24"/>
          <w:szCs w:val="24"/>
          <w:lang w:val="en-US"/>
        </w:rPr>
        <w:t>by LPS challenge in</w:t>
      </w:r>
      <w:r w:rsidR="00D1391C" w:rsidRPr="0090600D">
        <w:rPr>
          <w:rFonts w:ascii="Times New Roman" w:hAnsi="Times New Roman" w:cs="Times New Roman"/>
          <w:sz w:val="24"/>
          <w:szCs w:val="24"/>
          <w:lang w:val="en-US"/>
        </w:rPr>
        <w:t xml:space="preserve"> MEC</w:t>
      </w:r>
      <w:r w:rsidRPr="0090600D">
        <w:rPr>
          <w:rFonts w:ascii="Times New Roman" w:hAnsi="Times New Roman" w:cs="Times New Roman"/>
          <w:sz w:val="24"/>
          <w:szCs w:val="24"/>
          <w:lang w:val="en-US"/>
        </w:rPr>
        <w:t xml:space="preserve"> </w:t>
      </w:r>
      <w:r w:rsidR="00597696" w:rsidRPr="0090600D">
        <w:rPr>
          <w:rFonts w:ascii="Times New Roman" w:hAnsi="Times New Roman" w:cs="Times New Roman"/>
          <w:sz w:val="24"/>
          <w:szCs w:val="24"/>
          <w:lang w:val="en-US"/>
        </w:rPr>
        <w:t>compared to the controls</w:t>
      </w:r>
      <w:r w:rsidRPr="0090600D">
        <w:rPr>
          <w:rFonts w:ascii="Times New Roman" w:hAnsi="Times New Roman" w:cs="Times New Roman"/>
          <w:sz w:val="24"/>
          <w:szCs w:val="24"/>
          <w:lang w:val="en-US"/>
        </w:rPr>
        <w:t xml:space="preserve"> shown in this study or before (</w:t>
      </w:r>
      <w:r w:rsidRPr="0090600D">
        <w:rPr>
          <w:rFonts w:ascii="Times New Roman" w:hAnsi="Times New Roman" w:cs="Times New Roman"/>
          <w:iCs/>
          <w:sz w:val="24"/>
          <w:szCs w:val="24"/>
          <w:lang w:val="en-US"/>
        </w:rPr>
        <w:t>Dan et al., 2018; Caldeira et al., 2019</w:t>
      </w:r>
      <w:r w:rsidRPr="0090600D">
        <w:rPr>
          <w:rFonts w:ascii="Times New Roman" w:hAnsi="Times New Roman" w:cs="Times New Roman"/>
          <w:sz w:val="24"/>
          <w:szCs w:val="24"/>
          <w:lang w:val="en-US"/>
        </w:rPr>
        <w:t xml:space="preserve">). This indicates that a treatment with NSAID during LPS-challenge reduces the induced inflammation. However, in the present study this effect did not avoid the barrier opening, although TNF-α is known to increase the permeability of the human intestinal epithelial barrier </w:t>
      </w:r>
      <w:r w:rsidRPr="0090600D">
        <w:rPr>
          <w:rFonts w:ascii="Times New Roman" w:hAnsi="Times New Roman" w:cs="Times New Roman"/>
          <w:iCs/>
          <w:sz w:val="24"/>
          <w:szCs w:val="24"/>
          <w:lang w:val="en-US"/>
        </w:rPr>
        <w:t>(Al-Sadi et al., 2013</w:t>
      </w:r>
      <w:r w:rsidRPr="0090600D">
        <w:rPr>
          <w:rFonts w:ascii="Times New Roman" w:hAnsi="Times New Roman" w:cs="Times New Roman"/>
          <w:sz w:val="24"/>
          <w:szCs w:val="24"/>
          <w:lang w:val="en-US"/>
        </w:rPr>
        <w:t>).</w:t>
      </w:r>
    </w:p>
    <w:p w14:paraId="57FAB7D0" w14:textId="77777777" w:rsidR="00790A70" w:rsidRPr="0090600D" w:rsidRDefault="00790A70" w:rsidP="00790A70">
      <w:pPr>
        <w:spacing w:line="480" w:lineRule="auto"/>
        <w:jc w:val="both"/>
        <w:rPr>
          <w:rFonts w:ascii="Times New Roman" w:hAnsi="Times New Roman" w:cs="Times New Roman"/>
          <w:sz w:val="24"/>
          <w:szCs w:val="24"/>
          <w:lang w:val="en-US"/>
        </w:rPr>
      </w:pPr>
    </w:p>
    <w:p w14:paraId="486A930F" w14:textId="635EB733" w:rsidR="00790A70" w:rsidRPr="0090600D" w:rsidRDefault="00790A70" w:rsidP="00B040CC">
      <w:pPr>
        <w:spacing w:line="480" w:lineRule="auto"/>
        <w:jc w:val="center"/>
        <w:rPr>
          <w:rFonts w:ascii="Times New Roman" w:hAnsi="Times New Roman" w:cs="Times New Roman"/>
          <w:b/>
          <w:sz w:val="24"/>
          <w:szCs w:val="24"/>
          <w:lang w:val="en-US"/>
        </w:rPr>
      </w:pPr>
      <w:r w:rsidRPr="0090600D">
        <w:rPr>
          <w:rFonts w:ascii="Times New Roman" w:hAnsi="Times New Roman" w:cs="Times New Roman"/>
          <w:b/>
          <w:sz w:val="24"/>
          <w:szCs w:val="24"/>
          <w:lang w:val="en-US"/>
        </w:rPr>
        <w:lastRenderedPageBreak/>
        <w:t>C</w:t>
      </w:r>
      <w:r w:rsidR="00B040CC" w:rsidRPr="0090600D">
        <w:rPr>
          <w:rFonts w:ascii="Times New Roman" w:hAnsi="Times New Roman" w:cs="Times New Roman"/>
          <w:b/>
          <w:sz w:val="24"/>
          <w:szCs w:val="24"/>
          <w:lang w:val="en-US"/>
        </w:rPr>
        <w:t>ONCLUSION</w:t>
      </w:r>
    </w:p>
    <w:p w14:paraId="3B9880E3" w14:textId="365BEBB0" w:rsidR="00790A70" w:rsidRPr="0090600D" w:rsidRDefault="00790A70" w:rsidP="00B040CC">
      <w:pPr>
        <w:spacing w:line="480" w:lineRule="auto"/>
        <w:ind w:firstLine="708"/>
        <w:jc w:val="both"/>
        <w:rPr>
          <w:rFonts w:ascii="Times New Roman" w:hAnsi="Times New Roman" w:cs="Times New Roman"/>
          <w:color w:val="0070C0"/>
          <w:sz w:val="24"/>
          <w:szCs w:val="24"/>
          <w:lang w:val="en-US"/>
        </w:rPr>
      </w:pPr>
      <w:r w:rsidRPr="0090600D">
        <w:rPr>
          <w:rFonts w:ascii="Times New Roman" w:hAnsi="Times New Roman" w:cs="Times New Roman"/>
          <w:sz w:val="24"/>
          <w:szCs w:val="24"/>
          <w:lang w:val="en-US"/>
        </w:rPr>
        <w:t xml:space="preserve">Our study shows that </w:t>
      </w:r>
      <w:r w:rsidR="00122E86" w:rsidRPr="0090600D">
        <w:rPr>
          <w:rFonts w:ascii="Times New Roman" w:hAnsi="Times New Roman" w:cs="Times New Roman"/>
          <w:sz w:val="24"/>
          <w:szCs w:val="24"/>
          <w:lang w:val="en-US"/>
        </w:rPr>
        <w:t xml:space="preserve">different </w:t>
      </w:r>
      <w:r w:rsidRPr="0090600D">
        <w:rPr>
          <w:rFonts w:ascii="Times New Roman" w:hAnsi="Times New Roman" w:cs="Times New Roman"/>
          <w:sz w:val="24"/>
          <w:szCs w:val="24"/>
          <w:lang w:val="en-US"/>
        </w:rPr>
        <w:t>NSAID at specific dosages</w:t>
      </w:r>
      <w:r w:rsidR="00B27AA5" w:rsidRPr="0090600D">
        <w:rPr>
          <w:rFonts w:ascii="Times New Roman" w:hAnsi="Times New Roman" w:cs="Times New Roman"/>
          <w:sz w:val="24"/>
          <w:szCs w:val="24"/>
          <w:lang w:val="en-US"/>
        </w:rPr>
        <w:t xml:space="preserve"> do not prevent</w:t>
      </w:r>
      <w:r w:rsidRPr="0090600D">
        <w:rPr>
          <w:rFonts w:ascii="Times New Roman" w:hAnsi="Times New Roman" w:cs="Times New Roman"/>
          <w:sz w:val="24"/>
          <w:szCs w:val="24"/>
          <w:lang w:val="en-US"/>
        </w:rPr>
        <w:t xml:space="preserve"> the mammary epithelial barrier opening during LPS challenge but </w:t>
      </w:r>
      <w:r w:rsidR="000744CF" w:rsidRPr="0090600D">
        <w:rPr>
          <w:rFonts w:ascii="Times New Roman" w:hAnsi="Times New Roman" w:cs="Times New Roman"/>
          <w:sz w:val="24"/>
          <w:szCs w:val="24"/>
          <w:lang w:val="en-US"/>
        </w:rPr>
        <w:t xml:space="preserve">can </w:t>
      </w:r>
      <w:r w:rsidRPr="0090600D">
        <w:rPr>
          <w:rFonts w:ascii="Times New Roman" w:hAnsi="Times New Roman" w:cs="Times New Roman"/>
          <w:sz w:val="24"/>
          <w:szCs w:val="24"/>
          <w:lang w:val="en-US"/>
        </w:rPr>
        <w:t xml:space="preserve">improve the barrier recovery in vitro. The anti-inflammatory effect of the different NSAID shown by inhibition of </w:t>
      </w:r>
      <w:r w:rsidR="004059BB" w:rsidRPr="0090600D">
        <w:rPr>
          <w:rFonts w:ascii="Times New Roman" w:hAnsi="Times New Roman" w:cs="Times New Roman"/>
          <w:sz w:val="24"/>
          <w:szCs w:val="24"/>
          <w:lang w:val="en-US"/>
        </w:rPr>
        <w:t xml:space="preserve">the increase of </w:t>
      </w:r>
      <w:r w:rsidRPr="0090600D">
        <w:rPr>
          <w:rFonts w:ascii="Times New Roman" w:hAnsi="Times New Roman" w:cs="Times New Roman"/>
          <w:sz w:val="24"/>
          <w:szCs w:val="24"/>
          <w:lang w:val="en-US"/>
        </w:rPr>
        <w:t>TNF-α mRNA expression likely improves the well-being of treated cows. Diclofenac and ce</w:t>
      </w:r>
      <w:r w:rsidR="00C24B4B" w:rsidRPr="0090600D">
        <w:rPr>
          <w:rFonts w:ascii="Times New Roman" w:hAnsi="Times New Roman" w:cs="Times New Roman"/>
          <w:sz w:val="24"/>
          <w:szCs w:val="24"/>
          <w:lang w:val="en-US"/>
        </w:rPr>
        <w:t>lecoxib seem to irritate the cells</w:t>
      </w:r>
      <w:r w:rsidRPr="0090600D">
        <w:rPr>
          <w:rFonts w:ascii="Times New Roman" w:hAnsi="Times New Roman" w:cs="Times New Roman"/>
          <w:sz w:val="24"/>
          <w:szCs w:val="24"/>
          <w:lang w:val="en-US"/>
        </w:rPr>
        <w:t xml:space="preserve"> much more than the other NSAID and the recovery of the barrier seems to be influenced by in</w:t>
      </w:r>
      <w:r w:rsidR="00C24B4B" w:rsidRPr="0090600D">
        <w:rPr>
          <w:rFonts w:ascii="Times New Roman" w:hAnsi="Times New Roman" w:cs="Times New Roman"/>
          <w:sz w:val="24"/>
          <w:szCs w:val="24"/>
          <w:lang w:val="en-US"/>
        </w:rPr>
        <w:t>flammation</w:t>
      </w:r>
      <w:r w:rsidRPr="0090600D">
        <w:rPr>
          <w:rFonts w:ascii="Times New Roman" w:hAnsi="Times New Roman" w:cs="Times New Roman"/>
          <w:sz w:val="24"/>
          <w:szCs w:val="24"/>
          <w:lang w:val="en-US"/>
        </w:rPr>
        <w:t xml:space="preserve">. Furthermore, the non-selective COX inhibition versus </w:t>
      </w:r>
      <w:r w:rsidR="005929A7" w:rsidRPr="0090600D">
        <w:rPr>
          <w:rFonts w:ascii="Times New Roman" w:hAnsi="Times New Roman" w:cs="Times New Roman"/>
          <w:sz w:val="24"/>
          <w:szCs w:val="24"/>
          <w:lang w:val="en-US"/>
        </w:rPr>
        <w:t xml:space="preserve">the </w:t>
      </w:r>
      <w:r w:rsidRPr="0090600D">
        <w:rPr>
          <w:rFonts w:ascii="Times New Roman" w:hAnsi="Times New Roman" w:cs="Times New Roman"/>
          <w:sz w:val="24"/>
          <w:szCs w:val="24"/>
          <w:lang w:val="en-US"/>
        </w:rPr>
        <w:t>COX-2 selective inhibition seems to play a role in the barrier recover</w:t>
      </w:r>
      <w:r w:rsidR="00C24B4B" w:rsidRPr="0090600D">
        <w:rPr>
          <w:rFonts w:ascii="Times New Roman" w:hAnsi="Times New Roman" w:cs="Times New Roman"/>
          <w:sz w:val="24"/>
          <w:szCs w:val="24"/>
          <w:lang w:val="en-US"/>
        </w:rPr>
        <w:t>y after cell degradation</w:t>
      </w:r>
      <w:r w:rsidRPr="0090600D">
        <w:rPr>
          <w:rFonts w:ascii="Times New Roman" w:hAnsi="Times New Roman" w:cs="Times New Roman"/>
          <w:sz w:val="24"/>
          <w:szCs w:val="24"/>
          <w:lang w:val="en-US"/>
        </w:rPr>
        <w:t xml:space="preserve">, although both groups showed an improvement of the barrier recovery. </w:t>
      </w:r>
      <w:r w:rsidR="00920B0C" w:rsidRPr="0090600D">
        <w:rPr>
          <w:rFonts w:ascii="Times New Roman" w:hAnsi="Times New Roman" w:cs="Times New Roman"/>
          <w:sz w:val="24"/>
          <w:szCs w:val="24"/>
          <w:lang w:val="en-US"/>
        </w:rPr>
        <w:t>The</w:t>
      </w:r>
      <w:r w:rsidRPr="0090600D">
        <w:rPr>
          <w:rFonts w:ascii="Times New Roman" w:hAnsi="Times New Roman" w:cs="Times New Roman"/>
          <w:sz w:val="24"/>
          <w:szCs w:val="24"/>
          <w:lang w:val="en-US"/>
        </w:rPr>
        <w:t xml:space="preserve"> results </w:t>
      </w:r>
      <w:r w:rsidR="00920B0C" w:rsidRPr="0090600D">
        <w:rPr>
          <w:rFonts w:ascii="Times New Roman" w:hAnsi="Times New Roman" w:cs="Times New Roman"/>
          <w:sz w:val="24"/>
          <w:szCs w:val="24"/>
          <w:lang w:val="en-US"/>
        </w:rPr>
        <w:t xml:space="preserve">of this study </w:t>
      </w:r>
      <w:r w:rsidRPr="0090600D">
        <w:rPr>
          <w:rFonts w:ascii="Times New Roman" w:hAnsi="Times New Roman" w:cs="Times New Roman"/>
          <w:sz w:val="24"/>
          <w:szCs w:val="24"/>
          <w:lang w:val="en-US"/>
        </w:rPr>
        <w:t xml:space="preserve">should be taken into account if NSAID are used in dairy cow mastitis treatment, specifically if </w:t>
      </w:r>
      <w:r w:rsidR="006322EC" w:rsidRPr="0090600D">
        <w:rPr>
          <w:rFonts w:ascii="Times New Roman" w:hAnsi="Times New Roman" w:cs="Times New Roman"/>
          <w:sz w:val="24"/>
          <w:szCs w:val="24"/>
          <w:lang w:val="en-US"/>
        </w:rPr>
        <w:t xml:space="preserve">a local intramammary </w:t>
      </w:r>
      <w:r w:rsidRPr="0090600D">
        <w:rPr>
          <w:rFonts w:ascii="Times New Roman" w:hAnsi="Times New Roman" w:cs="Times New Roman"/>
          <w:sz w:val="24"/>
          <w:szCs w:val="24"/>
          <w:lang w:val="en-US"/>
        </w:rPr>
        <w:t>administrat</w:t>
      </w:r>
      <w:r w:rsidR="006322EC" w:rsidRPr="0090600D">
        <w:rPr>
          <w:rFonts w:ascii="Times New Roman" w:hAnsi="Times New Roman" w:cs="Times New Roman"/>
          <w:sz w:val="24"/>
          <w:szCs w:val="24"/>
          <w:lang w:val="en-US"/>
        </w:rPr>
        <w:t>ion is considered</w:t>
      </w:r>
      <w:r w:rsidRPr="0090600D">
        <w:rPr>
          <w:rFonts w:ascii="Times New Roman" w:hAnsi="Times New Roman" w:cs="Times New Roman"/>
          <w:sz w:val="24"/>
          <w:szCs w:val="24"/>
          <w:lang w:val="en-US"/>
        </w:rPr>
        <w:t>.</w:t>
      </w:r>
      <w:r w:rsidR="00920B0C" w:rsidRPr="0090600D">
        <w:rPr>
          <w:rFonts w:ascii="Times New Roman" w:hAnsi="Times New Roman" w:cs="Times New Roman"/>
          <w:sz w:val="24"/>
          <w:szCs w:val="24"/>
          <w:lang w:val="en-US"/>
        </w:rPr>
        <w:t xml:space="preserve"> </w:t>
      </w:r>
      <w:r w:rsidR="006322EC" w:rsidRPr="0090600D">
        <w:rPr>
          <w:rFonts w:ascii="Times New Roman" w:hAnsi="Times New Roman" w:cs="Times New Roman"/>
          <w:sz w:val="24"/>
          <w:szCs w:val="24"/>
          <w:lang w:val="en-US"/>
        </w:rPr>
        <w:t xml:space="preserve">An </w:t>
      </w:r>
      <w:r w:rsidR="00920B0C" w:rsidRPr="0090600D">
        <w:rPr>
          <w:rFonts w:ascii="Times New Roman" w:hAnsi="Times New Roman" w:cs="Times New Roman"/>
          <w:sz w:val="24"/>
          <w:szCs w:val="24"/>
          <w:lang w:val="en-US"/>
        </w:rPr>
        <w:t xml:space="preserve">in vivo treatment of mastitis with NSAID could be of advantage </w:t>
      </w:r>
      <w:r w:rsidR="006322EC" w:rsidRPr="0090600D">
        <w:rPr>
          <w:rFonts w:ascii="Times New Roman" w:hAnsi="Times New Roman" w:cs="Times New Roman"/>
          <w:sz w:val="24"/>
          <w:szCs w:val="24"/>
          <w:lang w:val="en-US"/>
        </w:rPr>
        <w:t xml:space="preserve">compared to steroidal anti-inflammatory treatment because </w:t>
      </w:r>
      <w:r w:rsidR="00920B0C" w:rsidRPr="0090600D">
        <w:rPr>
          <w:rFonts w:ascii="Times New Roman" w:hAnsi="Times New Roman" w:cs="Times New Roman"/>
          <w:sz w:val="24"/>
          <w:szCs w:val="24"/>
          <w:lang w:val="en-US"/>
        </w:rPr>
        <w:t xml:space="preserve">the transfer of immunoglobulins through the opened blood-milk barrier in the beginning of mastitis </w:t>
      </w:r>
      <w:r w:rsidR="006322EC" w:rsidRPr="0090600D">
        <w:rPr>
          <w:rFonts w:ascii="Times New Roman" w:hAnsi="Times New Roman" w:cs="Times New Roman"/>
          <w:sz w:val="24"/>
          <w:szCs w:val="24"/>
          <w:lang w:val="en-US"/>
        </w:rPr>
        <w:t xml:space="preserve">is not inhibited </w:t>
      </w:r>
      <w:r w:rsidR="00920B0C" w:rsidRPr="0090600D">
        <w:rPr>
          <w:rFonts w:ascii="Times New Roman" w:hAnsi="Times New Roman" w:cs="Times New Roman"/>
          <w:sz w:val="24"/>
          <w:szCs w:val="24"/>
          <w:lang w:val="en-US"/>
        </w:rPr>
        <w:t>but may prevent a longer lasting exchange of components between blood and milk. Furthermore, this study clearly shows that not only the dosage influences the effects on mammary gland cells, but also the NSAID type.</w:t>
      </w:r>
    </w:p>
    <w:p w14:paraId="3F96DCB1" w14:textId="72FEDC8E" w:rsidR="0013056D" w:rsidRPr="0090600D" w:rsidRDefault="0013056D" w:rsidP="0013056D">
      <w:pPr>
        <w:spacing w:line="480" w:lineRule="auto"/>
        <w:jc w:val="both"/>
        <w:rPr>
          <w:rFonts w:ascii="Times New Roman" w:hAnsi="Times New Roman" w:cs="Times New Roman"/>
          <w:sz w:val="24"/>
          <w:szCs w:val="24"/>
          <w:lang w:val="en-US"/>
        </w:rPr>
      </w:pPr>
    </w:p>
    <w:p w14:paraId="366021BC" w14:textId="20542F2A" w:rsidR="0013056D" w:rsidRPr="0090600D" w:rsidRDefault="0013056D" w:rsidP="0013056D">
      <w:pPr>
        <w:spacing w:line="480" w:lineRule="auto"/>
        <w:jc w:val="center"/>
        <w:rPr>
          <w:rFonts w:ascii="Times New Roman" w:hAnsi="Times New Roman" w:cs="Times New Roman"/>
          <w:b/>
          <w:bCs/>
          <w:sz w:val="24"/>
          <w:szCs w:val="24"/>
          <w:lang w:val="en-US"/>
        </w:rPr>
      </w:pPr>
      <w:r w:rsidRPr="0090600D">
        <w:rPr>
          <w:rFonts w:ascii="Times New Roman" w:hAnsi="Times New Roman" w:cs="Times New Roman"/>
          <w:b/>
          <w:bCs/>
          <w:sz w:val="24"/>
          <w:szCs w:val="24"/>
          <w:lang w:val="en-US"/>
        </w:rPr>
        <w:t>ACKNOWLEDGMENT</w:t>
      </w:r>
    </w:p>
    <w:p w14:paraId="58A21507" w14:textId="5D5E731B" w:rsidR="0013056D" w:rsidRPr="0090600D" w:rsidRDefault="0013056D" w:rsidP="0013056D">
      <w:pPr>
        <w:spacing w:line="480" w:lineRule="auto"/>
        <w:jc w:val="both"/>
        <w:rPr>
          <w:rFonts w:ascii="Times New Roman" w:hAnsi="Times New Roman" w:cs="Times New Roman"/>
          <w:sz w:val="24"/>
          <w:szCs w:val="24"/>
          <w:lang w:val="en-US"/>
        </w:rPr>
      </w:pPr>
      <w:r w:rsidRPr="0090600D">
        <w:rPr>
          <w:rFonts w:ascii="Times New Roman" w:hAnsi="Times New Roman" w:cs="Times New Roman"/>
          <w:sz w:val="24"/>
          <w:szCs w:val="24"/>
          <w:lang w:val="en-US"/>
        </w:rPr>
        <w:tab/>
        <w:t>We thank Claudine Morel (Veterinary Physiology, Vetsuisse Faculty, University of Bern, Switzerland) for her support in the laboratory analyses.</w:t>
      </w:r>
    </w:p>
    <w:p w14:paraId="64956785" w14:textId="77777777" w:rsidR="00790A70" w:rsidRPr="0090600D" w:rsidRDefault="00790A70" w:rsidP="00790A70">
      <w:pPr>
        <w:spacing w:line="480" w:lineRule="auto"/>
        <w:jc w:val="both"/>
        <w:rPr>
          <w:rFonts w:ascii="Times New Roman" w:hAnsi="Times New Roman" w:cs="Times New Roman"/>
          <w:sz w:val="24"/>
          <w:szCs w:val="24"/>
          <w:lang w:val="en-US"/>
        </w:rPr>
      </w:pPr>
    </w:p>
    <w:p w14:paraId="52B1381A" w14:textId="3E8BA842" w:rsidR="00790A70" w:rsidRPr="0090600D" w:rsidRDefault="0013056D" w:rsidP="0013056D">
      <w:pPr>
        <w:spacing w:line="480" w:lineRule="auto"/>
        <w:jc w:val="center"/>
        <w:rPr>
          <w:rFonts w:ascii="Times New Roman" w:hAnsi="Times New Roman" w:cs="Times New Roman"/>
          <w:b/>
          <w:sz w:val="24"/>
          <w:szCs w:val="24"/>
          <w:lang w:val="en-US"/>
        </w:rPr>
      </w:pPr>
      <w:r w:rsidRPr="0090600D">
        <w:rPr>
          <w:rFonts w:ascii="Times New Roman" w:hAnsi="Times New Roman" w:cs="Times New Roman"/>
          <w:b/>
          <w:sz w:val="24"/>
          <w:szCs w:val="24"/>
          <w:lang w:val="en-US"/>
        </w:rPr>
        <w:t>REFERENCES</w:t>
      </w:r>
    </w:p>
    <w:p w14:paraId="5F602845" w14:textId="0DCF71FF" w:rsidR="00F11232" w:rsidRPr="0090600D" w:rsidRDefault="00F11232" w:rsidP="0013056D">
      <w:pPr>
        <w:spacing w:line="480" w:lineRule="auto"/>
        <w:ind w:left="709" w:hanging="709"/>
        <w:jc w:val="both"/>
        <w:rPr>
          <w:rFonts w:ascii="Times New Roman" w:hAnsi="Times New Roman" w:cs="Times New Roman"/>
          <w:sz w:val="24"/>
          <w:szCs w:val="24"/>
          <w:lang w:val="en-US"/>
        </w:rPr>
      </w:pPr>
      <w:r w:rsidRPr="0090600D">
        <w:rPr>
          <w:rFonts w:ascii="Times New Roman" w:hAnsi="Times New Roman" w:cs="Times New Roman"/>
          <w:sz w:val="24"/>
          <w:szCs w:val="24"/>
          <w:lang w:val="en-US"/>
        </w:rPr>
        <w:lastRenderedPageBreak/>
        <w:t xml:space="preserve">Afshar, S., E. Salimi, A. Fazelkhah, K. Braasch, N. Mishra, M. Butler, D. J. Thomson, </w:t>
      </w:r>
      <w:r w:rsidR="0013056D" w:rsidRPr="0090600D">
        <w:rPr>
          <w:rFonts w:ascii="Times New Roman" w:hAnsi="Times New Roman" w:cs="Times New Roman"/>
          <w:sz w:val="24"/>
          <w:szCs w:val="24"/>
          <w:lang w:val="en-US"/>
        </w:rPr>
        <w:t xml:space="preserve">and </w:t>
      </w:r>
      <w:r w:rsidRPr="0090600D">
        <w:rPr>
          <w:rFonts w:ascii="Times New Roman" w:hAnsi="Times New Roman" w:cs="Times New Roman"/>
          <w:sz w:val="24"/>
          <w:szCs w:val="24"/>
          <w:lang w:val="en-US"/>
        </w:rPr>
        <w:t xml:space="preserve">G. E. Bridges. 2019. Progression of change in membrane capacitance and cytoplasm conductivity of cells during controlled starvation using dual-frequency DEP cytometry. Anal. Chim. Acta. 1059:59-67. </w:t>
      </w:r>
      <w:hyperlink r:id="rId9" w:history="1">
        <w:r w:rsidRPr="0090600D">
          <w:rPr>
            <w:rStyle w:val="Hyperlink"/>
            <w:rFonts w:ascii="Times New Roman" w:hAnsi="Times New Roman" w:cs="Times New Roman"/>
            <w:sz w:val="24"/>
            <w:szCs w:val="24"/>
            <w:lang w:val="en-US"/>
          </w:rPr>
          <w:t>https://dx.doi.org/10.1016/j.aca.2019.01.046</w:t>
        </w:r>
      </w:hyperlink>
      <w:r w:rsidRPr="0090600D">
        <w:rPr>
          <w:rFonts w:ascii="Times New Roman" w:hAnsi="Times New Roman" w:cs="Times New Roman"/>
          <w:sz w:val="24"/>
          <w:szCs w:val="24"/>
          <w:lang w:val="en-US"/>
        </w:rPr>
        <w:t xml:space="preserve"> </w:t>
      </w:r>
    </w:p>
    <w:p w14:paraId="06F5D947" w14:textId="4308904E" w:rsidR="00F11232" w:rsidRPr="0090600D" w:rsidRDefault="00F11232" w:rsidP="0013056D">
      <w:pPr>
        <w:spacing w:line="480" w:lineRule="auto"/>
        <w:ind w:left="709" w:hanging="709"/>
        <w:jc w:val="both"/>
        <w:rPr>
          <w:rFonts w:ascii="Times New Roman" w:hAnsi="Times New Roman" w:cs="Times New Roman"/>
          <w:sz w:val="24"/>
          <w:szCs w:val="24"/>
          <w:lang w:val="en-US"/>
        </w:rPr>
      </w:pPr>
      <w:r w:rsidRPr="0090600D">
        <w:rPr>
          <w:rFonts w:ascii="Times New Roman" w:hAnsi="Times New Roman" w:cs="Times New Roman"/>
          <w:sz w:val="24"/>
          <w:szCs w:val="24"/>
          <w:lang w:val="en-US"/>
        </w:rPr>
        <w:t xml:space="preserve">Al-Sadi, R., M. Boivin, </w:t>
      </w:r>
      <w:r w:rsidR="0013056D" w:rsidRPr="0090600D">
        <w:rPr>
          <w:rFonts w:ascii="Times New Roman" w:hAnsi="Times New Roman" w:cs="Times New Roman"/>
          <w:sz w:val="24"/>
          <w:szCs w:val="24"/>
          <w:lang w:val="en-US"/>
        </w:rPr>
        <w:t xml:space="preserve">and </w:t>
      </w:r>
      <w:r w:rsidRPr="0090600D">
        <w:rPr>
          <w:rFonts w:ascii="Times New Roman" w:hAnsi="Times New Roman" w:cs="Times New Roman"/>
          <w:sz w:val="24"/>
          <w:szCs w:val="24"/>
          <w:lang w:val="en-US"/>
        </w:rPr>
        <w:t xml:space="preserve">T. Ma. 2009. Mechanism of cytokine modulation of epithelial tight junction barrier. Font. Biosci. 14:2765-2778. </w:t>
      </w:r>
      <w:hyperlink r:id="rId10" w:history="1">
        <w:r w:rsidRPr="0090600D">
          <w:rPr>
            <w:rStyle w:val="Hyperlink"/>
            <w:rFonts w:ascii="Times New Roman" w:hAnsi="Times New Roman" w:cs="Times New Roman"/>
            <w:sz w:val="24"/>
            <w:szCs w:val="24"/>
            <w:lang w:val="en-US"/>
          </w:rPr>
          <w:t>https://dx.doi.org/10.2741/3413</w:t>
        </w:r>
      </w:hyperlink>
      <w:r w:rsidRPr="0090600D">
        <w:rPr>
          <w:rFonts w:ascii="Times New Roman" w:hAnsi="Times New Roman" w:cs="Times New Roman"/>
          <w:sz w:val="24"/>
          <w:szCs w:val="24"/>
          <w:lang w:val="en-US"/>
        </w:rPr>
        <w:t xml:space="preserve"> </w:t>
      </w:r>
    </w:p>
    <w:p w14:paraId="209D3616" w14:textId="77777777" w:rsidR="00F11232" w:rsidRPr="0090600D" w:rsidRDefault="00F11232" w:rsidP="0013056D">
      <w:pPr>
        <w:spacing w:line="480" w:lineRule="auto"/>
        <w:ind w:left="709" w:hanging="709"/>
        <w:jc w:val="both"/>
        <w:rPr>
          <w:rStyle w:val="Hyperlink"/>
          <w:rFonts w:ascii="Times New Roman" w:hAnsi="Times New Roman" w:cs="Times New Roman"/>
          <w:sz w:val="24"/>
          <w:szCs w:val="24"/>
          <w:lang w:val="en-US"/>
        </w:rPr>
      </w:pPr>
      <w:r w:rsidRPr="0090600D">
        <w:rPr>
          <w:rFonts w:ascii="Times New Roman" w:hAnsi="Times New Roman" w:cs="Times New Roman"/>
          <w:sz w:val="24"/>
          <w:szCs w:val="24"/>
          <w:lang w:val="en-US"/>
        </w:rPr>
        <w:t xml:space="preserve">Banting, A., S. Banting, K. Heinonen, and K. Mustonen. 2008. Efficacy of oral and parenteral ketoprofen in lactating cows with endotoxin-induced acute mastitis. Vet. Rec. 163:506-509. </w:t>
      </w:r>
      <w:hyperlink r:id="rId11" w:history="1">
        <w:r w:rsidRPr="0090600D">
          <w:rPr>
            <w:rStyle w:val="Hyperlink"/>
            <w:rFonts w:ascii="Times New Roman" w:hAnsi="Times New Roman" w:cs="Times New Roman"/>
            <w:sz w:val="24"/>
            <w:szCs w:val="24"/>
            <w:lang w:val="en-US"/>
          </w:rPr>
          <w:t>https://dx.doi.org/10.1136/vr.163.17.506</w:t>
        </w:r>
      </w:hyperlink>
    </w:p>
    <w:p w14:paraId="4A30B3CC" w14:textId="2FB5F0A4" w:rsidR="00F11232" w:rsidRPr="0090600D" w:rsidRDefault="00F11232" w:rsidP="0013056D">
      <w:pPr>
        <w:spacing w:line="480" w:lineRule="auto"/>
        <w:ind w:left="709" w:hanging="709"/>
        <w:jc w:val="both"/>
        <w:rPr>
          <w:rStyle w:val="Hyperlink"/>
          <w:rFonts w:ascii="Times New Roman" w:hAnsi="Times New Roman" w:cs="Times New Roman"/>
          <w:color w:val="auto"/>
          <w:sz w:val="24"/>
          <w:szCs w:val="24"/>
          <w:u w:val="none"/>
          <w:lang w:val="en-US"/>
        </w:rPr>
      </w:pPr>
      <w:r w:rsidRPr="0090600D">
        <w:rPr>
          <w:rStyle w:val="Hyperlink"/>
          <w:rFonts w:ascii="Times New Roman" w:hAnsi="Times New Roman" w:cs="Times New Roman"/>
          <w:color w:val="auto"/>
          <w:sz w:val="24"/>
          <w:szCs w:val="24"/>
          <w:u w:val="none"/>
          <w:lang w:val="en-US"/>
        </w:rPr>
        <w:t xml:space="preserve">Benson, K., S. Cramer, </w:t>
      </w:r>
      <w:r w:rsidR="0013056D" w:rsidRPr="0090600D">
        <w:rPr>
          <w:rStyle w:val="Hyperlink"/>
          <w:rFonts w:ascii="Times New Roman" w:hAnsi="Times New Roman" w:cs="Times New Roman"/>
          <w:color w:val="auto"/>
          <w:sz w:val="24"/>
          <w:szCs w:val="24"/>
          <w:u w:val="none"/>
          <w:lang w:val="en-US"/>
        </w:rPr>
        <w:t xml:space="preserve">and </w:t>
      </w:r>
      <w:r w:rsidRPr="0090600D">
        <w:rPr>
          <w:rStyle w:val="Hyperlink"/>
          <w:rFonts w:ascii="Times New Roman" w:hAnsi="Times New Roman" w:cs="Times New Roman"/>
          <w:color w:val="auto"/>
          <w:sz w:val="24"/>
          <w:szCs w:val="24"/>
          <w:u w:val="none"/>
          <w:lang w:val="en-US"/>
        </w:rPr>
        <w:t xml:space="preserve">H. J. Galla. 2013. Impedance-based cell monitoring: barrier properties and beyond. Fluids Barriers CNS  10:5. </w:t>
      </w:r>
      <w:hyperlink r:id="rId12" w:history="1">
        <w:r w:rsidRPr="0090600D">
          <w:rPr>
            <w:rStyle w:val="Hyperlink"/>
            <w:rFonts w:ascii="Times New Roman" w:hAnsi="Times New Roman" w:cs="Times New Roman"/>
            <w:sz w:val="24"/>
            <w:szCs w:val="24"/>
            <w:lang w:val="en-US"/>
          </w:rPr>
          <w:t>https://dx.doi.org/10.1186/2045-8118-10-5</w:t>
        </w:r>
      </w:hyperlink>
      <w:r w:rsidRPr="0090600D">
        <w:rPr>
          <w:rStyle w:val="Hyperlink"/>
          <w:rFonts w:ascii="Times New Roman" w:hAnsi="Times New Roman" w:cs="Times New Roman"/>
          <w:color w:val="auto"/>
          <w:sz w:val="24"/>
          <w:szCs w:val="24"/>
          <w:u w:val="none"/>
          <w:lang w:val="en-US"/>
        </w:rPr>
        <w:t xml:space="preserve"> </w:t>
      </w:r>
    </w:p>
    <w:p w14:paraId="496E6FBA" w14:textId="4BDDDB4F" w:rsidR="00F11232" w:rsidRPr="0090600D" w:rsidRDefault="00F11232" w:rsidP="0013056D">
      <w:pPr>
        <w:spacing w:line="480" w:lineRule="auto"/>
        <w:ind w:left="709" w:hanging="709"/>
        <w:jc w:val="both"/>
        <w:rPr>
          <w:rStyle w:val="Hyperlink"/>
          <w:rFonts w:ascii="Times New Roman" w:hAnsi="Times New Roman" w:cs="Times New Roman"/>
          <w:color w:val="auto"/>
          <w:sz w:val="24"/>
          <w:szCs w:val="24"/>
          <w:u w:val="none"/>
          <w:lang w:val="en-US"/>
        </w:rPr>
      </w:pPr>
      <w:r w:rsidRPr="0090600D">
        <w:rPr>
          <w:rStyle w:val="Hyperlink"/>
          <w:rFonts w:ascii="Times New Roman" w:hAnsi="Times New Roman" w:cs="Times New Roman"/>
          <w:color w:val="auto"/>
          <w:sz w:val="24"/>
          <w:szCs w:val="24"/>
          <w:u w:val="none"/>
          <w:lang w:val="en-US"/>
        </w:rPr>
        <w:t xml:space="preserve">Berkes, J., V. K. Viswanathan, S. D. Savkovic, </w:t>
      </w:r>
      <w:r w:rsidR="0013056D" w:rsidRPr="0090600D">
        <w:rPr>
          <w:rStyle w:val="Hyperlink"/>
          <w:rFonts w:ascii="Times New Roman" w:hAnsi="Times New Roman" w:cs="Times New Roman"/>
          <w:color w:val="auto"/>
          <w:sz w:val="24"/>
          <w:szCs w:val="24"/>
          <w:u w:val="none"/>
          <w:lang w:val="en-US"/>
        </w:rPr>
        <w:t xml:space="preserve">and </w:t>
      </w:r>
      <w:r w:rsidRPr="0090600D">
        <w:rPr>
          <w:rStyle w:val="Hyperlink"/>
          <w:rFonts w:ascii="Times New Roman" w:hAnsi="Times New Roman" w:cs="Times New Roman"/>
          <w:color w:val="auto"/>
          <w:sz w:val="24"/>
          <w:szCs w:val="24"/>
          <w:u w:val="none"/>
          <w:lang w:val="en-US"/>
        </w:rPr>
        <w:t xml:space="preserve">G. Hecht. 2003. Intestinal epithelial responses to enteric pathogens: effects on the tight junction barrier, ion transport, and inflammation. Gut. 52(3):439-451. </w:t>
      </w:r>
      <w:hyperlink r:id="rId13" w:history="1">
        <w:r w:rsidRPr="0090600D">
          <w:rPr>
            <w:rStyle w:val="Hyperlink"/>
            <w:rFonts w:ascii="Times New Roman" w:hAnsi="Times New Roman" w:cs="Times New Roman"/>
            <w:sz w:val="24"/>
            <w:szCs w:val="24"/>
            <w:lang w:val="en-US"/>
          </w:rPr>
          <w:t>https://dx.doi.org/10.1136/gut.52.3.439</w:t>
        </w:r>
      </w:hyperlink>
      <w:r w:rsidRPr="0090600D">
        <w:rPr>
          <w:rStyle w:val="Hyperlink"/>
          <w:rFonts w:ascii="Times New Roman" w:hAnsi="Times New Roman" w:cs="Times New Roman"/>
          <w:color w:val="auto"/>
          <w:sz w:val="24"/>
          <w:szCs w:val="24"/>
          <w:u w:val="none"/>
          <w:lang w:val="en-US"/>
        </w:rPr>
        <w:t xml:space="preserve"> </w:t>
      </w:r>
    </w:p>
    <w:p w14:paraId="2CC10B83" w14:textId="77777777" w:rsidR="00F11232" w:rsidRPr="0090600D" w:rsidRDefault="00F11232" w:rsidP="0013056D">
      <w:pPr>
        <w:spacing w:line="480" w:lineRule="auto"/>
        <w:ind w:left="709" w:hanging="709"/>
        <w:jc w:val="both"/>
        <w:rPr>
          <w:rStyle w:val="Hyperlink"/>
          <w:rFonts w:ascii="Times New Roman" w:hAnsi="Times New Roman" w:cs="Times New Roman"/>
          <w:color w:val="auto"/>
          <w:sz w:val="24"/>
          <w:szCs w:val="24"/>
          <w:u w:val="none"/>
          <w:lang w:val="en-US"/>
        </w:rPr>
      </w:pPr>
      <w:r w:rsidRPr="0090600D">
        <w:rPr>
          <w:rStyle w:val="Hyperlink"/>
          <w:rFonts w:ascii="Times New Roman" w:hAnsi="Times New Roman" w:cs="Times New Roman"/>
          <w:color w:val="auto"/>
          <w:sz w:val="24"/>
          <w:szCs w:val="24"/>
          <w:u w:val="none"/>
          <w:lang w:val="en-US"/>
        </w:rPr>
        <w:t xml:space="preserve">Bjarnason, I. 2013. Gastrointestinal safety of NSAIDs and over-the-counter analgesics. Int. J. Clin. Pract. Suppl. 178:37-42. </w:t>
      </w:r>
      <w:hyperlink r:id="rId14" w:history="1">
        <w:r w:rsidRPr="0090600D">
          <w:rPr>
            <w:rStyle w:val="Hyperlink"/>
            <w:rFonts w:ascii="Times New Roman" w:hAnsi="Times New Roman" w:cs="Times New Roman"/>
            <w:sz w:val="24"/>
            <w:szCs w:val="24"/>
            <w:lang w:val="en-US"/>
          </w:rPr>
          <w:t>https://dx.doi.org/10.1111/ijcp.12048</w:t>
        </w:r>
      </w:hyperlink>
      <w:r w:rsidRPr="0090600D">
        <w:rPr>
          <w:rStyle w:val="Hyperlink"/>
          <w:rFonts w:ascii="Times New Roman" w:hAnsi="Times New Roman" w:cs="Times New Roman"/>
          <w:color w:val="auto"/>
          <w:sz w:val="24"/>
          <w:szCs w:val="24"/>
          <w:u w:val="none"/>
          <w:lang w:val="en-US"/>
        </w:rPr>
        <w:t xml:space="preserve"> </w:t>
      </w:r>
    </w:p>
    <w:p w14:paraId="04E36B5F" w14:textId="0C3A5BF9" w:rsidR="00F11232" w:rsidRPr="0090600D" w:rsidRDefault="00F11232" w:rsidP="0013056D">
      <w:pPr>
        <w:spacing w:line="480" w:lineRule="auto"/>
        <w:ind w:left="709" w:hanging="709"/>
        <w:jc w:val="both"/>
        <w:rPr>
          <w:rStyle w:val="Hyperlink"/>
          <w:rFonts w:ascii="Times New Roman" w:hAnsi="Times New Roman" w:cs="Times New Roman"/>
          <w:color w:val="auto"/>
          <w:sz w:val="24"/>
          <w:szCs w:val="24"/>
          <w:u w:val="none"/>
          <w:lang w:val="fr-CH"/>
        </w:rPr>
      </w:pPr>
      <w:r w:rsidRPr="0090600D">
        <w:rPr>
          <w:rStyle w:val="Hyperlink"/>
          <w:rFonts w:ascii="Times New Roman" w:hAnsi="Times New Roman" w:cs="Times New Roman"/>
          <w:color w:val="auto"/>
          <w:sz w:val="24"/>
          <w:szCs w:val="24"/>
          <w:u w:val="none"/>
          <w:lang w:val="en-US"/>
        </w:rPr>
        <w:t xml:space="preserve">Blikslager, A. and </w:t>
      </w:r>
      <w:r w:rsidR="002C42BA" w:rsidRPr="0090600D">
        <w:rPr>
          <w:rStyle w:val="Hyperlink"/>
          <w:rFonts w:ascii="Times New Roman" w:hAnsi="Times New Roman" w:cs="Times New Roman"/>
          <w:color w:val="auto"/>
          <w:sz w:val="24"/>
          <w:szCs w:val="24"/>
          <w:u w:val="none"/>
          <w:lang w:val="en-US"/>
        </w:rPr>
        <w:t xml:space="preserve">L. </w:t>
      </w:r>
      <w:r w:rsidRPr="0090600D">
        <w:rPr>
          <w:rStyle w:val="Hyperlink"/>
          <w:rFonts w:ascii="Times New Roman" w:hAnsi="Times New Roman" w:cs="Times New Roman"/>
          <w:color w:val="auto"/>
          <w:sz w:val="24"/>
          <w:szCs w:val="24"/>
          <w:u w:val="none"/>
          <w:lang w:val="en-US"/>
        </w:rPr>
        <w:t xml:space="preserve">Gonzalez. 2018. Equine intestinal mucosal pathobiology. </w:t>
      </w:r>
      <w:r w:rsidRPr="0090600D">
        <w:rPr>
          <w:rStyle w:val="Hyperlink"/>
          <w:rFonts w:ascii="Times New Roman" w:hAnsi="Times New Roman" w:cs="Times New Roman"/>
          <w:color w:val="auto"/>
          <w:sz w:val="24"/>
          <w:szCs w:val="24"/>
          <w:u w:val="none"/>
          <w:lang w:val="fr-CH"/>
        </w:rPr>
        <w:t xml:space="preserve">Annu. Rev. Anim. Biosci. 6:157-175. </w:t>
      </w:r>
      <w:hyperlink r:id="rId15" w:history="1">
        <w:r w:rsidRPr="0090600D">
          <w:rPr>
            <w:rStyle w:val="Hyperlink"/>
            <w:rFonts w:ascii="Times New Roman" w:hAnsi="Times New Roman" w:cs="Times New Roman"/>
            <w:sz w:val="24"/>
            <w:szCs w:val="24"/>
            <w:lang w:val="fr-CH"/>
          </w:rPr>
          <w:t>https://dx.doi.org/10.1146/annurev-animal-030117-014748</w:t>
        </w:r>
      </w:hyperlink>
      <w:r w:rsidRPr="0090600D">
        <w:rPr>
          <w:rStyle w:val="Hyperlink"/>
          <w:rFonts w:ascii="Times New Roman" w:hAnsi="Times New Roman" w:cs="Times New Roman"/>
          <w:color w:val="auto"/>
          <w:sz w:val="24"/>
          <w:szCs w:val="24"/>
          <w:u w:val="none"/>
          <w:lang w:val="fr-CH"/>
        </w:rPr>
        <w:t xml:space="preserve"> </w:t>
      </w:r>
    </w:p>
    <w:p w14:paraId="30C6E6A4" w14:textId="21833829" w:rsidR="002C42BA" w:rsidRPr="0090600D" w:rsidRDefault="002C42BA" w:rsidP="002C42BA">
      <w:pPr>
        <w:spacing w:line="480" w:lineRule="auto"/>
        <w:ind w:left="709" w:hanging="709"/>
        <w:jc w:val="both"/>
        <w:rPr>
          <w:rFonts w:ascii="Times New Roman" w:hAnsi="Times New Roman" w:cs="Times New Roman"/>
          <w:sz w:val="24"/>
          <w:szCs w:val="24"/>
          <w:lang w:val="en-US"/>
        </w:rPr>
      </w:pPr>
      <w:r w:rsidRPr="0090600D">
        <w:rPr>
          <w:rFonts w:ascii="Times New Roman" w:hAnsi="Times New Roman" w:cs="Times New Roman"/>
          <w:sz w:val="24"/>
          <w:szCs w:val="24"/>
          <w:lang w:val="en-US"/>
        </w:rPr>
        <w:t>Bruckmaier, R. M., C. E. Ontsouka, and J. W. Blum. 2004. Fractionized milk composition in dairy cows with subclinical mastitis. Vet. Med. – Czech 49:283–290.</w:t>
      </w:r>
    </w:p>
    <w:p w14:paraId="239AD9A1" w14:textId="139335F9" w:rsidR="00F11232" w:rsidRPr="0090600D" w:rsidRDefault="00F11232" w:rsidP="0013056D">
      <w:pPr>
        <w:spacing w:line="480" w:lineRule="auto"/>
        <w:ind w:left="709" w:hanging="709"/>
        <w:jc w:val="both"/>
        <w:rPr>
          <w:rFonts w:ascii="Times New Roman" w:hAnsi="Times New Roman" w:cs="Times New Roman"/>
          <w:sz w:val="24"/>
          <w:szCs w:val="24"/>
          <w:lang w:val="en-US"/>
        </w:rPr>
      </w:pPr>
      <w:r w:rsidRPr="0090600D">
        <w:rPr>
          <w:rFonts w:ascii="Times New Roman" w:hAnsi="Times New Roman" w:cs="Times New Roman"/>
          <w:sz w:val="24"/>
          <w:szCs w:val="24"/>
          <w:lang w:val="en-US"/>
        </w:rPr>
        <w:lastRenderedPageBreak/>
        <w:t xml:space="preserve">Bruckmaier, R. M., </w:t>
      </w:r>
      <w:r w:rsidR="0013056D" w:rsidRPr="0090600D">
        <w:rPr>
          <w:rFonts w:ascii="Times New Roman" w:hAnsi="Times New Roman" w:cs="Times New Roman"/>
          <w:sz w:val="24"/>
          <w:szCs w:val="24"/>
          <w:lang w:val="en-US"/>
        </w:rPr>
        <w:t xml:space="preserve">and </w:t>
      </w:r>
      <w:r w:rsidRPr="0090600D">
        <w:rPr>
          <w:rFonts w:ascii="Times New Roman" w:hAnsi="Times New Roman" w:cs="Times New Roman"/>
          <w:sz w:val="24"/>
          <w:szCs w:val="24"/>
          <w:lang w:val="en-US"/>
        </w:rPr>
        <w:t xml:space="preserve">O. Wellnitz. 2017. Pathogen-specific immune response and changes in the blood-milk barrier of the bovine mammary gland. J. Anim. Sci. 95:5720-5728. </w:t>
      </w:r>
      <w:hyperlink r:id="rId16" w:history="1">
        <w:r w:rsidR="00482A2A" w:rsidRPr="0090600D">
          <w:rPr>
            <w:rStyle w:val="Hyperlink"/>
            <w:rFonts w:ascii="Times New Roman" w:hAnsi="Times New Roman" w:cs="Times New Roman"/>
            <w:sz w:val="24"/>
            <w:szCs w:val="24"/>
            <w:lang w:val="en-US"/>
          </w:rPr>
          <w:t>https://dx.doi.org/10.2527/jas2017.1845</w:t>
        </w:r>
      </w:hyperlink>
      <w:r w:rsidR="00482A2A" w:rsidRPr="0090600D">
        <w:rPr>
          <w:rFonts w:ascii="Times New Roman" w:hAnsi="Times New Roman" w:cs="Times New Roman"/>
          <w:sz w:val="24"/>
          <w:szCs w:val="24"/>
          <w:lang w:val="en-US"/>
        </w:rPr>
        <w:t xml:space="preserve"> </w:t>
      </w:r>
    </w:p>
    <w:p w14:paraId="069BBF39" w14:textId="77777777" w:rsidR="00F11232" w:rsidRPr="0090600D" w:rsidRDefault="00F11232" w:rsidP="0013056D">
      <w:pPr>
        <w:spacing w:line="480" w:lineRule="auto"/>
        <w:ind w:left="709" w:hanging="709"/>
        <w:jc w:val="both"/>
        <w:rPr>
          <w:rStyle w:val="Hyperlink"/>
          <w:rFonts w:ascii="Times New Roman" w:hAnsi="Times New Roman" w:cs="Times New Roman"/>
          <w:sz w:val="24"/>
          <w:szCs w:val="24"/>
          <w:lang w:val="en-US"/>
        </w:rPr>
      </w:pPr>
      <w:r w:rsidRPr="0090600D">
        <w:rPr>
          <w:rFonts w:ascii="Times New Roman" w:hAnsi="Times New Roman" w:cs="Times New Roman"/>
          <w:sz w:val="24"/>
          <w:szCs w:val="24"/>
          <w:lang w:val="en-US"/>
        </w:rPr>
        <w:t xml:space="preserve">Burton, J. L., and R. J. Erskine. 2003. Immunity and mastitis. Some new ideas for an old disease. Vet. Clin. North Am. Food Anim. Pract. 19:1-45. </w:t>
      </w:r>
      <w:hyperlink r:id="rId17" w:history="1">
        <w:r w:rsidRPr="0090600D">
          <w:rPr>
            <w:rStyle w:val="Hyperlink"/>
            <w:rFonts w:ascii="Times New Roman" w:hAnsi="Times New Roman" w:cs="Times New Roman"/>
            <w:sz w:val="24"/>
            <w:szCs w:val="24"/>
            <w:lang w:val="en-US"/>
          </w:rPr>
          <w:t>https://dx.doi.org/10.1016/0749-0720(02)00073-7</w:t>
        </w:r>
      </w:hyperlink>
    </w:p>
    <w:p w14:paraId="200396FF" w14:textId="1B8AC10D" w:rsidR="00F11232" w:rsidRPr="0090600D" w:rsidRDefault="00F11232" w:rsidP="0013056D">
      <w:pPr>
        <w:spacing w:line="480" w:lineRule="auto"/>
        <w:ind w:left="709" w:hanging="709"/>
        <w:jc w:val="both"/>
        <w:rPr>
          <w:rFonts w:ascii="Times New Roman" w:hAnsi="Times New Roman" w:cs="Times New Roman"/>
          <w:sz w:val="24"/>
          <w:szCs w:val="24"/>
          <w:lang w:val="en-US"/>
        </w:rPr>
      </w:pPr>
      <w:r w:rsidRPr="0090600D">
        <w:rPr>
          <w:rFonts w:ascii="Times New Roman" w:hAnsi="Times New Roman" w:cs="Times New Roman"/>
          <w:sz w:val="24"/>
          <w:szCs w:val="24"/>
          <w:lang w:val="en-US"/>
        </w:rPr>
        <w:t xml:space="preserve">Caldeira, M. O., R. M. Bruckmaier, </w:t>
      </w:r>
      <w:r w:rsidR="0013056D" w:rsidRPr="0090600D">
        <w:rPr>
          <w:rFonts w:ascii="Times New Roman" w:hAnsi="Times New Roman" w:cs="Times New Roman"/>
          <w:sz w:val="24"/>
          <w:szCs w:val="24"/>
          <w:lang w:val="en-US"/>
        </w:rPr>
        <w:t xml:space="preserve">and </w:t>
      </w:r>
      <w:r w:rsidRPr="0090600D">
        <w:rPr>
          <w:rFonts w:ascii="Times New Roman" w:hAnsi="Times New Roman" w:cs="Times New Roman"/>
          <w:sz w:val="24"/>
          <w:szCs w:val="24"/>
          <w:lang w:val="en-US"/>
        </w:rPr>
        <w:t xml:space="preserve">O. Wellnitz. 2019. Meloxicam affects the inflammatory responses of bovine mammary epithelial cells. J. Dairy Sci. 102:10277-10290. </w:t>
      </w:r>
      <w:hyperlink r:id="rId18" w:history="1">
        <w:r w:rsidRPr="0090600D">
          <w:rPr>
            <w:rStyle w:val="Hyperlink"/>
            <w:rFonts w:ascii="Times New Roman" w:hAnsi="Times New Roman" w:cs="Times New Roman"/>
            <w:sz w:val="24"/>
            <w:szCs w:val="24"/>
            <w:lang w:val="en-US"/>
          </w:rPr>
          <w:t>https://dx.doi.org/10.3168/jds.2019-16630</w:t>
        </w:r>
      </w:hyperlink>
      <w:r w:rsidRPr="0090600D">
        <w:rPr>
          <w:rFonts w:ascii="Times New Roman" w:hAnsi="Times New Roman" w:cs="Times New Roman"/>
          <w:sz w:val="24"/>
          <w:szCs w:val="24"/>
          <w:lang w:val="en-US"/>
        </w:rPr>
        <w:t xml:space="preserve"> </w:t>
      </w:r>
    </w:p>
    <w:p w14:paraId="44C46B56" w14:textId="19553844" w:rsidR="00F11232" w:rsidRPr="0090600D" w:rsidRDefault="00F11232" w:rsidP="0013056D">
      <w:pPr>
        <w:spacing w:line="480" w:lineRule="auto"/>
        <w:ind w:left="709" w:hanging="709"/>
        <w:jc w:val="both"/>
        <w:rPr>
          <w:rFonts w:ascii="Times New Roman" w:hAnsi="Times New Roman" w:cs="Times New Roman"/>
          <w:sz w:val="24"/>
          <w:szCs w:val="24"/>
          <w:lang w:val="en-US"/>
        </w:rPr>
      </w:pPr>
      <w:r w:rsidRPr="0090600D">
        <w:rPr>
          <w:rFonts w:ascii="Times New Roman" w:hAnsi="Times New Roman" w:cs="Times New Roman"/>
          <w:sz w:val="24"/>
          <w:szCs w:val="24"/>
          <w:lang w:val="en-US"/>
        </w:rPr>
        <w:t xml:space="preserve">Dan, D., R. M. Bruckmaier, </w:t>
      </w:r>
      <w:r w:rsidR="0013056D" w:rsidRPr="0090600D">
        <w:rPr>
          <w:rFonts w:ascii="Times New Roman" w:hAnsi="Times New Roman" w:cs="Times New Roman"/>
          <w:sz w:val="24"/>
          <w:szCs w:val="24"/>
          <w:lang w:val="en-US"/>
        </w:rPr>
        <w:t xml:space="preserve">and </w:t>
      </w:r>
      <w:r w:rsidRPr="0090600D">
        <w:rPr>
          <w:rFonts w:ascii="Times New Roman" w:hAnsi="Times New Roman" w:cs="Times New Roman"/>
          <w:sz w:val="24"/>
          <w:szCs w:val="24"/>
          <w:lang w:val="en-US"/>
        </w:rPr>
        <w:t xml:space="preserve">O. Wellnitz. 2018. Ketoprofen affects the mammary immune response in dairy cows in vivo and in vitro. J. Dairy Sci. 101:11321-11329. </w:t>
      </w:r>
      <w:hyperlink r:id="rId19" w:history="1">
        <w:r w:rsidRPr="0090600D">
          <w:rPr>
            <w:rStyle w:val="Hyperlink"/>
            <w:rFonts w:ascii="Times New Roman" w:hAnsi="Times New Roman" w:cs="Times New Roman"/>
            <w:sz w:val="24"/>
            <w:szCs w:val="24"/>
            <w:lang w:val="en-US"/>
          </w:rPr>
          <w:t>https://dx.doi.org/10.3168/jds.2018-15034</w:t>
        </w:r>
      </w:hyperlink>
      <w:r w:rsidRPr="0090600D">
        <w:rPr>
          <w:rFonts w:ascii="Times New Roman" w:hAnsi="Times New Roman" w:cs="Times New Roman"/>
          <w:sz w:val="24"/>
          <w:szCs w:val="24"/>
          <w:lang w:val="en-US"/>
        </w:rPr>
        <w:t xml:space="preserve"> </w:t>
      </w:r>
    </w:p>
    <w:p w14:paraId="3E568CA5" w14:textId="46A6E778" w:rsidR="00F11232" w:rsidRPr="0090600D" w:rsidRDefault="00F11232" w:rsidP="0013056D">
      <w:pPr>
        <w:spacing w:line="480" w:lineRule="auto"/>
        <w:ind w:left="709" w:hanging="709"/>
        <w:jc w:val="both"/>
        <w:rPr>
          <w:rFonts w:ascii="Times New Roman" w:hAnsi="Times New Roman" w:cs="Times New Roman"/>
          <w:sz w:val="24"/>
          <w:szCs w:val="24"/>
          <w:lang w:val="en-US"/>
        </w:rPr>
      </w:pPr>
      <w:r w:rsidRPr="0090600D">
        <w:rPr>
          <w:rFonts w:ascii="Times New Roman" w:hAnsi="Times New Roman" w:cs="Times New Roman"/>
          <w:sz w:val="24"/>
          <w:szCs w:val="24"/>
          <w:lang w:val="en-US"/>
        </w:rPr>
        <w:t xml:space="preserve">Diaz-Gonzalez, F., </w:t>
      </w:r>
      <w:r w:rsidR="0013056D" w:rsidRPr="0090600D">
        <w:rPr>
          <w:rFonts w:ascii="Times New Roman" w:hAnsi="Times New Roman" w:cs="Times New Roman"/>
          <w:sz w:val="24"/>
          <w:szCs w:val="24"/>
          <w:lang w:val="en-US"/>
        </w:rPr>
        <w:t xml:space="preserve">and </w:t>
      </w:r>
      <w:r w:rsidRPr="0090600D">
        <w:rPr>
          <w:rFonts w:ascii="Times New Roman" w:hAnsi="Times New Roman" w:cs="Times New Roman"/>
          <w:sz w:val="24"/>
          <w:szCs w:val="24"/>
          <w:lang w:val="en-US"/>
        </w:rPr>
        <w:t xml:space="preserve">F. Sanchez-Madrid. 2015. NSAIDs: learning new tricks from old drugs. Eur. J. Immunol. 45(3):679-686. </w:t>
      </w:r>
      <w:hyperlink r:id="rId20" w:history="1">
        <w:r w:rsidRPr="0090600D">
          <w:rPr>
            <w:rStyle w:val="Hyperlink"/>
            <w:rFonts w:ascii="Times New Roman" w:hAnsi="Times New Roman" w:cs="Times New Roman"/>
            <w:sz w:val="24"/>
            <w:szCs w:val="24"/>
            <w:lang w:val="en-US"/>
          </w:rPr>
          <w:t>https://dx.doi.org/10.1002/eji.201445222</w:t>
        </w:r>
      </w:hyperlink>
      <w:r w:rsidRPr="0090600D">
        <w:rPr>
          <w:rFonts w:ascii="Times New Roman" w:hAnsi="Times New Roman" w:cs="Times New Roman"/>
          <w:sz w:val="24"/>
          <w:szCs w:val="24"/>
          <w:lang w:val="en-US"/>
        </w:rPr>
        <w:t xml:space="preserve"> </w:t>
      </w:r>
    </w:p>
    <w:p w14:paraId="195E7DF2" w14:textId="296D7DC9" w:rsidR="00F11232" w:rsidRPr="0090600D" w:rsidRDefault="00F11232" w:rsidP="0013056D">
      <w:pPr>
        <w:spacing w:line="480" w:lineRule="auto"/>
        <w:ind w:left="709" w:hanging="709"/>
        <w:jc w:val="both"/>
        <w:rPr>
          <w:rFonts w:ascii="Times New Roman" w:hAnsi="Times New Roman" w:cs="Times New Roman"/>
          <w:sz w:val="24"/>
          <w:szCs w:val="24"/>
        </w:rPr>
      </w:pPr>
      <w:r w:rsidRPr="0090600D">
        <w:rPr>
          <w:rFonts w:ascii="Times New Roman" w:hAnsi="Times New Roman" w:cs="Times New Roman"/>
          <w:sz w:val="24"/>
          <w:szCs w:val="24"/>
          <w:lang w:val="en-US"/>
        </w:rPr>
        <w:t xml:space="preserve">Gookin, J. L., J. A. Galanko, A. T. Blikslager, </w:t>
      </w:r>
      <w:r w:rsidR="0013056D" w:rsidRPr="0090600D">
        <w:rPr>
          <w:rFonts w:ascii="Times New Roman" w:hAnsi="Times New Roman" w:cs="Times New Roman"/>
          <w:sz w:val="24"/>
          <w:szCs w:val="24"/>
          <w:lang w:val="en-US"/>
        </w:rPr>
        <w:t xml:space="preserve">and </w:t>
      </w:r>
      <w:r w:rsidRPr="0090600D">
        <w:rPr>
          <w:rFonts w:ascii="Times New Roman" w:hAnsi="Times New Roman" w:cs="Times New Roman"/>
          <w:sz w:val="24"/>
          <w:szCs w:val="24"/>
          <w:lang w:val="en-US"/>
        </w:rPr>
        <w:t xml:space="preserve">R. A. Argenzio. 2003. Prostanglandin-mediated closure of paracellular pathway and not restitution is the primary determinant of barrier recovery in acutely injured porcine ileum. Am. J. Physiol. Gastrointest. Liver Physiol. 285(5):G967-979. </w:t>
      </w:r>
      <w:hyperlink r:id="rId21" w:history="1">
        <w:r w:rsidRPr="0090600D">
          <w:rPr>
            <w:rStyle w:val="Hyperlink"/>
            <w:rFonts w:ascii="Times New Roman" w:hAnsi="Times New Roman" w:cs="Times New Roman"/>
            <w:sz w:val="24"/>
            <w:szCs w:val="24"/>
          </w:rPr>
          <w:t>https://dx.doi.org/10.1152/ajpgi.00532.2002</w:t>
        </w:r>
      </w:hyperlink>
      <w:r w:rsidRPr="0090600D">
        <w:rPr>
          <w:rFonts w:ascii="Times New Roman" w:hAnsi="Times New Roman" w:cs="Times New Roman"/>
          <w:sz w:val="24"/>
          <w:szCs w:val="24"/>
        </w:rPr>
        <w:t xml:space="preserve"> </w:t>
      </w:r>
    </w:p>
    <w:p w14:paraId="591264E2" w14:textId="77777777" w:rsidR="00F11232" w:rsidRPr="0090600D" w:rsidRDefault="00F11232" w:rsidP="0013056D">
      <w:pPr>
        <w:spacing w:line="480" w:lineRule="auto"/>
        <w:ind w:left="709" w:hanging="709"/>
        <w:jc w:val="both"/>
        <w:rPr>
          <w:rStyle w:val="Hyperlink"/>
          <w:rFonts w:ascii="Times New Roman" w:hAnsi="Times New Roman" w:cs="Times New Roman"/>
          <w:sz w:val="24"/>
          <w:szCs w:val="24"/>
          <w:lang w:val="en-US"/>
        </w:rPr>
      </w:pPr>
      <w:r w:rsidRPr="0090600D">
        <w:rPr>
          <w:rFonts w:ascii="Times New Roman" w:hAnsi="Times New Roman" w:cs="Times New Roman"/>
          <w:sz w:val="24"/>
          <w:szCs w:val="24"/>
        </w:rPr>
        <w:t xml:space="preserve">Griesbeck-Zilch, B., H. H. D. Meyer, Ch. Kühn, M. Schwerin, and O. Wellnitz. </w:t>
      </w:r>
      <w:r w:rsidRPr="0090600D">
        <w:rPr>
          <w:rFonts w:ascii="Times New Roman" w:hAnsi="Times New Roman" w:cs="Times New Roman"/>
          <w:sz w:val="24"/>
          <w:szCs w:val="24"/>
          <w:lang w:val="en-US"/>
        </w:rPr>
        <w:t xml:space="preserve">2008. </w:t>
      </w:r>
      <w:r w:rsidRPr="0090600D">
        <w:rPr>
          <w:rFonts w:ascii="Times New Roman" w:hAnsi="Times New Roman" w:cs="Times New Roman"/>
          <w:i/>
          <w:sz w:val="24"/>
          <w:szCs w:val="24"/>
          <w:lang w:val="en-US"/>
        </w:rPr>
        <w:t>Staphylococcus aureus</w:t>
      </w:r>
      <w:r w:rsidRPr="0090600D">
        <w:rPr>
          <w:rFonts w:ascii="Times New Roman" w:hAnsi="Times New Roman" w:cs="Times New Roman"/>
          <w:sz w:val="24"/>
          <w:szCs w:val="24"/>
          <w:lang w:val="en-US"/>
        </w:rPr>
        <w:t xml:space="preserve"> and </w:t>
      </w:r>
      <w:r w:rsidRPr="0090600D">
        <w:rPr>
          <w:rFonts w:ascii="Times New Roman" w:hAnsi="Times New Roman" w:cs="Times New Roman"/>
          <w:i/>
          <w:sz w:val="24"/>
          <w:szCs w:val="24"/>
          <w:lang w:val="en-US"/>
        </w:rPr>
        <w:t>Escherichia coli</w:t>
      </w:r>
      <w:r w:rsidRPr="0090600D">
        <w:rPr>
          <w:rFonts w:ascii="Times New Roman" w:hAnsi="Times New Roman" w:cs="Times New Roman"/>
          <w:sz w:val="24"/>
          <w:szCs w:val="24"/>
          <w:lang w:val="en-US"/>
        </w:rPr>
        <w:t xml:space="preserve"> cause deviating expression profiles of cytokines and lactoferrin messenger ribonucleic acid in mammary epithelial cells. J. Dairy Sci. 91:2215-2224. </w:t>
      </w:r>
      <w:hyperlink r:id="rId22" w:history="1">
        <w:r w:rsidRPr="0090600D">
          <w:rPr>
            <w:rStyle w:val="Hyperlink"/>
            <w:rFonts w:ascii="Times New Roman" w:hAnsi="Times New Roman" w:cs="Times New Roman"/>
            <w:sz w:val="24"/>
            <w:szCs w:val="24"/>
            <w:lang w:val="en-US"/>
          </w:rPr>
          <w:t>https://dx.doi.org/10.3168/jds.2007-0752</w:t>
        </w:r>
      </w:hyperlink>
    </w:p>
    <w:p w14:paraId="31B5263E" w14:textId="6B377E17" w:rsidR="00F11232" w:rsidRPr="0090600D" w:rsidRDefault="00F11232" w:rsidP="0013056D">
      <w:pPr>
        <w:spacing w:line="480" w:lineRule="auto"/>
        <w:ind w:left="709" w:hanging="709"/>
        <w:jc w:val="both"/>
        <w:rPr>
          <w:rStyle w:val="Hyperlink"/>
          <w:rFonts w:ascii="Times New Roman" w:hAnsi="Times New Roman" w:cs="Times New Roman"/>
          <w:color w:val="auto"/>
          <w:sz w:val="24"/>
          <w:szCs w:val="24"/>
          <w:u w:val="none"/>
          <w:lang w:val="en-US"/>
        </w:rPr>
      </w:pPr>
      <w:r w:rsidRPr="0090600D">
        <w:rPr>
          <w:rStyle w:val="Hyperlink"/>
          <w:rFonts w:ascii="Times New Roman" w:hAnsi="Times New Roman" w:cs="Times New Roman"/>
          <w:color w:val="auto"/>
          <w:sz w:val="24"/>
          <w:szCs w:val="24"/>
          <w:u w:val="none"/>
          <w:lang w:val="en-US"/>
        </w:rPr>
        <w:lastRenderedPageBreak/>
        <w:t xml:space="preserve">Günther, J., D. Koczan, W. Yang, G. Nürnberg, D. Repsilber, H. J. Schuberth, Z. Park, N. Magbool, A. Molenaar, </w:t>
      </w:r>
      <w:r w:rsidR="0013056D" w:rsidRPr="0090600D">
        <w:rPr>
          <w:rStyle w:val="Hyperlink"/>
          <w:rFonts w:ascii="Times New Roman" w:hAnsi="Times New Roman" w:cs="Times New Roman"/>
          <w:color w:val="auto"/>
          <w:sz w:val="24"/>
          <w:szCs w:val="24"/>
          <w:u w:val="none"/>
          <w:lang w:val="en-US"/>
        </w:rPr>
        <w:t xml:space="preserve">and </w:t>
      </w:r>
      <w:r w:rsidRPr="0090600D">
        <w:rPr>
          <w:rStyle w:val="Hyperlink"/>
          <w:rFonts w:ascii="Times New Roman" w:hAnsi="Times New Roman" w:cs="Times New Roman"/>
          <w:color w:val="auto"/>
          <w:sz w:val="24"/>
          <w:szCs w:val="24"/>
          <w:u w:val="none"/>
          <w:lang w:val="en-US"/>
        </w:rPr>
        <w:t xml:space="preserve">H. M. Seyfert. 2009. Assessement of the immune capacity of mammary epithelial cells: comparison with mammary tissue after challenge with Escherichia coli. Vet. Res. 40(4):31. </w:t>
      </w:r>
      <w:hyperlink r:id="rId23" w:history="1">
        <w:r w:rsidRPr="0090600D">
          <w:rPr>
            <w:rStyle w:val="Hyperlink"/>
            <w:rFonts w:ascii="Times New Roman" w:hAnsi="Times New Roman" w:cs="Times New Roman"/>
            <w:sz w:val="24"/>
            <w:szCs w:val="24"/>
            <w:lang w:val="en-US"/>
          </w:rPr>
          <w:t>https://dx.doi.org/10.1051/vetres/2009014</w:t>
        </w:r>
      </w:hyperlink>
      <w:r w:rsidRPr="0090600D">
        <w:rPr>
          <w:rStyle w:val="Hyperlink"/>
          <w:rFonts w:ascii="Times New Roman" w:hAnsi="Times New Roman" w:cs="Times New Roman"/>
          <w:color w:val="auto"/>
          <w:sz w:val="24"/>
          <w:szCs w:val="24"/>
          <w:u w:val="none"/>
          <w:lang w:val="en-US"/>
        </w:rPr>
        <w:t xml:space="preserve"> </w:t>
      </w:r>
    </w:p>
    <w:p w14:paraId="0D88E0D5" w14:textId="214B8259" w:rsidR="00F11232" w:rsidRPr="0090600D" w:rsidRDefault="00F11232" w:rsidP="0013056D">
      <w:pPr>
        <w:spacing w:line="480" w:lineRule="auto"/>
        <w:ind w:left="709" w:hanging="709"/>
        <w:jc w:val="both"/>
        <w:rPr>
          <w:rStyle w:val="Hyperlink"/>
          <w:rFonts w:ascii="Times New Roman" w:hAnsi="Times New Roman" w:cs="Times New Roman"/>
          <w:color w:val="auto"/>
          <w:sz w:val="24"/>
          <w:szCs w:val="24"/>
          <w:u w:val="none"/>
          <w:lang w:val="en-US"/>
        </w:rPr>
      </w:pPr>
      <w:r w:rsidRPr="0090600D">
        <w:rPr>
          <w:rStyle w:val="Hyperlink"/>
          <w:rFonts w:ascii="Times New Roman" w:hAnsi="Times New Roman" w:cs="Times New Roman"/>
          <w:color w:val="auto"/>
          <w:sz w:val="24"/>
          <w:szCs w:val="24"/>
          <w:u w:val="none"/>
          <w:lang w:val="en-US"/>
        </w:rPr>
        <w:t xml:space="preserve">Heijink, I. H., S. M. Brandenburg, J. A. Noordhoek, D. S. Postma, D. J. Slebos, </w:t>
      </w:r>
      <w:r w:rsidR="0013056D" w:rsidRPr="0090600D">
        <w:rPr>
          <w:rStyle w:val="Hyperlink"/>
          <w:rFonts w:ascii="Times New Roman" w:hAnsi="Times New Roman" w:cs="Times New Roman"/>
          <w:color w:val="auto"/>
          <w:sz w:val="24"/>
          <w:szCs w:val="24"/>
          <w:u w:val="none"/>
          <w:lang w:val="en-US"/>
        </w:rPr>
        <w:t xml:space="preserve">and </w:t>
      </w:r>
      <w:r w:rsidRPr="0090600D">
        <w:rPr>
          <w:rStyle w:val="Hyperlink"/>
          <w:rFonts w:ascii="Times New Roman" w:hAnsi="Times New Roman" w:cs="Times New Roman"/>
          <w:color w:val="auto"/>
          <w:sz w:val="24"/>
          <w:szCs w:val="24"/>
          <w:u w:val="none"/>
          <w:lang w:val="en-US"/>
        </w:rPr>
        <w:t xml:space="preserve">A. J. van Oosterhout. 2010. Characterisation of cell adhesion in airway epithelial cell types using electric cell-substrate impedance sensing. Eur. Respir. J. 35:894-903. </w:t>
      </w:r>
      <w:hyperlink r:id="rId24" w:history="1">
        <w:r w:rsidRPr="0090600D">
          <w:rPr>
            <w:rStyle w:val="Hyperlink"/>
            <w:rFonts w:ascii="Times New Roman" w:hAnsi="Times New Roman" w:cs="Times New Roman"/>
            <w:sz w:val="24"/>
            <w:szCs w:val="24"/>
            <w:lang w:val="en-US"/>
          </w:rPr>
          <w:t>https://dx.doi.org/10.1183/09031936.00065809</w:t>
        </w:r>
      </w:hyperlink>
      <w:r w:rsidRPr="0090600D">
        <w:rPr>
          <w:rStyle w:val="Hyperlink"/>
          <w:rFonts w:ascii="Times New Roman" w:hAnsi="Times New Roman" w:cs="Times New Roman"/>
          <w:color w:val="auto"/>
          <w:sz w:val="24"/>
          <w:szCs w:val="24"/>
          <w:u w:val="none"/>
          <w:lang w:val="en-US"/>
        </w:rPr>
        <w:t xml:space="preserve"> </w:t>
      </w:r>
    </w:p>
    <w:p w14:paraId="572609B8" w14:textId="4D98E9F8" w:rsidR="00F11232" w:rsidRPr="0090600D" w:rsidRDefault="00F11232" w:rsidP="0013056D">
      <w:pPr>
        <w:spacing w:line="480" w:lineRule="auto"/>
        <w:ind w:left="709" w:hanging="709"/>
        <w:jc w:val="both"/>
        <w:rPr>
          <w:rStyle w:val="Hyperlink"/>
          <w:rFonts w:ascii="Times New Roman" w:hAnsi="Times New Roman" w:cs="Times New Roman"/>
          <w:color w:val="auto"/>
          <w:sz w:val="24"/>
          <w:szCs w:val="24"/>
          <w:u w:val="none"/>
          <w:lang w:val="en-US"/>
        </w:rPr>
      </w:pPr>
      <w:r w:rsidRPr="0090600D">
        <w:rPr>
          <w:rStyle w:val="Hyperlink"/>
          <w:rFonts w:ascii="Times New Roman" w:hAnsi="Times New Roman" w:cs="Times New Roman"/>
          <w:color w:val="auto"/>
          <w:sz w:val="24"/>
          <w:szCs w:val="24"/>
          <w:u w:val="none"/>
          <w:lang w:val="en-US"/>
        </w:rPr>
        <w:t xml:space="preserve">Kawada, N., T. Moriyama, H. Kitamura, R. Yamamoto, Y. Furumatsu, I. Matsui, Y. Takabatake, Y. Nagasawa, E. Imai, C. S. Wilcox, H. Rakugi, </w:t>
      </w:r>
      <w:r w:rsidR="0013056D" w:rsidRPr="0090600D">
        <w:rPr>
          <w:rStyle w:val="Hyperlink"/>
          <w:rFonts w:ascii="Times New Roman" w:hAnsi="Times New Roman" w:cs="Times New Roman"/>
          <w:color w:val="auto"/>
          <w:sz w:val="24"/>
          <w:szCs w:val="24"/>
          <w:u w:val="none"/>
          <w:lang w:val="en-US"/>
        </w:rPr>
        <w:t xml:space="preserve">and </w:t>
      </w:r>
      <w:r w:rsidRPr="0090600D">
        <w:rPr>
          <w:rStyle w:val="Hyperlink"/>
          <w:rFonts w:ascii="Times New Roman" w:hAnsi="Times New Roman" w:cs="Times New Roman"/>
          <w:color w:val="auto"/>
          <w:sz w:val="24"/>
          <w:szCs w:val="24"/>
          <w:u w:val="none"/>
          <w:lang w:val="en-US"/>
        </w:rPr>
        <w:t xml:space="preserve">Y. Isaka. 2012. Towards developing new strategies to reduce the adverse side-effects of nonsteroidal anti-inflammatory drugs. Clin. Exp. Nephrol. 16:25-29. </w:t>
      </w:r>
      <w:hyperlink r:id="rId25" w:history="1">
        <w:r w:rsidRPr="0090600D">
          <w:rPr>
            <w:rStyle w:val="Hyperlink"/>
            <w:rFonts w:ascii="Times New Roman" w:hAnsi="Times New Roman" w:cs="Times New Roman"/>
            <w:sz w:val="24"/>
            <w:szCs w:val="24"/>
            <w:lang w:val="en-US"/>
          </w:rPr>
          <w:t>https://dx.doi.org/10.1007/s10157-011-0492-3</w:t>
        </w:r>
      </w:hyperlink>
      <w:r w:rsidRPr="0090600D">
        <w:rPr>
          <w:rStyle w:val="Hyperlink"/>
          <w:rFonts w:ascii="Times New Roman" w:hAnsi="Times New Roman" w:cs="Times New Roman"/>
          <w:color w:val="auto"/>
          <w:sz w:val="24"/>
          <w:szCs w:val="24"/>
          <w:u w:val="none"/>
          <w:lang w:val="en-US"/>
        </w:rPr>
        <w:t xml:space="preserve"> </w:t>
      </w:r>
    </w:p>
    <w:p w14:paraId="694FB67A" w14:textId="77777777" w:rsidR="00F11232" w:rsidRPr="0090600D" w:rsidRDefault="00F11232" w:rsidP="0013056D">
      <w:pPr>
        <w:spacing w:line="480" w:lineRule="auto"/>
        <w:ind w:left="709" w:hanging="709"/>
        <w:jc w:val="both"/>
        <w:rPr>
          <w:rStyle w:val="Hyperlink"/>
          <w:rFonts w:ascii="Times New Roman" w:hAnsi="Times New Roman" w:cs="Times New Roman"/>
          <w:sz w:val="24"/>
          <w:szCs w:val="24"/>
          <w:lang w:val="en-US"/>
        </w:rPr>
      </w:pPr>
      <w:r w:rsidRPr="0090600D">
        <w:rPr>
          <w:rFonts w:ascii="Times New Roman" w:hAnsi="Times New Roman" w:cs="Times New Roman"/>
          <w:sz w:val="24"/>
          <w:szCs w:val="24"/>
          <w:lang w:val="en-US"/>
        </w:rPr>
        <w:t xml:space="preserve">Kayitsinga, J., R. L. Schewe, G. A. Contreras, and R. J. Erskine. 2015. Antimicrobial treatment of clinical mastitis in the eastern United States: The influence of dairy farmers’ mastitis management and treatment behavior and attitudes. J. Dairy Sci. 100:1388–1407. </w:t>
      </w:r>
      <w:hyperlink r:id="rId26" w:history="1">
        <w:r w:rsidRPr="0090600D">
          <w:rPr>
            <w:rStyle w:val="Hyperlink"/>
            <w:rFonts w:ascii="Times New Roman" w:hAnsi="Times New Roman" w:cs="Times New Roman"/>
            <w:sz w:val="24"/>
            <w:szCs w:val="24"/>
            <w:lang w:val="en-US"/>
          </w:rPr>
          <w:t>https://dx.doi.org/10.3168/jds.2016-11708</w:t>
        </w:r>
      </w:hyperlink>
    </w:p>
    <w:p w14:paraId="32184FF8" w14:textId="4313F96A" w:rsidR="00F11232" w:rsidRPr="0090600D" w:rsidRDefault="00F11232" w:rsidP="0013056D">
      <w:pPr>
        <w:spacing w:line="480" w:lineRule="auto"/>
        <w:ind w:left="709" w:hanging="709"/>
        <w:jc w:val="both"/>
        <w:rPr>
          <w:rFonts w:ascii="Times New Roman" w:hAnsi="Times New Roman" w:cs="Times New Roman"/>
          <w:sz w:val="24"/>
          <w:szCs w:val="24"/>
          <w:lang w:val="en-US"/>
        </w:rPr>
      </w:pPr>
      <w:r w:rsidRPr="0090600D">
        <w:rPr>
          <w:rFonts w:ascii="Times New Roman" w:hAnsi="Times New Roman" w:cs="Times New Roman"/>
          <w:sz w:val="24"/>
          <w:szCs w:val="24"/>
          <w:lang w:val="en-US"/>
        </w:rPr>
        <w:t xml:space="preserve">Lehmann, M., O. Wellnitz, </w:t>
      </w:r>
      <w:r w:rsidR="0013056D" w:rsidRPr="0090600D">
        <w:rPr>
          <w:rFonts w:ascii="Times New Roman" w:hAnsi="Times New Roman" w:cs="Times New Roman"/>
          <w:sz w:val="24"/>
          <w:szCs w:val="24"/>
          <w:lang w:val="en-US"/>
        </w:rPr>
        <w:t xml:space="preserve">and </w:t>
      </w:r>
      <w:r w:rsidRPr="0090600D">
        <w:rPr>
          <w:rFonts w:ascii="Times New Roman" w:hAnsi="Times New Roman" w:cs="Times New Roman"/>
          <w:sz w:val="24"/>
          <w:szCs w:val="24"/>
          <w:lang w:val="en-US"/>
        </w:rPr>
        <w:t xml:space="preserve">R. M. Bruckmaier. 2013. Concomitant lipopolysaccharide-induced transfer of blood-derived components including immunoglobulins into milk. J. Dairy Sci. 96:889-896. </w:t>
      </w:r>
      <w:hyperlink r:id="rId27" w:history="1">
        <w:r w:rsidRPr="0090600D">
          <w:rPr>
            <w:rStyle w:val="Hyperlink"/>
            <w:rFonts w:ascii="Times New Roman" w:hAnsi="Times New Roman" w:cs="Times New Roman"/>
            <w:sz w:val="24"/>
            <w:szCs w:val="24"/>
            <w:lang w:val="en-US"/>
          </w:rPr>
          <w:t>https://dx.doi.org/10.3168/jds.2012-5410</w:t>
        </w:r>
      </w:hyperlink>
      <w:r w:rsidRPr="0090600D">
        <w:rPr>
          <w:rFonts w:ascii="Times New Roman" w:hAnsi="Times New Roman" w:cs="Times New Roman"/>
          <w:sz w:val="24"/>
          <w:szCs w:val="24"/>
          <w:lang w:val="en-US"/>
        </w:rPr>
        <w:t xml:space="preserve"> </w:t>
      </w:r>
    </w:p>
    <w:p w14:paraId="69C0BB47" w14:textId="77777777" w:rsidR="00F11232" w:rsidRPr="0090600D" w:rsidRDefault="00F11232" w:rsidP="0013056D">
      <w:pPr>
        <w:spacing w:line="480" w:lineRule="auto"/>
        <w:ind w:left="709" w:hanging="709"/>
        <w:jc w:val="both"/>
        <w:rPr>
          <w:rStyle w:val="Hyperlink"/>
          <w:rFonts w:ascii="Times New Roman" w:hAnsi="Times New Roman" w:cs="Times New Roman"/>
          <w:sz w:val="24"/>
          <w:szCs w:val="24"/>
          <w:lang w:val="en-US"/>
        </w:rPr>
      </w:pPr>
      <w:r w:rsidRPr="0090600D">
        <w:rPr>
          <w:rFonts w:ascii="Times New Roman" w:hAnsi="Times New Roman" w:cs="Times New Roman"/>
          <w:sz w:val="24"/>
          <w:szCs w:val="24"/>
          <w:lang w:val="en-US"/>
        </w:rPr>
        <w:t xml:space="preserve">Llorens, O., J. J. Perez, A. Palomer, and D. Mauleon. 2002. Differential binding mode of diverse cyclooxygenase inhibitors. J. Mol. Graph. Model. 20:359-371. </w:t>
      </w:r>
      <w:hyperlink r:id="rId28" w:history="1">
        <w:r w:rsidRPr="0090600D">
          <w:rPr>
            <w:rStyle w:val="Hyperlink"/>
            <w:rFonts w:ascii="Times New Roman" w:hAnsi="Times New Roman" w:cs="Times New Roman"/>
            <w:sz w:val="24"/>
            <w:szCs w:val="24"/>
            <w:lang w:val="en-US"/>
          </w:rPr>
          <w:t>https://dx.doi.org/10.1016/S1093-3263(01)001358</w:t>
        </w:r>
      </w:hyperlink>
    </w:p>
    <w:p w14:paraId="21DD78FF" w14:textId="77777777" w:rsidR="00F11232" w:rsidRPr="0090600D" w:rsidRDefault="00F11232" w:rsidP="0013056D">
      <w:pPr>
        <w:spacing w:line="480" w:lineRule="auto"/>
        <w:ind w:left="709" w:hanging="709"/>
        <w:jc w:val="both"/>
        <w:rPr>
          <w:rStyle w:val="Hyperlink"/>
          <w:rFonts w:ascii="Times New Roman" w:hAnsi="Times New Roman" w:cs="Times New Roman"/>
          <w:sz w:val="24"/>
          <w:szCs w:val="24"/>
          <w:lang w:val="en-US"/>
        </w:rPr>
      </w:pPr>
      <w:r w:rsidRPr="0090600D">
        <w:rPr>
          <w:rFonts w:ascii="Times New Roman" w:hAnsi="Times New Roman" w:cs="Times New Roman"/>
          <w:sz w:val="24"/>
          <w:szCs w:val="24"/>
          <w:lang w:val="en-US"/>
        </w:rPr>
        <w:lastRenderedPageBreak/>
        <w:t xml:space="preserve">McDougall, S., M. A. Bryan, and R. M. Tiddy. 2009. Effect of treatment with the nonsteroidal anti-inflammatory meloxicam on milk production, somatic cell count, probability of re-treatment, and culling of dairy cows with mild clinical mastitis. J. Dairy Sci. 92:4421-4431. </w:t>
      </w:r>
      <w:hyperlink r:id="rId29" w:history="1">
        <w:r w:rsidRPr="0090600D">
          <w:rPr>
            <w:rStyle w:val="Hyperlink"/>
            <w:rFonts w:ascii="Times New Roman" w:hAnsi="Times New Roman" w:cs="Times New Roman"/>
            <w:sz w:val="24"/>
            <w:szCs w:val="24"/>
            <w:lang w:val="en-US"/>
          </w:rPr>
          <w:t>https://dx.doi.org/10.3168/jds.2009-2284</w:t>
        </w:r>
      </w:hyperlink>
    </w:p>
    <w:p w14:paraId="48779F2F" w14:textId="0C3BE72C" w:rsidR="00F11232" w:rsidRPr="0090600D" w:rsidRDefault="00F11232" w:rsidP="0013056D">
      <w:pPr>
        <w:spacing w:line="480" w:lineRule="auto"/>
        <w:ind w:left="709" w:hanging="709"/>
        <w:jc w:val="both"/>
        <w:rPr>
          <w:rStyle w:val="Hyperlink"/>
          <w:rFonts w:ascii="Times New Roman" w:hAnsi="Times New Roman" w:cs="Times New Roman"/>
          <w:color w:val="auto"/>
          <w:sz w:val="24"/>
          <w:szCs w:val="24"/>
          <w:u w:val="none"/>
        </w:rPr>
      </w:pPr>
      <w:r w:rsidRPr="0090600D">
        <w:rPr>
          <w:rStyle w:val="Hyperlink"/>
          <w:rFonts w:ascii="Times New Roman" w:hAnsi="Times New Roman" w:cs="Times New Roman"/>
          <w:color w:val="auto"/>
          <w:sz w:val="24"/>
          <w:szCs w:val="24"/>
          <w:u w:val="none"/>
          <w:lang w:val="en-US"/>
        </w:rPr>
        <w:t xml:space="preserve">Molony, V., J. E. Kent, B. D. Hosie, </w:t>
      </w:r>
      <w:r w:rsidR="0013056D" w:rsidRPr="0090600D">
        <w:rPr>
          <w:rStyle w:val="Hyperlink"/>
          <w:rFonts w:ascii="Times New Roman" w:hAnsi="Times New Roman" w:cs="Times New Roman"/>
          <w:color w:val="auto"/>
          <w:sz w:val="24"/>
          <w:szCs w:val="24"/>
          <w:u w:val="none"/>
          <w:lang w:val="en-US"/>
        </w:rPr>
        <w:t xml:space="preserve">and </w:t>
      </w:r>
      <w:r w:rsidRPr="0090600D">
        <w:rPr>
          <w:rStyle w:val="Hyperlink"/>
          <w:rFonts w:ascii="Times New Roman" w:hAnsi="Times New Roman" w:cs="Times New Roman"/>
          <w:color w:val="auto"/>
          <w:sz w:val="24"/>
          <w:szCs w:val="24"/>
          <w:u w:val="none"/>
          <w:lang w:val="en-US"/>
        </w:rPr>
        <w:t xml:space="preserve">M. J. Graham. 1997. Reduction in pain suffered by lambs at castration. </w:t>
      </w:r>
      <w:r w:rsidRPr="0090600D">
        <w:rPr>
          <w:rStyle w:val="Hyperlink"/>
          <w:rFonts w:ascii="Times New Roman" w:hAnsi="Times New Roman" w:cs="Times New Roman"/>
          <w:color w:val="auto"/>
          <w:sz w:val="24"/>
          <w:szCs w:val="24"/>
          <w:u w:val="none"/>
        </w:rPr>
        <w:t xml:space="preserve">Vet. J. 153(2):205-213. </w:t>
      </w:r>
      <w:hyperlink r:id="rId30" w:history="1">
        <w:r w:rsidRPr="0090600D">
          <w:rPr>
            <w:rStyle w:val="Hyperlink"/>
            <w:rFonts w:ascii="Times New Roman" w:hAnsi="Times New Roman" w:cs="Times New Roman"/>
            <w:sz w:val="24"/>
            <w:szCs w:val="24"/>
          </w:rPr>
          <w:t>https://dx.doi.org/10.1016/S1090-0233(97)80041-X</w:t>
        </w:r>
      </w:hyperlink>
    </w:p>
    <w:p w14:paraId="3E149C39" w14:textId="17D1BE8E" w:rsidR="00F11232" w:rsidRPr="0090600D" w:rsidRDefault="00F11232" w:rsidP="0013056D">
      <w:pPr>
        <w:spacing w:line="480" w:lineRule="auto"/>
        <w:ind w:left="709" w:hanging="709"/>
        <w:jc w:val="both"/>
        <w:rPr>
          <w:rStyle w:val="Hyperlink"/>
          <w:rFonts w:ascii="Times New Roman" w:hAnsi="Times New Roman" w:cs="Times New Roman"/>
          <w:color w:val="auto"/>
          <w:sz w:val="24"/>
          <w:szCs w:val="24"/>
          <w:u w:val="none"/>
          <w:lang w:val="en-US"/>
        </w:rPr>
      </w:pPr>
      <w:r w:rsidRPr="0090600D">
        <w:rPr>
          <w:rStyle w:val="Hyperlink"/>
          <w:rFonts w:ascii="Times New Roman" w:hAnsi="Times New Roman" w:cs="Times New Roman"/>
          <w:color w:val="auto"/>
          <w:sz w:val="24"/>
          <w:szCs w:val="24"/>
          <w:u w:val="none"/>
        </w:rPr>
        <w:t xml:space="preserve">Srinivasan, B., A. R. Kolli, M. B. Esch, H. E. Abaci, M. L. Shuler, </w:t>
      </w:r>
      <w:r w:rsidR="0013056D" w:rsidRPr="0090600D">
        <w:rPr>
          <w:rStyle w:val="Hyperlink"/>
          <w:rFonts w:ascii="Times New Roman" w:hAnsi="Times New Roman" w:cs="Times New Roman"/>
          <w:color w:val="auto"/>
          <w:sz w:val="24"/>
          <w:szCs w:val="24"/>
          <w:u w:val="none"/>
        </w:rPr>
        <w:t xml:space="preserve">and </w:t>
      </w:r>
      <w:r w:rsidRPr="0090600D">
        <w:rPr>
          <w:rStyle w:val="Hyperlink"/>
          <w:rFonts w:ascii="Times New Roman" w:hAnsi="Times New Roman" w:cs="Times New Roman"/>
          <w:color w:val="auto"/>
          <w:sz w:val="24"/>
          <w:szCs w:val="24"/>
          <w:u w:val="none"/>
        </w:rPr>
        <w:t xml:space="preserve">J. J. Hickman. </w:t>
      </w:r>
      <w:r w:rsidRPr="0090600D">
        <w:rPr>
          <w:rStyle w:val="Hyperlink"/>
          <w:rFonts w:ascii="Times New Roman" w:hAnsi="Times New Roman" w:cs="Times New Roman"/>
          <w:color w:val="auto"/>
          <w:sz w:val="24"/>
          <w:szCs w:val="24"/>
          <w:u w:val="none"/>
          <w:lang w:val="en-US"/>
        </w:rPr>
        <w:t xml:space="preserve">2015. TEER measurement techniques for in vitro barrier model systems. J. Lab. Autom. 20(2):107-126. </w:t>
      </w:r>
      <w:r w:rsidR="00AD00C3" w:rsidRPr="0090600D">
        <w:rPr>
          <w:rStyle w:val="Hyperlink"/>
          <w:rFonts w:ascii="Times New Roman" w:hAnsi="Times New Roman" w:cs="Times New Roman"/>
          <w:color w:val="auto"/>
          <w:sz w:val="24"/>
          <w:szCs w:val="24"/>
          <w:u w:val="none"/>
          <w:lang w:val="en-US"/>
        </w:rPr>
        <w:t xml:space="preserve"> </w:t>
      </w:r>
      <w:hyperlink r:id="rId31" w:history="1">
        <w:r w:rsidR="00482A2A" w:rsidRPr="0090600D">
          <w:rPr>
            <w:rStyle w:val="Hyperlink"/>
            <w:rFonts w:ascii="Times New Roman" w:hAnsi="Times New Roman" w:cs="Times New Roman"/>
            <w:sz w:val="24"/>
            <w:szCs w:val="24"/>
            <w:lang w:val="en-US"/>
          </w:rPr>
          <w:t>https://dx.doi.org/10.1177/2211068214561025</w:t>
        </w:r>
      </w:hyperlink>
      <w:r w:rsidR="00482A2A" w:rsidRPr="0090600D">
        <w:rPr>
          <w:rStyle w:val="Hyperlink"/>
          <w:rFonts w:ascii="Times New Roman" w:hAnsi="Times New Roman" w:cs="Times New Roman"/>
          <w:color w:val="auto"/>
          <w:sz w:val="24"/>
          <w:szCs w:val="24"/>
          <w:u w:val="none"/>
          <w:lang w:val="en-US"/>
        </w:rPr>
        <w:t xml:space="preserve"> </w:t>
      </w:r>
      <w:r w:rsidRPr="0090600D">
        <w:rPr>
          <w:rStyle w:val="Hyperlink"/>
          <w:rFonts w:ascii="Times New Roman" w:hAnsi="Times New Roman" w:cs="Times New Roman"/>
          <w:color w:val="auto"/>
          <w:sz w:val="24"/>
          <w:szCs w:val="24"/>
          <w:u w:val="none"/>
          <w:lang w:val="en-US"/>
        </w:rPr>
        <w:t xml:space="preserve"> </w:t>
      </w:r>
    </w:p>
    <w:p w14:paraId="37B9FCD7" w14:textId="3F6A67BE" w:rsidR="00F11232" w:rsidRPr="0090600D" w:rsidRDefault="00F11232" w:rsidP="0013056D">
      <w:pPr>
        <w:spacing w:line="480" w:lineRule="auto"/>
        <w:ind w:left="709" w:hanging="709"/>
        <w:jc w:val="both"/>
        <w:rPr>
          <w:rStyle w:val="Hyperlink"/>
          <w:rFonts w:ascii="Times New Roman" w:hAnsi="Times New Roman" w:cs="Times New Roman"/>
          <w:color w:val="auto"/>
          <w:sz w:val="24"/>
          <w:szCs w:val="24"/>
          <w:u w:val="none"/>
          <w:lang w:val="en-US"/>
        </w:rPr>
      </w:pPr>
      <w:r w:rsidRPr="0090600D">
        <w:rPr>
          <w:rStyle w:val="Hyperlink"/>
          <w:rFonts w:ascii="Times New Roman" w:hAnsi="Times New Roman" w:cs="Times New Roman"/>
          <w:color w:val="auto"/>
          <w:sz w:val="24"/>
          <w:szCs w:val="24"/>
          <w:u w:val="none"/>
          <w:lang w:val="en-US"/>
        </w:rPr>
        <w:t xml:space="preserve">Wall, S. K., L. E. Hernández-Castellano, A. Ahmadpour, R. M. Bruckmaier, </w:t>
      </w:r>
      <w:r w:rsidR="0013056D" w:rsidRPr="0090600D">
        <w:rPr>
          <w:rStyle w:val="Hyperlink"/>
          <w:rFonts w:ascii="Times New Roman" w:hAnsi="Times New Roman" w:cs="Times New Roman"/>
          <w:color w:val="auto"/>
          <w:sz w:val="24"/>
          <w:szCs w:val="24"/>
          <w:u w:val="none"/>
          <w:lang w:val="en-US"/>
        </w:rPr>
        <w:t xml:space="preserve">and </w:t>
      </w:r>
      <w:r w:rsidRPr="0090600D">
        <w:rPr>
          <w:rStyle w:val="Hyperlink"/>
          <w:rFonts w:ascii="Times New Roman" w:hAnsi="Times New Roman" w:cs="Times New Roman"/>
          <w:color w:val="auto"/>
          <w:sz w:val="24"/>
          <w:szCs w:val="24"/>
          <w:u w:val="none"/>
          <w:lang w:val="en-US"/>
        </w:rPr>
        <w:t xml:space="preserve">O. Wellnitz. 2016. Differential glucocorticoid-induced closure of the blood-milk barrier during lipopolysaccharide- and lipoteichoic acid-induced mastitis in dairy cows. J. Dairy Sci. 99:7544-7553. </w:t>
      </w:r>
      <w:hyperlink r:id="rId32" w:history="1">
        <w:r w:rsidRPr="0090600D">
          <w:rPr>
            <w:rStyle w:val="Hyperlink"/>
            <w:rFonts w:ascii="Times New Roman" w:hAnsi="Times New Roman" w:cs="Times New Roman"/>
            <w:sz w:val="24"/>
            <w:szCs w:val="24"/>
            <w:lang w:val="en-US"/>
          </w:rPr>
          <w:t>https://dx.doi.org/10.3168/jds.2016-11093</w:t>
        </w:r>
      </w:hyperlink>
      <w:r w:rsidRPr="0090600D">
        <w:rPr>
          <w:rStyle w:val="Hyperlink"/>
          <w:rFonts w:ascii="Times New Roman" w:hAnsi="Times New Roman" w:cs="Times New Roman"/>
          <w:color w:val="auto"/>
          <w:sz w:val="24"/>
          <w:szCs w:val="24"/>
          <w:u w:val="none"/>
          <w:lang w:val="en-US"/>
        </w:rPr>
        <w:t xml:space="preserve"> </w:t>
      </w:r>
    </w:p>
    <w:p w14:paraId="7C2A4F20" w14:textId="77777777" w:rsidR="00E66E7D" w:rsidRPr="0090600D" w:rsidRDefault="00E66E7D" w:rsidP="00E66E7D">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90600D">
        <w:rPr>
          <w:rFonts w:ascii="Times New Roman" w:hAnsi="Times New Roman" w:cs="Times New Roman"/>
          <w:noProof/>
          <w:sz w:val="24"/>
          <w:szCs w:val="24"/>
          <w:lang w:val="en-US"/>
        </w:rPr>
        <w:t>Wellnitz, O., E. T. Arnold, M. Lehmann, and R. M. Bruckmaier. 2013. Short communication: Differential immunoglobulin transfer during mastitis challenge by pathogen-specific components. J. Dairy Sci. 96:1681–1684. doi:10.3168/jds.2012-6150.</w:t>
      </w:r>
    </w:p>
    <w:p w14:paraId="3F401D8D" w14:textId="11A8256C" w:rsidR="00F11232" w:rsidRPr="0090600D" w:rsidRDefault="00F11232" w:rsidP="0013056D">
      <w:pPr>
        <w:spacing w:line="480" w:lineRule="auto"/>
        <w:ind w:left="709" w:hanging="709"/>
        <w:jc w:val="both"/>
        <w:rPr>
          <w:rFonts w:ascii="Times New Roman" w:hAnsi="Times New Roman" w:cs="Times New Roman"/>
          <w:sz w:val="24"/>
          <w:szCs w:val="24"/>
        </w:rPr>
      </w:pPr>
      <w:r w:rsidRPr="0090600D">
        <w:rPr>
          <w:rFonts w:ascii="Times New Roman" w:hAnsi="Times New Roman" w:cs="Times New Roman"/>
          <w:sz w:val="24"/>
          <w:szCs w:val="24"/>
          <w:lang w:val="en-US"/>
        </w:rPr>
        <w:t xml:space="preserve">Wellnitz, O., </w:t>
      </w:r>
      <w:r w:rsidR="0013056D" w:rsidRPr="0090600D">
        <w:rPr>
          <w:rFonts w:ascii="Times New Roman" w:hAnsi="Times New Roman" w:cs="Times New Roman"/>
          <w:sz w:val="24"/>
          <w:szCs w:val="24"/>
          <w:lang w:val="en-US"/>
        </w:rPr>
        <w:t xml:space="preserve">and </w:t>
      </w:r>
      <w:r w:rsidRPr="0090600D">
        <w:rPr>
          <w:rFonts w:ascii="Times New Roman" w:hAnsi="Times New Roman" w:cs="Times New Roman"/>
          <w:sz w:val="24"/>
          <w:szCs w:val="24"/>
          <w:lang w:val="en-US"/>
        </w:rPr>
        <w:t xml:space="preserve">R. M. Bruckmaier. 2012. The innate immune response of the bovine mammary gland to bacterial infection. </w:t>
      </w:r>
      <w:r w:rsidRPr="0090600D">
        <w:rPr>
          <w:rFonts w:ascii="Times New Roman" w:hAnsi="Times New Roman" w:cs="Times New Roman"/>
          <w:sz w:val="24"/>
          <w:szCs w:val="24"/>
        </w:rPr>
        <w:t xml:space="preserve">Vet. J. 192:148-152. </w:t>
      </w:r>
      <w:hyperlink r:id="rId33" w:history="1">
        <w:r w:rsidR="0013056D" w:rsidRPr="0090600D">
          <w:rPr>
            <w:rStyle w:val="Hyperlink"/>
            <w:rFonts w:ascii="Times New Roman" w:hAnsi="Times New Roman" w:cs="Times New Roman"/>
            <w:sz w:val="24"/>
            <w:szCs w:val="24"/>
          </w:rPr>
          <w:t>https://dx.doi.org/10.1016/j.tvjl.2011.09.013</w:t>
        </w:r>
      </w:hyperlink>
      <w:r w:rsidR="0013056D" w:rsidRPr="0090600D">
        <w:rPr>
          <w:rFonts w:ascii="Times New Roman" w:hAnsi="Times New Roman" w:cs="Times New Roman"/>
          <w:sz w:val="24"/>
          <w:szCs w:val="24"/>
        </w:rPr>
        <w:t xml:space="preserve"> </w:t>
      </w:r>
    </w:p>
    <w:p w14:paraId="19BA8929" w14:textId="77777777" w:rsidR="00F11232" w:rsidRPr="0090600D" w:rsidRDefault="00F11232" w:rsidP="0013056D">
      <w:pPr>
        <w:spacing w:line="480" w:lineRule="auto"/>
        <w:ind w:left="709" w:hanging="709"/>
        <w:jc w:val="both"/>
        <w:rPr>
          <w:rFonts w:ascii="Times New Roman" w:hAnsi="Times New Roman" w:cs="Times New Roman"/>
          <w:sz w:val="24"/>
          <w:szCs w:val="24"/>
          <w:lang w:val="en-US"/>
        </w:rPr>
      </w:pPr>
      <w:r w:rsidRPr="0090600D">
        <w:rPr>
          <w:rFonts w:ascii="Times New Roman" w:hAnsi="Times New Roman" w:cs="Times New Roman"/>
          <w:sz w:val="24"/>
          <w:szCs w:val="24"/>
        </w:rPr>
        <w:t xml:space="preserve">Wellnitz, O., and D. E. Kerr. 2004. </w:t>
      </w:r>
      <w:r w:rsidRPr="0090600D">
        <w:rPr>
          <w:rFonts w:ascii="Times New Roman" w:hAnsi="Times New Roman" w:cs="Times New Roman"/>
          <w:sz w:val="24"/>
          <w:szCs w:val="24"/>
          <w:lang w:val="en-US"/>
        </w:rPr>
        <w:t xml:space="preserve">Cryopreserved bovine mammary cells to model epithelial response to infection. Vet. Immunol. Immunopathol. 101:191-202. </w:t>
      </w:r>
      <w:hyperlink r:id="rId34" w:history="1">
        <w:r w:rsidRPr="0090600D">
          <w:rPr>
            <w:rStyle w:val="Hyperlink"/>
            <w:rFonts w:ascii="Times New Roman" w:hAnsi="Times New Roman" w:cs="Times New Roman"/>
            <w:sz w:val="24"/>
            <w:szCs w:val="24"/>
            <w:lang w:val="en-US"/>
          </w:rPr>
          <w:t>https://dx.doi.org/10.1016/j.vetimm.2004.04.019</w:t>
        </w:r>
      </w:hyperlink>
    </w:p>
    <w:p w14:paraId="242CA2B1" w14:textId="4A5CDC2A" w:rsidR="00F11232" w:rsidRPr="0090600D" w:rsidRDefault="00F11232" w:rsidP="0013056D">
      <w:pPr>
        <w:spacing w:line="480" w:lineRule="auto"/>
        <w:ind w:left="709" w:hanging="709"/>
        <w:jc w:val="both"/>
        <w:rPr>
          <w:rFonts w:ascii="Times New Roman" w:hAnsi="Times New Roman" w:cs="Times New Roman"/>
          <w:sz w:val="24"/>
          <w:szCs w:val="24"/>
        </w:rPr>
      </w:pPr>
      <w:r w:rsidRPr="0090600D">
        <w:rPr>
          <w:rFonts w:ascii="Times New Roman" w:hAnsi="Times New Roman" w:cs="Times New Roman"/>
          <w:sz w:val="24"/>
          <w:szCs w:val="24"/>
          <w:lang w:val="en-US"/>
        </w:rPr>
        <w:lastRenderedPageBreak/>
        <w:t xml:space="preserve">Wellnitz, O., S. K. Wall, M. Saudenova, </w:t>
      </w:r>
      <w:r w:rsidR="0013056D" w:rsidRPr="0090600D">
        <w:rPr>
          <w:rFonts w:ascii="Times New Roman" w:hAnsi="Times New Roman" w:cs="Times New Roman"/>
          <w:sz w:val="24"/>
          <w:szCs w:val="24"/>
          <w:lang w:val="en-US"/>
        </w:rPr>
        <w:t xml:space="preserve">and </w:t>
      </w:r>
      <w:r w:rsidRPr="0090600D">
        <w:rPr>
          <w:rFonts w:ascii="Times New Roman" w:hAnsi="Times New Roman" w:cs="Times New Roman"/>
          <w:sz w:val="24"/>
          <w:szCs w:val="24"/>
          <w:lang w:val="en-US"/>
        </w:rPr>
        <w:t xml:space="preserve">R. M. Bruckmaier. 2014. Effect of intramammary administration of prednisolone on the blood-milk barrier during the immune response of the mammary gland to lipopolysaccharide. </w:t>
      </w:r>
      <w:r w:rsidRPr="0090600D">
        <w:rPr>
          <w:rFonts w:ascii="Times New Roman" w:hAnsi="Times New Roman" w:cs="Times New Roman"/>
          <w:sz w:val="24"/>
          <w:szCs w:val="24"/>
        </w:rPr>
        <w:t xml:space="preserve">Am. J. Vet. Res. 75:595-601. </w:t>
      </w:r>
      <w:hyperlink r:id="rId35" w:history="1">
        <w:r w:rsidRPr="0090600D">
          <w:rPr>
            <w:rStyle w:val="Hyperlink"/>
            <w:rFonts w:ascii="Times New Roman" w:hAnsi="Times New Roman" w:cs="Times New Roman"/>
            <w:sz w:val="24"/>
            <w:szCs w:val="24"/>
          </w:rPr>
          <w:t>https://dx.doi.org/10.2460/ajvr.75.6.595</w:t>
        </w:r>
      </w:hyperlink>
      <w:r w:rsidRPr="0090600D">
        <w:rPr>
          <w:rFonts w:ascii="Times New Roman" w:hAnsi="Times New Roman" w:cs="Times New Roman"/>
          <w:sz w:val="24"/>
          <w:szCs w:val="24"/>
        </w:rPr>
        <w:t xml:space="preserve"> </w:t>
      </w:r>
    </w:p>
    <w:p w14:paraId="5F6A2E00" w14:textId="77777777" w:rsidR="00F11232" w:rsidRPr="0090600D" w:rsidRDefault="00F11232" w:rsidP="0013056D">
      <w:pPr>
        <w:spacing w:line="480" w:lineRule="auto"/>
        <w:ind w:left="709" w:hanging="709"/>
        <w:jc w:val="both"/>
        <w:rPr>
          <w:rFonts w:ascii="Times New Roman" w:hAnsi="Times New Roman" w:cs="Times New Roman"/>
          <w:sz w:val="24"/>
          <w:szCs w:val="24"/>
        </w:rPr>
      </w:pPr>
      <w:r w:rsidRPr="0090600D">
        <w:rPr>
          <w:rFonts w:ascii="Times New Roman" w:hAnsi="Times New Roman" w:cs="Times New Roman"/>
          <w:sz w:val="24"/>
          <w:szCs w:val="24"/>
        </w:rPr>
        <w:t xml:space="preserve">Wellnitz, O., C. Zbinden, X. Huang, and R. M. Bruckmaier. </w:t>
      </w:r>
      <w:r w:rsidRPr="0090600D">
        <w:rPr>
          <w:rFonts w:ascii="Times New Roman" w:hAnsi="Times New Roman" w:cs="Times New Roman"/>
          <w:sz w:val="24"/>
          <w:szCs w:val="24"/>
          <w:lang w:val="en-US"/>
        </w:rPr>
        <w:t xml:space="preserve">2016. Short communication: Differential loss of bovine mammary epithelial barrier integrity in response to lipopolysaccharide and lipoteichoic acid. </w:t>
      </w:r>
      <w:r w:rsidRPr="0090600D">
        <w:rPr>
          <w:rFonts w:ascii="Times New Roman" w:hAnsi="Times New Roman" w:cs="Times New Roman"/>
          <w:sz w:val="24"/>
          <w:szCs w:val="24"/>
        </w:rPr>
        <w:t xml:space="preserve">J. Dairy Sci. 99:4851-4856.  </w:t>
      </w:r>
      <w:hyperlink r:id="rId36" w:history="1">
        <w:r w:rsidRPr="0090600D">
          <w:rPr>
            <w:rStyle w:val="Hyperlink"/>
            <w:rFonts w:ascii="Times New Roman" w:hAnsi="Times New Roman" w:cs="Times New Roman"/>
            <w:sz w:val="24"/>
            <w:szCs w:val="24"/>
          </w:rPr>
          <w:t>https://dx.doi.org/10.3168/jds.2016-10927</w:t>
        </w:r>
      </w:hyperlink>
      <w:r w:rsidRPr="0090600D">
        <w:rPr>
          <w:rFonts w:ascii="Times New Roman" w:hAnsi="Times New Roman" w:cs="Times New Roman"/>
          <w:sz w:val="24"/>
          <w:szCs w:val="24"/>
        </w:rPr>
        <w:t xml:space="preserve"> </w:t>
      </w:r>
    </w:p>
    <w:p w14:paraId="07739DB4" w14:textId="673AC28A" w:rsidR="00F11232" w:rsidRPr="0090600D" w:rsidRDefault="00F11232" w:rsidP="0013056D">
      <w:pPr>
        <w:spacing w:line="480" w:lineRule="auto"/>
        <w:ind w:left="709" w:hanging="709"/>
        <w:jc w:val="both"/>
        <w:rPr>
          <w:rFonts w:ascii="Times New Roman" w:hAnsi="Times New Roman" w:cs="Times New Roman"/>
          <w:sz w:val="24"/>
          <w:szCs w:val="24"/>
          <w:lang w:val="en-US"/>
        </w:rPr>
      </w:pPr>
      <w:r w:rsidRPr="0090600D">
        <w:rPr>
          <w:rFonts w:ascii="Times New Roman" w:hAnsi="Times New Roman" w:cs="Times New Roman"/>
          <w:sz w:val="24"/>
          <w:szCs w:val="24"/>
        </w:rPr>
        <w:t xml:space="preserve">Wellnitz, O., C. Zbinden, J. Lüttgenau, H. Bollwein, </w:t>
      </w:r>
      <w:r w:rsidR="0013056D" w:rsidRPr="0090600D">
        <w:rPr>
          <w:rFonts w:ascii="Times New Roman" w:hAnsi="Times New Roman" w:cs="Times New Roman"/>
          <w:sz w:val="24"/>
          <w:szCs w:val="24"/>
        </w:rPr>
        <w:t xml:space="preserve">and </w:t>
      </w:r>
      <w:r w:rsidRPr="0090600D">
        <w:rPr>
          <w:rFonts w:ascii="Times New Roman" w:hAnsi="Times New Roman" w:cs="Times New Roman"/>
          <w:sz w:val="24"/>
          <w:szCs w:val="24"/>
        </w:rPr>
        <w:t xml:space="preserve">R. M. Bruckmaier. </w:t>
      </w:r>
      <w:r w:rsidRPr="0090600D">
        <w:rPr>
          <w:rFonts w:ascii="Times New Roman" w:hAnsi="Times New Roman" w:cs="Times New Roman"/>
          <w:sz w:val="24"/>
          <w:szCs w:val="24"/>
          <w:lang w:val="en-US"/>
        </w:rPr>
        <w:t xml:space="preserve">2015. Different chronological patterns of appearance of blood derived milk components during mastitis indicate different mechanisms of transfer from blood into milk. J. Dairy Sci. 82:322-327. </w:t>
      </w:r>
      <w:r w:rsidR="00482A2A" w:rsidRPr="0090600D">
        <w:rPr>
          <w:rFonts w:ascii="Times New Roman" w:hAnsi="Times New Roman" w:cs="Times New Roman"/>
          <w:sz w:val="24"/>
          <w:szCs w:val="24"/>
          <w:lang w:val="en-US"/>
        </w:rPr>
        <w:t xml:space="preserve"> </w:t>
      </w:r>
      <w:hyperlink r:id="rId37" w:history="1">
        <w:r w:rsidR="00482A2A" w:rsidRPr="0090600D">
          <w:rPr>
            <w:rStyle w:val="Hyperlink"/>
            <w:rFonts w:ascii="Times New Roman" w:hAnsi="Times New Roman" w:cs="Times New Roman"/>
            <w:sz w:val="24"/>
            <w:szCs w:val="24"/>
            <w:lang w:val="en-US"/>
          </w:rPr>
          <w:t>https://dx.doi.org/10.1017/S0022029915000345</w:t>
        </w:r>
      </w:hyperlink>
      <w:r w:rsidR="00482A2A" w:rsidRPr="0090600D">
        <w:rPr>
          <w:rFonts w:ascii="Times New Roman" w:hAnsi="Times New Roman" w:cs="Times New Roman"/>
          <w:sz w:val="24"/>
          <w:szCs w:val="24"/>
          <w:lang w:val="en-US"/>
        </w:rPr>
        <w:t xml:space="preserve"> </w:t>
      </w:r>
      <w:r w:rsidRPr="0090600D">
        <w:rPr>
          <w:rFonts w:ascii="Times New Roman" w:hAnsi="Times New Roman" w:cs="Times New Roman"/>
          <w:sz w:val="24"/>
          <w:szCs w:val="24"/>
          <w:lang w:val="en-US"/>
        </w:rPr>
        <w:t xml:space="preserve"> </w:t>
      </w:r>
    </w:p>
    <w:p w14:paraId="7975C4D9" w14:textId="77777777" w:rsidR="00F11232" w:rsidRPr="0090600D" w:rsidRDefault="00F11232" w:rsidP="0013056D">
      <w:pPr>
        <w:spacing w:line="480" w:lineRule="auto"/>
        <w:ind w:left="709" w:hanging="709"/>
        <w:jc w:val="both"/>
        <w:rPr>
          <w:rFonts w:ascii="Times New Roman" w:hAnsi="Times New Roman" w:cs="Times New Roman"/>
          <w:sz w:val="24"/>
          <w:szCs w:val="24"/>
          <w:lang w:val="en-US"/>
        </w:rPr>
      </w:pPr>
      <w:r w:rsidRPr="0090600D">
        <w:rPr>
          <w:rFonts w:ascii="Times New Roman" w:hAnsi="Times New Roman" w:cs="Times New Roman"/>
          <w:sz w:val="24"/>
          <w:szCs w:val="24"/>
          <w:lang w:val="en-US"/>
        </w:rPr>
        <w:t xml:space="preserve">Yeiser, E. E., K. E. Leslie, M. L. McGilliard, and C. S. Petersson-Wolfe. 2012. The effects of experimentally induced Escherichia coli mastitis and flunixin meglumine administration on activity measures, feed intake, and milk parameters. J. Dairy Sci. 95:4939-4949. </w:t>
      </w:r>
      <w:hyperlink r:id="rId38" w:history="1">
        <w:r w:rsidRPr="0090600D">
          <w:rPr>
            <w:rStyle w:val="Hyperlink"/>
            <w:rFonts w:ascii="Times New Roman" w:hAnsi="Times New Roman" w:cs="Times New Roman"/>
            <w:sz w:val="24"/>
            <w:szCs w:val="24"/>
            <w:lang w:val="en-US"/>
          </w:rPr>
          <w:t>https://dx.doi.org/10.3168/jds.2011-5064</w:t>
        </w:r>
      </w:hyperlink>
    </w:p>
    <w:p w14:paraId="582702C6" w14:textId="706B4C6F" w:rsidR="00790A70" w:rsidRPr="0090600D" w:rsidRDefault="00790A70" w:rsidP="00790A70">
      <w:pPr>
        <w:spacing w:line="480" w:lineRule="auto"/>
        <w:jc w:val="both"/>
        <w:rPr>
          <w:rFonts w:ascii="Times New Roman" w:hAnsi="Times New Roman" w:cs="Times New Roman"/>
          <w:sz w:val="24"/>
          <w:szCs w:val="24"/>
          <w:lang w:val="en-US"/>
        </w:rPr>
      </w:pPr>
    </w:p>
    <w:p w14:paraId="6BA23979" w14:textId="5722BB3B" w:rsidR="00814409" w:rsidRPr="0090600D" w:rsidRDefault="0013056D" w:rsidP="00814409">
      <w:pPr>
        <w:rPr>
          <w:rFonts w:ascii="Times New Roman" w:hAnsi="Times New Roman" w:cs="Times New Roman"/>
          <w:b/>
          <w:bCs/>
          <w:sz w:val="24"/>
          <w:szCs w:val="24"/>
          <w:lang w:val="en-US"/>
        </w:rPr>
      </w:pPr>
      <w:r w:rsidRPr="0090600D">
        <w:rPr>
          <w:rFonts w:ascii="Times New Roman" w:hAnsi="Times New Roman" w:cs="Times New Roman"/>
          <w:b/>
          <w:bCs/>
          <w:sz w:val="24"/>
          <w:szCs w:val="24"/>
          <w:lang w:val="en-US"/>
        </w:rPr>
        <w:t>FIGURE LEGENDS</w:t>
      </w:r>
    </w:p>
    <w:p w14:paraId="6A759B7A" w14:textId="77777777" w:rsidR="0013056D" w:rsidRPr="0090600D" w:rsidRDefault="0013056D" w:rsidP="00814409">
      <w:pPr>
        <w:rPr>
          <w:rFonts w:ascii="Times New Roman" w:hAnsi="Times New Roman" w:cs="Times New Roman"/>
          <w:sz w:val="24"/>
          <w:szCs w:val="24"/>
          <w:lang w:val="en-US"/>
        </w:rPr>
      </w:pPr>
    </w:p>
    <w:p w14:paraId="4983C51A" w14:textId="282A59FA" w:rsidR="00814409" w:rsidRPr="0090600D" w:rsidRDefault="00814409" w:rsidP="0013056D">
      <w:pPr>
        <w:spacing w:line="480" w:lineRule="auto"/>
        <w:ind w:left="1410" w:hanging="1410"/>
        <w:rPr>
          <w:rFonts w:ascii="Times New Roman" w:hAnsi="Times New Roman" w:cs="Times New Roman"/>
          <w:sz w:val="24"/>
          <w:szCs w:val="24"/>
          <w:lang w:val="en-US"/>
        </w:rPr>
      </w:pPr>
      <w:r w:rsidRPr="0090600D">
        <w:rPr>
          <w:rFonts w:ascii="Times New Roman" w:hAnsi="Times New Roman" w:cs="Times New Roman"/>
          <w:b/>
          <w:bCs/>
          <w:sz w:val="24"/>
          <w:szCs w:val="24"/>
          <w:lang w:val="en-US"/>
        </w:rPr>
        <w:t>Figure 1.</w:t>
      </w:r>
      <w:r w:rsidRPr="0090600D">
        <w:rPr>
          <w:rFonts w:ascii="Times New Roman" w:hAnsi="Times New Roman" w:cs="Times New Roman"/>
          <w:sz w:val="24"/>
          <w:szCs w:val="24"/>
          <w:lang w:val="en-US"/>
        </w:rPr>
        <w:t xml:space="preserve"> </w:t>
      </w:r>
      <w:r w:rsidR="0013056D" w:rsidRPr="0090600D">
        <w:rPr>
          <w:rFonts w:ascii="Times New Roman" w:hAnsi="Times New Roman" w:cs="Times New Roman"/>
          <w:sz w:val="24"/>
          <w:szCs w:val="24"/>
          <w:lang w:val="en-US"/>
        </w:rPr>
        <w:tab/>
      </w:r>
      <w:r w:rsidRPr="0090600D">
        <w:rPr>
          <w:rFonts w:ascii="Times New Roman" w:hAnsi="Times New Roman" w:cs="Times New Roman"/>
          <w:sz w:val="24"/>
          <w:szCs w:val="24"/>
          <w:lang w:val="en-US"/>
        </w:rPr>
        <w:t>Representative curve for TEER (</w:t>
      </w:r>
      <w:r w:rsidRPr="0090600D">
        <w:rPr>
          <w:rFonts w:ascii="Calibri" w:hAnsi="Calibri" w:cs="Calibri"/>
          <w:sz w:val="24"/>
          <w:szCs w:val="24"/>
          <w:lang w:val="en-US"/>
        </w:rPr>
        <w:t>Ω</w:t>
      </w:r>
      <w:r w:rsidRPr="0090600D">
        <w:rPr>
          <w:rFonts w:ascii="Times New Roman" w:hAnsi="Times New Roman" w:cs="Times New Roman"/>
          <w:sz w:val="24"/>
          <w:szCs w:val="24"/>
          <w:lang w:val="en-US"/>
        </w:rPr>
        <w:t>/cm</w:t>
      </w:r>
      <w:r w:rsidRPr="0090600D">
        <w:rPr>
          <w:rFonts w:ascii="Times New Roman" w:hAnsi="Times New Roman" w:cs="Times New Roman"/>
          <w:sz w:val="24"/>
          <w:szCs w:val="24"/>
          <w:vertAlign w:val="superscript"/>
          <w:lang w:val="en-US"/>
        </w:rPr>
        <w:t>2</w:t>
      </w:r>
      <w:r w:rsidRPr="0090600D">
        <w:rPr>
          <w:rFonts w:ascii="Times New Roman" w:hAnsi="Times New Roman" w:cs="Times New Roman"/>
          <w:sz w:val="24"/>
          <w:szCs w:val="24"/>
          <w:lang w:val="en-US"/>
        </w:rPr>
        <w:t>) normalized</w:t>
      </w:r>
      <w:r w:rsidR="008B4179" w:rsidRPr="0090600D">
        <w:rPr>
          <w:lang w:val="en-US"/>
        </w:rPr>
        <w:t xml:space="preserve"> </w:t>
      </w:r>
      <w:r w:rsidR="008B4179" w:rsidRPr="0090600D">
        <w:rPr>
          <w:rFonts w:ascii="Times New Roman" w:hAnsi="Times New Roman" w:cs="Times New Roman"/>
          <w:sz w:val="24"/>
          <w:szCs w:val="24"/>
          <w:lang w:val="en-US"/>
        </w:rPr>
        <w:t>by calculating the ratio relative to the measurement of the control before treatment (0 h</w:t>
      </w:r>
      <w:r w:rsidR="00486DF3" w:rsidRPr="0090600D">
        <w:rPr>
          <w:rFonts w:ascii="Times New Roman" w:hAnsi="Times New Roman" w:cs="Times New Roman"/>
          <w:sz w:val="24"/>
          <w:szCs w:val="24"/>
          <w:lang w:val="en-US"/>
        </w:rPr>
        <w:t>)</w:t>
      </w:r>
      <w:r w:rsidRPr="0090600D">
        <w:rPr>
          <w:rFonts w:ascii="Times New Roman" w:hAnsi="Times New Roman" w:cs="Times New Roman"/>
          <w:sz w:val="24"/>
          <w:szCs w:val="24"/>
          <w:lang w:val="en-US"/>
        </w:rPr>
        <w:t xml:space="preserve">, and cells treated with 1.0 µg/mL LPS with or without 1.25 mg/mL ketoprofen or 1.0 µg/mL prednisolone during the entire experiment. X-axis represents the </w:t>
      </w:r>
      <w:r w:rsidRPr="0090600D">
        <w:rPr>
          <w:rFonts w:ascii="Times New Roman" w:hAnsi="Times New Roman" w:cs="Times New Roman"/>
          <w:sz w:val="24"/>
          <w:szCs w:val="24"/>
          <w:lang w:val="en-US"/>
        </w:rPr>
        <w:lastRenderedPageBreak/>
        <w:t>relative time of experiment starting at 7 h before challenge. Measurements were performed every hour until 30 h after challenge</w:t>
      </w:r>
    </w:p>
    <w:p w14:paraId="4B5656A6" w14:textId="6183EDFA" w:rsidR="00814409" w:rsidRPr="0090600D" w:rsidRDefault="00814409" w:rsidP="0013056D">
      <w:pPr>
        <w:spacing w:line="480" w:lineRule="auto"/>
        <w:ind w:left="1410" w:hanging="1410"/>
        <w:rPr>
          <w:rFonts w:ascii="Times New Roman" w:hAnsi="Times New Roman" w:cs="Times New Roman"/>
          <w:sz w:val="24"/>
          <w:szCs w:val="24"/>
          <w:lang w:val="en-US"/>
        </w:rPr>
      </w:pPr>
      <w:r w:rsidRPr="0090600D">
        <w:rPr>
          <w:rFonts w:ascii="Times New Roman" w:hAnsi="Times New Roman" w:cs="Times New Roman"/>
          <w:b/>
          <w:bCs/>
          <w:sz w:val="24"/>
          <w:szCs w:val="24"/>
          <w:lang w:val="en-US"/>
        </w:rPr>
        <w:t>Figure 2.</w:t>
      </w:r>
      <w:r w:rsidRPr="0090600D">
        <w:rPr>
          <w:rFonts w:ascii="Times New Roman" w:hAnsi="Times New Roman" w:cs="Times New Roman"/>
          <w:sz w:val="24"/>
          <w:szCs w:val="24"/>
          <w:lang w:val="en-US"/>
        </w:rPr>
        <w:t xml:space="preserve"> </w:t>
      </w:r>
      <w:r w:rsidR="0013056D" w:rsidRPr="0090600D">
        <w:rPr>
          <w:rFonts w:ascii="Times New Roman" w:hAnsi="Times New Roman" w:cs="Times New Roman"/>
          <w:sz w:val="24"/>
          <w:szCs w:val="24"/>
          <w:lang w:val="en-US"/>
        </w:rPr>
        <w:tab/>
      </w:r>
      <w:r w:rsidRPr="0090600D">
        <w:rPr>
          <w:rFonts w:ascii="Times New Roman" w:hAnsi="Times New Roman" w:cs="Times New Roman"/>
          <w:sz w:val="24"/>
          <w:szCs w:val="24"/>
          <w:lang w:val="en-US"/>
        </w:rPr>
        <w:t>TEER (</w:t>
      </w:r>
      <w:r w:rsidRPr="0090600D">
        <w:rPr>
          <w:rFonts w:ascii="Calibri" w:hAnsi="Calibri" w:cs="Calibri"/>
          <w:sz w:val="24"/>
          <w:szCs w:val="24"/>
          <w:lang w:val="en-US"/>
        </w:rPr>
        <w:t>Ω</w:t>
      </w:r>
      <w:r w:rsidRPr="0090600D">
        <w:rPr>
          <w:rFonts w:ascii="Times New Roman" w:hAnsi="Times New Roman" w:cs="Times New Roman"/>
          <w:sz w:val="24"/>
          <w:szCs w:val="24"/>
          <w:lang w:val="en-US"/>
        </w:rPr>
        <w:t>/cm</w:t>
      </w:r>
      <w:r w:rsidRPr="0090600D">
        <w:rPr>
          <w:rFonts w:ascii="Times New Roman" w:hAnsi="Times New Roman" w:cs="Times New Roman"/>
          <w:sz w:val="24"/>
          <w:szCs w:val="24"/>
          <w:vertAlign w:val="superscript"/>
          <w:lang w:val="en-US"/>
        </w:rPr>
        <w:t>2</w:t>
      </w:r>
      <w:r w:rsidRPr="0090600D">
        <w:rPr>
          <w:rFonts w:ascii="Times New Roman" w:hAnsi="Times New Roman" w:cs="Times New Roman"/>
          <w:sz w:val="24"/>
          <w:szCs w:val="24"/>
          <w:lang w:val="en-US"/>
        </w:rPr>
        <w:t>) and capacitance (µF/cm</w:t>
      </w:r>
      <w:r w:rsidRPr="0090600D">
        <w:rPr>
          <w:rFonts w:ascii="Times New Roman" w:hAnsi="Times New Roman" w:cs="Times New Roman"/>
          <w:sz w:val="24"/>
          <w:szCs w:val="24"/>
          <w:vertAlign w:val="superscript"/>
          <w:lang w:val="en-US"/>
        </w:rPr>
        <w:t>2</w:t>
      </w:r>
      <w:r w:rsidRPr="0090600D">
        <w:rPr>
          <w:rFonts w:ascii="Times New Roman" w:hAnsi="Times New Roman" w:cs="Times New Roman"/>
          <w:sz w:val="24"/>
          <w:szCs w:val="24"/>
          <w:lang w:val="en-US"/>
        </w:rPr>
        <w:t xml:space="preserve">) of cells </w:t>
      </w:r>
      <w:r w:rsidR="00A21500" w:rsidRPr="0090600D">
        <w:rPr>
          <w:rFonts w:ascii="Times New Roman" w:hAnsi="Times New Roman" w:cs="Times New Roman"/>
          <w:sz w:val="24"/>
          <w:szCs w:val="24"/>
          <w:lang w:val="en-US"/>
        </w:rPr>
        <w:t xml:space="preserve">(mean ± SEM), </w:t>
      </w:r>
      <w:r w:rsidRPr="0090600D">
        <w:rPr>
          <w:rFonts w:ascii="Times New Roman" w:hAnsi="Times New Roman" w:cs="Times New Roman"/>
          <w:sz w:val="24"/>
          <w:szCs w:val="24"/>
          <w:lang w:val="en-US"/>
        </w:rPr>
        <w:t>treated with ketoprofen, flunixin-meglumine (flunixin), meloxicam, diclofenac, and celecoxib at calculated concentration from the recommended dosage and the same amount of molecules (4mM)</w:t>
      </w:r>
      <w:r w:rsidR="00A21500" w:rsidRPr="0090600D">
        <w:rPr>
          <w:rFonts w:ascii="Times New Roman" w:hAnsi="Times New Roman" w:cs="Times New Roman"/>
          <w:sz w:val="24"/>
          <w:szCs w:val="24"/>
          <w:lang w:val="en-US"/>
        </w:rPr>
        <w:t xml:space="preserve"> for 5, 10, 15, 20 and 30 h, respectively</w:t>
      </w:r>
      <w:r w:rsidRPr="0090600D">
        <w:rPr>
          <w:rFonts w:ascii="Times New Roman" w:hAnsi="Times New Roman" w:cs="Times New Roman"/>
          <w:sz w:val="24"/>
          <w:szCs w:val="24"/>
          <w:lang w:val="en-US"/>
        </w:rPr>
        <w:t xml:space="preserve">. </w:t>
      </w:r>
      <w:r w:rsidR="00A21500" w:rsidRPr="0090600D">
        <w:rPr>
          <w:rFonts w:ascii="Times New Roman" w:hAnsi="Times New Roman" w:cs="Times New Roman"/>
          <w:sz w:val="24"/>
          <w:szCs w:val="24"/>
          <w:lang w:val="en-US"/>
        </w:rPr>
        <w:t xml:space="preserve">Data are normalized </w:t>
      </w:r>
      <w:r w:rsidR="008B4179" w:rsidRPr="0090600D">
        <w:rPr>
          <w:rFonts w:ascii="Times New Roman" w:hAnsi="Times New Roman" w:cs="Times New Roman"/>
          <w:sz w:val="24"/>
          <w:szCs w:val="24"/>
          <w:lang w:val="en-US"/>
        </w:rPr>
        <w:t xml:space="preserve">by calculating the ratio relative to the measurement of the control before treatment (0 h). </w:t>
      </w:r>
      <w:r w:rsidR="00F5356B" w:rsidRPr="0090600D">
        <w:rPr>
          <w:rFonts w:ascii="Times New Roman" w:hAnsi="Times New Roman" w:cs="Times New Roman"/>
          <w:sz w:val="24"/>
          <w:szCs w:val="24"/>
          <w:lang w:val="en-US"/>
        </w:rPr>
        <w:t xml:space="preserve">Significant </w:t>
      </w:r>
      <w:r w:rsidR="0039248A" w:rsidRPr="0090600D">
        <w:rPr>
          <w:rFonts w:ascii="Times New Roman" w:hAnsi="Times New Roman" w:cs="Times New Roman"/>
          <w:sz w:val="24"/>
          <w:szCs w:val="24"/>
          <w:lang w:val="en-US"/>
        </w:rPr>
        <w:t>difference</w:t>
      </w:r>
      <w:r w:rsidRPr="0090600D">
        <w:rPr>
          <w:rFonts w:ascii="Times New Roman" w:hAnsi="Times New Roman" w:cs="Times New Roman"/>
          <w:sz w:val="24"/>
          <w:szCs w:val="24"/>
          <w:lang w:val="en-US"/>
        </w:rPr>
        <w:t xml:space="preserve"> to control (medium only) is indicated with an asterisk. </w:t>
      </w:r>
    </w:p>
    <w:p w14:paraId="4A46F43F" w14:textId="1DCD9F70" w:rsidR="00814409" w:rsidRPr="0090600D" w:rsidRDefault="00814409" w:rsidP="0013056D">
      <w:pPr>
        <w:spacing w:line="480" w:lineRule="auto"/>
        <w:ind w:left="1410" w:hanging="1410"/>
        <w:rPr>
          <w:rFonts w:ascii="Times New Roman" w:hAnsi="Times New Roman" w:cs="Times New Roman"/>
          <w:sz w:val="24"/>
          <w:szCs w:val="24"/>
          <w:lang w:val="en-US"/>
        </w:rPr>
      </w:pPr>
      <w:r w:rsidRPr="0090600D">
        <w:rPr>
          <w:rFonts w:ascii="Times New Roman" w:hAnsi="Times New Roman" w:cs="Times New Roman"/>
          <w:b/>
          <w:bCs/>
          <w:sz w:val="24"/>
          <w:szCs w:val="24"/>
          <w:lang w:val="en-US"/>
        </w:rPr>
        <w:t>Figure 3.</w:t>
      </w:r>
      <w:r w:rsidRPr="0090600D">
        <w:rPr>
          <w:rFonts w:ascii="Times New Roman" w:hAnsi="Times New Roman" w:cs="Times New Roman"/>
          <w:sz w:val="24"/>
          <w:szCs w:val="24"/>
          <w:lang w:val="en-US"/>
        </w:rPr>
        <w:t xml:space="preserve"> </w:t>
      </w:r>
      <w:r w:rsidR="0013056D" w:rsidRPr="0090600D">
        <w:rPr>
          <w:rFonts w:ascii="Times New Roman" w:hAnsi="Times New Roman" w:cs="Times New Roman"/>
          <w:sz w:val="24"/>
          <w:szCs w:val="24"/>
          <w:lang w:val="en-US"/>
        </w:rPr>
        <w:tab/>
      </w:r>
      <w:r w:rsidRPr="0090600D">
        <w:rPr>
          <w:rFonts w:ascii="Times New Roman" w:hAnsi="Times New Roman" w:cs="Times New Roman"/>
          <w:sz w:val="24"/>
          <w:szCs w:val="24"/>
          <w:lang w:val="en-US"/>
        </w:rPr>
        <w:t>TEER (</w:t>
      </w:r>
      <w:r w:rsidRPr="0090600D">
        <w:rPr>
          <w:rFonts w:ascii="Calibri" w:hAnsi="Calibri" w:cs="Calibri"/>
          <w:sz w:val="24"/>
          <w:szCs w:val="24"/>
          <w:lang w:val="en-US"/>
        </w:rPr>
        <w:t>Ω</w:t>
      </w:r>
      <w:r w:rsidRPr="0090600D">
        <w:rPr>
          <w:rFonts w:ascii="Times New Roman" w:hAnsi="Times New Roman" w:cs="Times New Roman"/>
          <w:sz w:val="24"/>
          <w:szCs w:val="24"/>
          <w:lang w:val="en-US"/>
        </w:rPr>
        <w:t>/cm</w:t>
      </w:r>
      <w:r w:rsidRPr="0090600D">
        <w:rPr>
          <w:rFonts w:ascii="Times New Roman" w:hAnsi="Times New Roman" w:cs="Times New Roman"/>
          <w:sz w:val="24"/>
          <w:szCs w:val="24"/>
          <w:vertAlign w:val="superscript"/>
          <w:lang w:val="en-US"/>
        </w:rPr>
        <w:t>2</w:t>
      </w:r>
      <w:r w:rsidRPr="0090600D">
        <w:rPr>
          <w:rFonts w:ascii="Times New Roman" w:hAnsi="Times New Roman" w:cs="Times New Roman"/>
          <w:sz w:val="24"/>
          <w:szCs w:val="24"/>
          <w:lang w:val="en-US"/>
        </w:rPr>
        <w:t>) and capacitance (µF/cm</w:t>
      </w:r>
      <w:r w:rsidRPr="0090600D">
        <w:rPr>
          <w:rFonts w:ascii="Times New Roman" w:hAnsi="Times New Roman" w:cs="Times New Roman"/>
          <w:sz w:val="24"/>
          <w:szCs w:val="24"/>
          <w:vertAlign w:val="superscript"/>
          <w:lang w:val="en-US"/>
        </w:rPr>
        <w:t>2</w:t>
      </w:r>
      <w:r w:rsidRPr="0090600D">
        <w:rPr>
          <w:rFonts w:ascii="Times New Roman" w:hAnsi="Times New Roman" w:cs="Times New Roman"/>
          <w:sz w:val="24"/>
          <w:szCs w:val="24"/>
          <w:lang w:val="en-US"/>
        </w:rPr>
        <w:t>)</w:t>
      </w:r>
      <w:r w:rsidR="00A21500" w:rsidRPr="0090600D">
        <w:rPr>
          <w:rFonts w:ascii="Times New Roman" w:hAnsi="Times New Roman" w:cs="Times New Roman"/>
          <w:sz w:val="24"/>
          <w:szCs w:val="24"/>
          <w:lang w:val="en-US"/>
        </w:rPr>
        <w:t xml:space="preserve"> of cells (mean ± SEM) </w:t>
      </w:r>
      <w:r w:rsidRPr="0090600D">
        <w:rPr>
          <w:rFonts w:ascii="Times New Roman" w:hAnsi="Times New Roman" w:cs="Times New Roman"/>
          <w:sz w:val="24"/>
          <w:szCs w:val="24"/>
          <w:lang w:val="en-US"/>
        </w:rPr>
        <w:t>treated with prednisolone (pred), ketoprofen (ket), flunixin-meglumine (fluni), meloxicam (mel), diclofenac (diclo) and celecoxib (cel) at calculated concentration from the recommended dosage</w:t>
      </w:r>
      <w:r w:rsidR="00A21500" w:rsidRPr="0090600D">
        <w:rPr>
          <w:rFonts w:ascii="Times New Roman" w:hAnsi="Times New Roman" w:cs="Times New Roman"/>
          <w:sz w:val="24"/>
          <w:szCs w:val="24"/>
          <w:lang w:val="en-US"/>
        </w:rPr>
        <w:t xml:space="preserve"> for 5, 10, 15, 20 and 30 h, respectively</w:t>
      </w:r>
      <w:r w:rsidR="008B4179" w:rsidRPr="0090600D">
        <w:rPr>
          <w:rFonts w:ascii="Times New Roman" w:hAnsi="Times New Roman" w:cs="Times New Roman"/>
          <w:sz w:val="24"/>
          <w:szCs w:val="24"/>
          <w:lang w:val="en-US"/>
        </w:rPr>
        <w:t>.</w:t>
      </w:r>
      <w:r w:rsidR="008B4179" w:rsidRPr="0090600D">
        <w:rPr>
          <w:lang w:val="en-US"/>
        </w:rPr>
        <w:t xml:space="preserve"> </w:t>
      </w:r>
      <w:r w:rsidR="008B4179" w:rsidRPr="0090600D">
        <w:rPr>
          <w:rFonts w:ascii="Times New Roman" w:hAnsi="Times New Roman" w:cs="Times New Roman"/>
          <w:sz w:val="24"/>
          <w:szCs w:val="24"/>
          <w:lang w:val="en-US"/>
        </w:rPr>
        <w:t>Data are normalized by calculating the ratio relative to the measurement of the control before treatment (0 h).</w:t>
      </w:r>
      <w:r w:rsidR="00A21500" w:rsidRPr="0090600D">
        <w:rPr>
          <w:rFonts w:ascii="Times New Roman" w:hAnsi="Times New Roman" w:cs="Times New Roman"/>
          <w:sz w:val="24"/>
          <w:szCs w:val="24"/>
          <w:lang w:val="en-US"/>
        </w:rPr>
        <w:t xml:space="preserve"> </w:t>
      </w:r>
      <w:r w:rsidRPr="0090600D">
        <w:rPr>
          <w:rFonts w:ascii="Times New Roman" w:hAnsi="Times New Roman" w:cs="Times New Roman"/>
          <w:sz w:val="24"/>
          <w:szCs w:val="24"/>
          <w:lang w:val="en-US"/>
        </w:rPr>
        <w:t xml:space="preserve">Significant differences to control (medium only) and to LPS 1.0 </w:t>
      </w:r>
      <w:r w:rsidR="005572A3" w:rsidRPr="0090600D">
        <w:rPr>
          <w:rFonts w:ascii="Times New Roman" w:hAnsi="Times New Roman" w:cs="Times New Roman"/>
          <w:sz w:val="24"/>
          <w:szCs w:val="24"/>
          <w:lang w:val="en-US"/>
        </w:rPr>
        <w:t>µg/mL are</w:t>
      </w:r>
      <w:r w:rsidRPr="0090600D">
        <w:rPr>
          <w:rFonts w:ascii="Times New Roman" w:hAnsi="Times New Roman" w:cs="Times New Roman"/>
          <w:sz w:val="24"/>
          <w:szCs w:val="24"/>
          <w:lang w:val="en-US"/>
        </w:rPr>
        <w:t xml:space="preserve"> indicated with an asterisk and a hash, respectively.</w:t>
      </w:r>
    </w:p>
    <w:p w14:paraId="18AB5B21" w14:textId="230F29A3" w:rsidR="00814409" w:rsidRPr="0090600D" w:rsidRDefault="00814409" w:rsidP="0013056D">
      <w:pPr>
        <w:spacing w:line="480" w:lineRule="auto"/>
        <w:ind w:left="1410" w:hanging="1410"/>
        <w:rPr>
          <w:rFonts w:ascii="Times New Roman" w:hAnsi="Times New Roman" w:cs="Times New Roman"/>
          <w:sz w:val="24"/>
          <w:szCs w:val="24"/>
          <w:lang w:val="en-US"/>
        </w:rPr>
      </w:pPr>
      <w:r w:rsidRPr="0090600D">
        <w:rPr>
          <w:rFonts w:ascii="Times New Roman" w:hAnsi="Times New Roman" w:cs="Times New Roman"/>
          <w:b/>
          <w:bCs/>
          <w:sz w:val="24"/>
          <w:szCs w:val="24"/>
          <w:lang w:val="en-US"/>
        </w:rPr>
        <w:t>Figure 4</w:t>
      </w:r>
      <w:r w:rsidR="0013056D" w:rsidRPr="0090600D">
        <w:rPr>
          <w:rFonts w:ascii="Times New Roman" w:hAnsi="Times New Roman" w:cs="Times New Roman"/>
          <w:b/>
          <w:bCs/>
          <w:sz w:val="24"/>
          <w:szCs w:val="24"/>
          <w:lang w:val="en-US"/>
        </w:rPr>
        <w:t>.</w:t>
      </w:r>
      <w:r w:rsidRPr="0090600D">
        <w:rPr>
          <w:rFonts w:ascii="Times New Roman" w:hAnsi="Times New Roman" w:cs="Times New Roman"/>
          <w:sz w:val="24"/>
          <w:szCs w:val="24"/>
          <w:lang w:val="en-US"/>
        </w:rPr>
        <w:t xml:space="preserve"> </w:t>
      </w:r>
      <w:r w:rsidR="0013056D" w:rsidRPr="0090600D">
        <w:rPr>
          <w:rFonts w:ascii="Times New Roman" w:hAnsi="Times New Roman" w:cs="Times New Roman"/>
          <w:sz w:val="24"/>
          <w:szCs w:val="24"/>
          <w:lang w:val="en-US"/>
        </w:rPr>
        <w:tab/>
      </w:r>
      <w:r w:rsidRPr="0090600D">
        <w:rPr>
          <w:rFonts w:ascii="Times New Roman" w:hAnsi="Times New Roman" w:cs="Times New Roman"/>
          <w:sz w:val="24"/>
          <w:szCs w:val="24"/>
          <w:lang w:val="en-US"/>
        </w:rPr>
        <w:t>TEER (</w:t>
      </w:r>
      <w:r w:rsidRPr="0090600D">
        <w:rPr>
          <w:rFonts w:ascii="Calibri" w:hAnsi="Calibri" w:cs="Calibri"/>
          <w:sz w:val="24"/>
          <w:szCs w:val="24"/>
          <w:lang w:val="en-US"/>
        </w:rPr>
        <w:t>Ω</w:t>
      </w:r>
      <w:r w:rsidRPr="0090600D">
        <w:rPr>
          <w:rFonts w:ascii="Times New Roman" w:hAnsi="Times New Roman" w:cs="Times New Roman"/>
          <w:sz w:val="24"/>
          <w:szCs w:val="24"/>
          <w:lang w:val="en-US"/>
        </w:rPr>
        <w:t>/cm</w:t>
      </w:r>
      <w:r w:rsidRPr="0090600D">
        <w:rPr>
          <w:rFonts w:ascii="Times New Roman" w:hAnsi="Times New Roman" w:cs="Times New Roman"/>
          <w:sz w:val="24"/>
          <w:szCs w:val="24"/>
          <w:vertAlign w:val="superscript"/>
          <w:lang w:val="en-US"/>
        </w:rPr>
        <w:t>2</w:t>
      </w:r>
      <w:r w:rsidRPr="0090600D">
        <w:rPr>
          <w:rFonts w:ascii="Times New Roman" w:hAnsi="Times New Roman" w:cs="Times New Roman"/>
          <w:sz w:val="24"/>
          <w:szCs w:val="24"/>
          <w:lang w:val="en-US"/>
        </w:rPr>
        <w:t>) and capacitance (µF/cm</w:t>
      </w:r>
      <w:r w:rsidRPr="0090600D">
        <w:rPr>
          <w:rFonts w:ascii="Times New Roman" w:hAnsi="Times New Roman" w:cs="Times New Roman"/>
          <w:sz w:val="24"/>
          <w:szCs w:val="24"/>
          <w:vertAlign w:val="superscript"/>
          <w:lang w:val="en-US"/>
        </w:rPr>
        <w:t>2</w:t>
      </w:r>
      <w:r w:rsidR="00A21500" w:rsidRPr="0090600D">
        <w:rPr>
          <w:rFonts w:ascii="Times New Roman" w:hAnsi="Times New Roman" w:cs="Times New Roman"/>
          <w:sz w:val="24"/>
          <w:szCs w:val="24"/>
          <w:lang w:val="en-US"/>
        </w:rPr>
        <w:t xml:space="preserve">) of cells </w:t>
      </w:r>
      <w:r w:rsidRPr="0090600D">
        <w:rPr>
          <w:rFonts w:ascii="Times New Roman" w:hAnsi="Times New Roman" w:cs="Times New Roman"/>
          <w:sz w:val="24"/>
          <w:szCs w:val="24"/>
          <w:lang w:val="en-US"/>
        </w:rPr>
        <w:t>(mean ± SEM) treated with ketoprofen (ket), flunixin-meglumine (fluni), meloxicam (mel), and diclofenac (diclo) at the same amount of molecules (4mM)</w:t>
      </w:r>
      <w:r w:rsidR="00A21500" w:rsidRPr="0090600D">
        <w:rPr>
          <w:rFonts w:ascii="Times New Roman" w:hAnsi="Times New Roman" w:cs="Times New Roman"/>
          <w:sz w:val="24"/>
          <w:szCs w:val="24"/>
          <w:lang w:val="en-US"/>
        </w:rPr>
        <w:t xml:space="preserve"> for 5, 10, 15, 20 and 30 h, respectively</w:t>
      </w:r>
      <w:r w:rsidRPr="0090600D">
        <w:rPr>
          <w:rFonts w:ascii="Times New Roman" w:hAnsi="Times New Roman" w:cs="Times New Roman"/>
          <w:sz w:val="24"/>
          <w:szCs w:val="24"/>
          <w:lang w:val="en-US"/>
        </w:rPr>
        <w:t xml:space="preserve">. </w:t>
      </w:r>
      <w:r w:rsidR="00351CEC" w:rsidRPr="0090600D">
        <w:rPr>
          <w:rFonts w:ascii="Times New Roman" w:hAnsi="Times New Roman" w:cs="Times New Roman"/>
          <w:sz w:val="24"/>
          <w:szCs w:val="24"/>
          <w:lang w:val="en-US"/>
        </w:rPr>
        <w:t xml:space="preserve">Data are normalized by calculating the ratio of TEER relative to the measurement of the control before treatment (0 h). </w:t>
      </w:r>
      <w:r w:rsidRPr="0090600D">
        <w:rPr>
          <w:rFonts w:ascii="Times New Roman" w:hAnsi="Times New Roman" w:cs="Times New Roman"/>
          <w:sz w:val="24"/>
          <w:szCs w:val="24"/>
          <w:lang w:val="en-US"/>
        </w:rPr>
        <w:t>Significant differences to control (med</w:t>
      </w:r>
      <w:r w:rsidR="005572A3" w:rsidRPr="0090600D">
        <w:rPr>
          <w:rFonts w:ascii="Times New Roman" w:hAnsi="Times New Roman" w:cs="Times New Roman"/>
          <w:sz w:val="24"/>
          <w:szCs w:val="24"/>
          <w:lang w:val="en-US"/>
        </w:rPr>
        <w:t>ium only) and to LPS 1.0µg/mL are</w:t>
      </w:r>
      <w:r w:rsidRPr="0090600D">
        <w:rPr>
          <w:rFonts w:ascii="Times New Roman" w:hAnsi="Times New Roman" w:cs="Times New Roman"/>
          <w:sz w:val="24"/>
          <w:szCs w:val="24"/>
          <w:lang w:val="en-US"/>
        </w:rPr>
        <w:t xml:space="preserve"> indicated with an asterisk and a hash, respectively.</w:t>
      </w:r>
    </w:p>
    <w:p w14:paraId="5717CFDF" w14:textId="3E9F7954" w:rsidR="00814409" w:rsidRPr="0090600D" w:rsidRDefault="00814409" w:rsidP="0013056D">
      <w:pPr>
        <w:spacing w:line="480" w:lineRule="auto"/>
        <w:ind w:left="1410" w:hanging="1410"/>
        <w:rPr>
          <w:rFonts w:ascii="Times New Roman" w:hAnsi="Times New Roman" w:cs="Times New Roman"/>
          <w:sz w:val="24"/>
          <w:szCs w:val="24"/>
          <w:lang w:val="en-US"/>
        </w:rPr>
      </w:pPr>
      <w:r w:rsidRPr="0090600D">
        <w:rPr>
          <w:rFonts w:ascii="Times New Roman" w:hAnsi="Times New Roman" w:cs="Times New Roman"/>
          <w:b/>
          <w:bCs/>
          <w:sz w:val="24"/>
          <w:szCs w:val="24"/>
          <w:lang w:val="en-US"/>
        </w:rPr>
        <w:lastRenderedPageBreak/>
        <w:t>Figure 5</w:t>
      </w:r>
      <w:r w:rsidR="0013056D" w:rsidRPr="0090600D">
        <w:rPr>
          <w:rFonts w:ascii="Times New Roman" w:hAnsi="Times New Roman" w:cs="Times New Roman"/>
          <w:b/>
          <w:bCs/>
          <w:sz w:val="24"/>
          <w:szCs w:val="24"/>
          <w:lang w:val="en-US"/>
        </w:rPr>
        <w:t>.</w:t>
      </w:r>
      <w:r w:rsidRPr="0090600D">
        <w:rPr>
          <w:rFonts w:ascii="Times New Roman" w:hAnsi="Times New Roman" w:cs="Times New Roman"/>
          <w:sz w:val="24"/>
          <w:szCs w:val="24"/>
          <w:lang w:val="en-US"/>
        </w:rPr>
        <w:t xml:space="preserve"> </w:t>
      </w:r>
      <w:r w:rsidR="0013056D" w:rsidRPr="0090600D">
        <w:rPr>
          <w:rFonts w:ascii="Times New Roman" w:hAnsi="Times New Roman" w:cs="Times New Roman"/>
          <w:sz w:val="24"/>
          <w:szCs w:val="24"/>
          <w:lang w:val="en-US"/>
        </w:rPr>
        <w:tab/>
      </w:r>
      <w:r w:rsidRPr="0090600D">
        <w:rPr>
          <w:rFonts w:ascii="Times New Roman" w:hAnsi="Times New Roman" w:cs="Times New Roman"/>
          <w:sz w:val="24"/>
          <w:szCs w:val="24"/>
          <w:lang w:val="en-US"/>
        </w:rPr>
        <w:t>Relative mRNA abundance [</w:t>
      </w:r>
      <w:r w:rsidRPr="0090600D">
        <w:rPr>
          <w:rFonts w:ascii="Times New Roman" w:hAnsi="Times New Roman" w:cs="Times New Roman"/>
          <w:sz w:val="24"/>
          <w:szCs w:val="24"/>
        </w:rPr>
        <w:t>Δ</w:t>
      </w:r>
      <w:r w:rsidRPr="0090600D">
        <w:rPr>
          <w:rFonts w:ascii="Times New Roman" w:hAnsi="Times New Roman" w:cs="Times New Roman"/>
          <w:sz w:val="24"/>
          <w:szCs w:val="24"/>
          <w:lang w:val="en-US"/>
        </w:rPr>
        <w:t xml:space="preserve"> threshold cycle (Ct); mean ± SEM] of tumor necrosis factor α (TNF-α) in primary bovine epithelial mammary cells at 6 h postchallenge with LPS at a concentration of 1.0 µg/mL with (grey bars) or without (black bars) NSAID [flunixin-meglumine (flunixin), diclofenac and celecoxib] treatment. Asterisk</w:t>
      </w:r>
      <w:r w:rsidR="005F65E8" w:rsidRPr="0090600D">
        <w:rPr>
          <w:rFonts w:ascii="Times New Roman" w:hAnsi="Times New Roman" w:cs="Times New Roman"/>
          <w:sz w:val="24"/>
          <w:szCs w:val="24"/>
          <w:lang w:val="en-US"/>
        </w:rPr>
        <w:t>s</w:t>
      </w:r>
      <w:r w:rsidRPr="0090600D">
        <w:rPr>
          <w:rFonts w:ascii="Times New Roman" w:hAnsi="Times New Roman" w:cs="Times New Roman"/>
          <w:sz w:val="24"/>
          <w:szCs w:val="24"/>
          <w:lang w:val="en-US"/>
        </w:rPr>
        <w:t xml:space="preserve"> represent differences (P &lt; 0.05) between control (without NSAID and/or LPS) and treatment.</w:t>
      </w:r>
    </w:p>
    <w:p w14:paraId="6CFD4190" w14:textId="38342FE9" w:rsidR="004C2A27" w:rsidRPr="0090600D" w:rsidRDefault="00814409" w:rsidP="00A21500">
      <w:pPr>
        <w:spacing w:line="480" w:lineRule="auto"/>
        <w:ind w:left="1410" w:hanging="1410"/>
        <w:rPr>
          <w:rFonts w:ascii="Times New Roman" w:hAnsi="Times New Roman" w:cs="Times New Roman"/>
          <w:sz w:val="24"/>
          <w:szCs w:val="24"/>
          <w:lang w:val="en-US"/>
        </w:rPr>
      </w:pPr>
      <w:r w:rsidRPr="0090600D">
        <w:rPr>
          <w:rFonts w:ascii="Times New Roman" w:hAnsi="Times New Roman" w:cs="Times New Roman"/>
          <w:b/>
          <w:bCs/>
          <w:sz w:val="24"/>
          <w:szCs w:val="24"/>
          <w:lang w:val="en-US"/>
        </w:rPr>
        <w:t>Figure 6</w:t>
      </w:r>
      <w:r w:rsidR="0013056D" w:rsidRPr="0090600D">
        <w:rPr>
          <w:rFonts w:ascii="Times New Roman" w:hAnsi="Times New Roman" w:cs="Times New Roman"/>
          <w:b/>
          <w:bCs/>
          <w:sz w:val="24"/>
          <w:szCs w:val="24"/>
          <w:lang w:val="en-US"/>
        </w:rPr>
        <w:t>.</w:t>
      </w:r>
      <w:r w:rsidRPr="0090600D">
        <w:rPr>
          <w:rFonts w:ascii="Times New Roman" w:hAnsi="Times New Roman" w:cs="Times New Roman"/>
          <w:sz w:val="24"/>
          <w:szCs w:val="24"/>
          <w:lang w:val="en-US"/>
        </w:rPr>
        <w:t xml:space="preserve"> </w:t>
      </w:r>
      <w:r w:rsidR="0013056D" w:rsidRPr="0090600D">
        <w:rPr>
          <w:rFonts w:ascii="Times New Roman" w:hAnsi="Times New Roman" w:cs="Times New Roman"/>
          <w:sz w:val="24"/>
          <w:szCs w:val="24"/>
          <w:lang w:val="en-US"/>
        </w:rPr>
        <w:tab/>
      </w:r>
      <w:r w:rsidRPr="0090600D">
        <w:rPr>
          <w:rFonts w:ascii="Times New Roman" w:hAnsi="Times New Roman" w:cs="Times New Roman"/>
          <w:sz w:val="24"/>
          <w:szCs w:val="24"/>
          <w:lang w:val="en-US"/>
        </w:rPr>
        <w:t>Cell viability (% ± SEM) compared to control (medium only). Treatments [ketoprofen, flunixin-meglumine (flunixin), meloxicam, diclofenac and celecoxib] are represented with (grey bars) or without (black bars) LPS. Asterik</w:t>
      </w:r>
      <w:r w:rsidR="00084AB4" w:rsidRPr="0090600D">
        <w:rPr>
          <w:rFonts w:ascii="Times New Roman" w:hAnsi="Times New Roman" w:cs="Times New Roman"/>
          <w:sz w:val="24"/>
          <w:szCs w:val="24"/>
          <w:lang w:val="en-US"/>
        </w:rPr>
        <w:t xml:space="preserve"> </w:t>
      </w:r>
      <w:r w:rsidRPr="0090600D">
        <w:rPr>
          <w:rFonts w:ascii="Times New Roman" w:hAnsi="Times New Roman" w:cs="Times New Roman"/>
          <w:sz w:val="24"/>
          <w:szCs w:val="24"/>
          <w:lang w:val="en-US"/>
        </w:rPr>
        <w:t>indicate</w:t>
      </w:r>
      <w:r w:rsidR="005F65E8" w:rsidRPr="0090600D">
        <w:rPr>
          <w:rFonts w:ascii="Times New Roman" w:hAnsi="Times New Roman" w:cs="Times New Roman"/>
          <w:sz w:val="24"/>
          <w:szCs w:val="24"/>
          <w:lang w:val="en-US"/>
        </w:rPr>
        <w:t>s</w:t>
      </w:r>
      <w:r w:rsidRPr="0090600D">
        <w:rPr>
          <w:rFonts w:ascii="Times New Roman" w:hAnsi="Times New Roman" w:cs="Times New Roman"/>
          <w:sz w:val="24"/>
          <w:szCs w:val="24"/>
          <w:lang w:val="en-US"/>
        </w:rPr>
        <w:t xml:space="preserve"> statistical differences</w:t>
      </w:r>
      <w:r w:rsidR="00084AB4" w:rsidRPr="0090600D">
        <w:rPr>
          <w:rFonts w:ascii="Times New Roman" w:hAnsi="Times New Roman" w:cs="Times New Roman"/>
          <w:sz w:val="24"/>
          <w:szCs w:val="24"/>
          <w:lang w:val="en-US"/>
        </w:rPr>
        <w:t xml:space="preserve"> </w:t>
      </w:r>
      <w:r w:rsidR="00F26104" w:rsidRPr="0090600D">
        <w:rPr>
          <w:rFonts w:ascii="Times New Roman" w:hAnsi="Times New Roman" w:cs="Times New Roman"/>
          <w:sz w:val="24"/>
          <w:szCs w:val="24"/>
          <w:lang w:val="en-US"/>
        </w:rPr>
        <w:t xml:space="preserve">(P &lt; 0.05) </w:t>
      </w:r>
      <w:r w:rsidRPr="0090600D">
        <w:rPr>
          <w:rFonts w:ascii="Times New Roman" w:hAnsi="Times New Roman" w:cs="Times New Roman"/>
          <w:sz w:val="24"/>
          <w:szCs w:val="24"/>
          <w:lang w:val="en-US"/>
        </w:rPr>
        <w:t xml:space="preserve">to control </w:t>
      </w:r>
      <w:r w:rsidR="00084AB4" w:rsidRPr="0090600D">
        <w:rPr>
          <w:rFonts w:ascii="Times New Roman" w:hAnsi="Times New Roman" w:cs="Times New Roman"/>
          <w:sz w:val="24"/>
          <w:szCs w:val="24"/>
          <w:lang w:val="en-US"/>
        </w:rPr>
        <w:t xml:space="preserve">without NSAID treatment. Hash indicates statistical difference </w:t>
      </w:r>
      <w:r w:rsidR="00F26104" w:rsidRPr="0090600D">
        <w:rPr>
          <w:rFonts w:ascii="Times New Roman" w:hAnsi="Times New Roman" w:cs="Times New Roman"/>
          <w:sz w:val="24"/>
          <w:szCs w:val="24"/>
          <w:lang w:val="en-US"/>
        </w:rPr>
        <w:t xml:space="preserve">(P &lt; 0.05) </w:t>
      </w:r>
      <w:r w:rsidR="00084AB4" w:rsidRPr="0090600D">
        <w:rPr>
          <w:rFonts w:ascii="Times New Roman" w:hAnsi="Times New Roman" w:cs="Times New Roman"/>
          <w:sz w:val="24"/>
          <w:szCs w:val="24"/>
          <w:lang w:val="en-US"/>
        </w:rPr>
        <w:t xml:space="preserve">within the same treatment with NSAID with and without </w:t>
      </w:r>
      <w:r w:rsidRPr="0090600D">
        <w:rPr>
          <w:rFonts w:ascii="Times New Roman" w:hAnsi="Times New Roman" w:cs="Times New Roman"/>
          <w:sz w:val="24"/>
          <w:szCs w:val="24"/>
          <w:lang w:val="en-US"/>
        </w:rPr>
        <w:t>LPS</w:t>
      </w:r>
      <w:r w:rsidR="00084AB4" w:rsidRPr="0090600D">
        <w:rPr>
          <w:rFonts w:ascii="Times New Roman" w:hAnsi="Times New Roman" w:cs="Times New Roman"/>
          <w:sz w:val="24"/>
          <w:szCs w:val="24"/>
          <w:lang w:val="en-US"/>
        </w:rPr>
        <w:t>.</w:t>
      </w:r>
      <w:r w:rsidR="004C2A27" w:rsidRPr="0090600D">
        <w:rPr>
          <w:rFonts w:ascii="Times New Roman" w:hAnsi="Times New Roman" w:cs="Times New Roman"/>
          <w:sz w:val="24"/>
          <w:szCs w:val="24"/>
          <w:lang w:val="en-US"/>
        </w:rPr>
        <w:br w:type="page"/>
      </w:r>
    </w:p>
    <w:p w14:paraId="44A55708" w14:textId="49EEE613" w:rsidR="00F11232" w:rsidRPr="0090600D" w:rsidRDefault="00F11232" w:rsidP="00814409">
      <w:pPr>
        <w:spacing w:line="480" w:lineRule="auto"/>
        <w:rPr>
          <w:rFonts w:ascii="Times New Roman" w:hAnsi="Times New Roman" w:cs="Times New Roman"/>
          <w:sz w:val="24"/>
          <w:szCs w:val="24"/>
          <w:lang w:val="en-US"/>
        </w:rPr>
      </w:pPr>
      <w:r w:rsidRPr="0090600D">
        <w:rPr>
          <w:rFonts w:ascii="Times New Roman" w:hAnsi="Times New Roman" w:cs="Times New Roman"/>
          <w:sz w:val="24"/>
          <w:szCs w:val="24"/>
          <w:lang w:val="en-US"/>
        </w:rPr>
        <w:lastRenderedPageBreak/>
        <w:t>Figure 1.</w:t>
      </w:r>
      <w:r w:rsidR="0013056D" w:rsidRPr="0090600D">
        <w:rPr>
          <w:rFonts w:ascii="Times New Roman" w:hAnsi="Times New Roman" w:cs="Times New Roman"/>
          <w:sz w:val="24"/>
          <w:szCs w:val="24"/>
          <w:lang w:val="en-US"/>
        </w:rPr>
        <w:t xml:space="preserve"> Sintes et al.</w:t>
      </w:r>
    </w:p>
    <w:p w14:paraId="486B98A1" w14:textId="43A6BAC3" w:rsidR="00790A70" w:rsidRPr="0090600D" w:rsidRDefault="00F11232">
      <w:r w:rsidRPr="0090600D">
        <w:object w:dxaOrig="8565" w:dyaOrig="8776" w14:anchorId="079253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438pt" o:ole="">
            <v:imagedata r:id="rId39" o:title=""/>
          </v:shape>
          <o:OLEObject Type="Embed" ProgID="SigmaPlotGraphicObject.11" ShapeID="_x0000_i1025" DrawAspect="Content" ObjectID="_1676628433" r:id="rId40"/>
        </w:object>
      </w:r>
    </w:p>
    <w:p w14:paraId="6643DA84" w14:textId="77777777" w:rsidR="009738C9" w:rsidRPr="0090600D" w:rsidRDefault="009738C9" w:rsidP="009738C9">
      <w:pPr>
        <w:pageBreakBefore/>
        <w:rPr>
          <w:rFonts w:ascii="Times New Roman" w:hAnsi="Times New Roman" w:cs="Times New Roman"/>
          <w:sz w:val="24"/>
          <w:szCs w:val="24"/>
          <w:lang w:val="fr-CH"/>
        </w:rPr>
      </w:pPr>
      <w:r w:rsidRPr="0090600D">
        <w:rPr>
          <w:rFonts w:ascii="Times New Roman" w:hAnsi="Times New Roman" w:cs="Times New Roman"/>
          <w:sz w:val="24"/>
          <w:szCs w:val="24"/>
          <w:lang w:val="fr-CH"/>
        </w:rPr>
        <w:lastRenderedPageBreak/>
        <w:t>Figure 2. Sintes et al.</w:t>
      </w:r>
    </w:p>
    <w:p w14:paraId="5422EAB8" w14:textId="77777777" w:rsidR="009738C9" w:rsidRPr="0090600D" w:rsidRDefault="009738C9" w:rsidP="009738C9">
      <w:pPr>
        <w:rPr>
          <w:lang w:val="fr-CH"/>
        </w:rPr>
      </w:pPr>
      <w:r w:rsidRPr="0090600D">
        <w:object w:dxaOrig="8520" w:dyaOrig="7515" w14:anchorId="35257BDD">
          <v:shape id="_x0000_i1026" type="#_x0000_t75" style="width:222pt;height:198pt" o:ole="">
            <v:imagedata r:id="rId41" o:title=""/>
          </v:shape>
          <o:OLEObject Type="Embed" ProgID="SigmaPlotGraphicObject.11" ShapeID="_x0000_i1026" DrawAspect="Content" ObjectID="_1676628434" r:id="rId42"/>
        </w:object>
      </w:r>
      <w:r w:rsidRPr="0090600D">
        <w:rPr>
          <w:lang w:val="fr-CH"/>
        </w:rPr>
        <w:t xml:space="preserve"> </w:t>
      </w:r>
      <w:r w:rsidRPr="0090600D">
        <w:object w:dxaOrig="8355" w:dyaOrig="7515" w14:anchorId="7A0DA998">
          <v:shape id="_x0000_i1027" type="#_x0000_t75" style="width:222pt;height:204pt" o:ole="">
            <v:imagedata r:id="rId43" o:title=""/>
          </v:shape>
          <o:OLEObject Type="Embed" ProgID="SigmaPlotGraphicObject.11" ShapeID="_x0000_i1027" DrawAspect="Content" ObjectID="_1676628435" r:id="rId44"/>
        </w:object>
      </w:r>
      <w:r w:rsidRPr="0090600D">
        <w:rPr>
          <w:lang w:val="fr-CH"/>
        </w:rPr>
        <w:t xml:space="preserve"> </w:t>
      </w:r>
      <w:r w:rsidRPr="0090600D">
        <w:object w:dxaOrig="8520" w:dyaOrig="7515" w14:anchorId="79302407">
          <v:shape id="_x0000_i1028" type="#_x0000_t75" style="width:222pt;height:198pt" o:ole="">
            <v:imagedata r:id="rId45" o:title=""/>
          </v:shape>
          <o:OLEObject Type="Embed" ProgID="SigmaPlotGraphicObject.11" ShapeID="_x0000_i1028" DrawAspect="Content" ObjectID="_1676628436" r:id="rId46"/>
        </w:object>
      </w:r>
      <w:r w:rsidRPr="0090600D">
        <w:rPr>
          <w:lang w:val="fr-CH"/>
        </w:rPr>
        <w:t xml:space="preserve"> </w:t>
      </w:r>
      <w:r w:rsidRPr="0090600D">
        <w:object w:dxaOrig="8340" w:dyaOrig="7485" w14:anchorId="46E30B77">
          <v:shape id="_x0000_i1029" type="#_x0000_t75" style="width:222pt;height:198pt" o:ole="">
            <v:imagedata r:id="rId47" o:title=""/>
          </v:shape>
          <o:OLEObject Type="Embed" ProgID="SigmaPlotGraphicObject.11" ShapeID="_x0000_i1029" DrawAspect="Content" ObjectID="_1676628437" r:id="rId48"/>
        </w:object>
      </w:r>
      <w:r w:rsidRPr="0090600D">
        <w:rPr>
          <w:lang w:val="fr-CH"/>
        </w:rPr>
        <w:t xml:space="preserve"> </w:t>
      </w:r>
      <w:r w:rsidRPr="0090600D">
        <w:object w:dxaOrig="8520" w:dyaOrig="7470" w14:anchorId="0F3BB5DE">
          <v:shape id="_x0000_i1030" type="#_x0000_t75" style="width:222pt;height:198pt" o:ole="">
            <v:imagedata r:id="rId49" o:title=""/>
          </v:shape>
          <o:OLEObject Type="Embed" ProgID="SigmaPlotGraphicObject.11" ShapeID="_x0000_i1030" DrawAspect="Content" ObjectID="_1676628438" r:id="rId50"/>
        </w:object>
      </w:r>
      <w:r w:rsidRPr="0090600D">
        <w:rPr>
          <w:lang w:val="fr-CH"/>
        </w:rPr>
        <w:t xml:space="preserve"> </w:t>
      </w:r>
      <w:r w:rsidRPr="0090600D">
        <w:object w:dxaOrig="8341" w:dyaOrig="7485" w14:anchorId="00BCACC4">
          <v:shape id="_x0000_i1031" type="#_x0000_t75" style="width:228pt;height:198pt" o:ole="">
            <v:imagedata r:id="rId51" o:title=""/>
          </v:shape>
          <o:OLEObject Type="Embed" ProgID="SigmaPlotGraphicObject.11" ShapeID="_x0000_i1031" DrawAspect="Content" ObjectID="_1676628439" r:id="rId52"/>
        </w:object>
      </w:r>
      <w:r w:rsidRPr="0090600D">
        <w:rPr>
          <w:lang w:val="fr-CH"/>
        </w:rPr>
        <w:t xml:space="preserve"> </w:t>
      </w:r>
      <w:r w:rsidRPr="0090600D">
        <w:object w:dxaOrig="8520" w:dyaOrig="7515" w14:anchorId="613C87A2">
          <v:shape id="_x0000_i1032" type="#_x0000_t75" style="width:222pt;height:198pt" o:ole="">
            <v:imagedata r:id="rId53" o:title=""/>
          </v:shape>
          <o:OLEObject Type="Embed" ProgID="SigmaPlotGraphicObject.11" ShapeID="_x0000_i1032" DrawAspect="Content" ObjectID="_1676628440" r:id="rId54"/>
        </w:object>
      </w:r>
      <w:r w:rsidRPr="0090600D">
        <w:rPr>
          <w:lang w:val="fr-CH"/>
        </w:rPr>
        <w:t xml:space="preserve"> </w:t>
      </w:r>
      <w:r w:rsidRPr="0090600D">
        <w:object w:dxaOrig="8340" w:dyaOrig="7485" w14:anchorId="6A2C470A">
          <v:shape id="_x0000_i1033" type="#_x0000_t75" style="width:222pt;height:198pt" o:ole="">
            <v:imagedata r:id="rId55" o:title=""/>
          </v:shape>
          <o:OLEObject Type="Embed" ProgID="SigmaPlotGraphicObject.11" ShapeID="_x0000_i1033" DrawAspect="Content" ObjectID="_1676628441" r:id="rId56"/>
        </w:object>
      </w:r>
      <w:r w:rsidRPr="0090600D">
        <w:rPr>
          <w:lang w:val="fr-CH"/>
        </w:rPr>
        <w:t xml:space="preserve"> </w:t>
      </w:r>
      <w:r w:rsidRPr="0090600D">
        <w:object w:dxaOrig="8520" w:dyaOrig="7455" w14:anchorId="3FAE333C">
          <v:shape id="_x0000_i1034" type="#_x0000_t75" style="width:222pt;height:192pt" o:ole="">
            <v:imagedata r:id="rId57" o:title=""/>
          </v:shape>
          <o:OLEObject Type="Embed" ProgID="SigmaPlotGraphicObject.11" ShapeID="_x0000_i1034" DrawAspect="Content" ObjectID="_1676628442" r:id="rId58"/>
        </w:object>
      </w:r>
      <w:r w:rsidRPr="0090600D">
        <w:rPr>
          <w:lang w:val="fr-CH"/>
        </w:rPr>
        <w:t xml:space="preserve"> </w:t>
      </w:r>
      <w:r w:rsidRPr="0090600D">
        <w:object w:dxaOrig="8340" w:dyaOrig="7485" w14:anchorId="18F04E28">
          <v:shape id="_x0000_i1035" type="#_x0000_t75" style="width:222pt;height:198pt" o:ole="">
            <v:imagedata r:id="rId59" o:title=""/>
          </v:shape>
          <o:OLEObject Type="Embed" ProgID="SigmaPlotGraphicObject.11" ShapeID="_x0000_i1035" DrawAspect="Content" ObjectID="_1676628443" r:id="rId60"/>
        </w:object>
      </w:r>
    </w:p>
    <w:p w14:paraId="5A937CD8" w14:textId="77777777" w:rsidR="009738C9" w:rsidRPr="0090600D" w:rsidRDefault="009738C9" w:rsidP="009738C9">
      <w:pPr>
        <w:pageBreakBefore/>
        <w:rPr>
          <w:rFonts w:ascii="Times New Roman" w:hAnsi="Times New Roman" w:cs="Times New Roman"/>
          <w:sz w:val="24"/>
          <w:szCs w:val="24"/>
        </w:rPr>
      </w:pPr>
      <w:r w:rsidRPr="0090600D">
        <w:rPr>
          <w:rFonts w:ascii="Times New Roman" w:hAnsi="Times New Roman" w:cs="Times New Roman"/>
          <w:sz w:val="24"/>
          <w:szCs w:val="24"/>
          <w:lang w:val="fr-CH"/>
        </w:rPr>
        <w:lastRenderedPageBreak/>
        <w:t xml:space="preserve">Figure 3. </w:t>
      </w:r>
      <w:r w:rsidRPr="0090600D">
        <w:rPr>
          <w:rFonts w:ascii="Times New Roman" w:hAnsi="Times New Roman" w:cs="Times New Roman"/>
          <w:sz w:val="24"/>
          <w:szCs w:val="24"/>
          <w:lang w:val="en-US"/>
        </w:rPr>
        <w:t>Sintes et al.</w:t>
      </w:r>
    </w:p>
    <w:p w14:paraId="672948CD" w14:textId="77777777" w:rsidR="009738C9" w:rsidRPr="0090600D" w:rsidRDefault="009738C9" w:rsidP="009738C9">
      <w:r w:rsidRPr="0090600D">
        <w:object w:dxaOrig="8520" w:dyaOrig="7515" w14:anchorId="55F30156">
          <v:shape id="_x0000_i1036" type="#_x0000_t75" style="width:222pt;height:198pt" o:ole="">
            <v:imagedata r:id="rId61" o:title=""/>
          </v:shape>
          <o:OLEObject Type="Embed" ProgID="SigmaPlotGraphicObject.11" ShapeID="_x0000_i1036" DrawAspect="Content" ObjectID="_1676628444" r:id="rId62"/>
        </w:object>
      </w:r>
      <w:r w:rsidRPr="0090600D">
        <w:object w:dxaOrig="8521" w:dyaOrig="7516" w14:anchorId="668731E8">
          <v:shape id="_x0000_i1037" type="#_x0000_t75" style="width:222pt;height:198pt" o:ole="">
            <v:imagedata r:id="rId63" o:title=""/>
          </v:shape>
          <o:OLEObject Type="Embed" ProgID="SigmaPlotGraphicObject.11" ShapeID="_x0000_i1037" DrawAspect="Content" ObjectID="_1676628445" r:id="rId64"/>
        </w:object>
      </w:r>
      <w:r w:rsidRPr="0090600D">
        <w:object w:dxaOrig="8521" w:dyaOrig="7516" w14:anchorId="6B92802C">
          <v:shape id="_x0000_i1038" type="#_x0000_t75" style="width:222pt;height:198pt" o:ole="">
            <v:imagedata r:id="rId65" o:title=""/>
          </v:shape>
          <o:OLEObject Type="Embed" ProgID="SigmaPlotGraphicObject.11" ShapeID="_x0000_i1038" DrawAspect="Content" ObjectID="_1676628446" r:id="rId66"/>
        </w:object>
      </w:r>
      <w:r w:rsidRPr="0090600D">
        <w:object w:dxaOrig="8520" w:dyaOrig="7515" w14:anchorId="6E4C1197">
          <v:shape id="_x0000_i1039" type="#_x0000_t75" style="width:222pt;height:198pt" o:ole="">
            <v:imagedata r:id="rId67" o:title=""/>
          </v:shape>
          <o:OLEObject Type="Embed" ProgID="SigmaPlotGraphicObject.11" ShapeID="_x0000_i1039" DrawAspect="Content" ObjectID="_1676628447" r:id="rId68"/>
        </w:object>
      </w:r>
      <w:r w:rsidRPr="0090600D">
        <w:object w:dxaOrig="8506" w:dyaOrig="7485" w14:anchorId="774BC690">
          <v:shape id="_x0000_i1040" type="#_x0000_t75" style="width:222pt;height:198pt" o:ole="">
            <v:imagedata r:id="rId69" o:title=""/>
          </v:shape>
          <o:OLEObject Type="Embed" ProgID="SigmaPlotGraphicObject.11" ShapeID="_x0000_i1040" DrawAspect="Content" ObjectID="_1676628448" r:id="rId70"/>
        </w:object>
      </w:r>
      <w:r w:rsidRPr="0090600D">
        <w:object w:dxaOrig="8520" w:dyaOrig="7515" w14:anchorId="310D7421">
          <v:shape id="_x0000_i1041" type="#_x0000_t75" style="width:222pt;height:198pt" o:ole="">
            <v:imagedata r:id="rId71" o:title=""/>
          </v:shape>
          <o:OLEObject Type="Embed" ProgID="SigmaPlotGraphicObject.11" ShapeID="_x0000_i1041" DrawAspect="Content" ObjectID="_1676628449" r:id="rId72"/>
        </w:object>
      </w:r>
      <w:r w:rsidRPr="0090600D">
        <w:object w:dxaOrig="8521" w:dyaOrig="7516" w14:anchorId="6C2CEC87">
          <v:shape id="_x0000_i1042" type="#_x0000_t75" style="width:222pt;height:198pt" o:ole="">
            <v:imagedata r:id="rId73" o:title=""/>
          </v:shape>
          <o:OLEObject Type="Embed" ProgID="SigmaPlotGraphicObject.11" ShapeID="_x0000_i1042" DrawAspect="Content" ObjectID="_1676628450" r:id="rId74"/>
        </w:object>
      </w:r>
      <w:r w:rsidRPr="0090600D">
        <w:object w:dxaOrig="8520" w:dyaOrig="7515" w14:anchorId="127AEF62">
          <v:shape id="_x0000_i1043" type="#_x0000_t75" style="width:222pt;height:198pt" o:ole="">
            <v:imagedata r:id="rId75" o:title=""/>
          </v:shape>
          <o:OLEObject Type="Embed" ProgID="SigmaPlotGraphicObject.11" ShapeID="_x0000_i1043" DrawAspect="Content" ObjectID="_1676628451" r:id="rId76"/>
        </w:object>
      </w:r>
      <w:r w:rsidRPr="0090600D">
        <w:object w:dxaOrig="8520" w:dyaOrig="7515" w14:anchorId="113E2B4A">
          <v:shape id="_x0000_i1044" type="#_x0000_t75" style="width:222pt;height:198pt;mso-position-vertical:absolute" o:ole="">
            <v:imagedata r:id="rId77" o:title=""/>
          </v:shape>
          <o:OLEObject Type="Embed" ProgID="SigmaPlotGraphicObject.11" ShapeID="_x0000_i1044" DrawAspect="Content" ObjectID="_1676628452" r:id="rId78"/>
        </w:object>
      </w:r>
      <w:r w:rsidRPr="0090600D">
        <w:object w:dxaOrig="8520" w:dyaOrig="7515" w14:anchorId="190F8190">
          <v:shape id="_x0000_i1045" type="#_x0000_t75" style="width:222pt;height:198pt" o:ole="">
            <v:imagedata r:id="rId79" o:title=""/>
          </v:shape>
          <o:OLEObject Type="Embed" ProgID="SigmaPlotGraphicObject.11" ShapeID="_x0000_i1045" DrawAspect="Content" ObjectID="_1676628453" r:id="rId80"/>
        </w:object>
      </w:r>
    </w:p>
    <w:p w14:paraId="35DAD49D" w14:textId="77777777" w:rsidR="009738C9" w:rsidRPr="0090600D" w:rsidRDefault="009738C9" w:rsidP="009738C9">
      <w:pPr>
        <w:pageBreakBefore/>
        <w:rPr>
          <w:rFonts w:ascii="Times New Roman" w:hAnsi="Times New Roman" w:cs="Times New Roman"/>
          <w:sz w:val="24"/>
          <w:szCs w:val="24"/>
        </w:rPr>
      </w:pPr>
      <w:r w:rsidRPr="0090600D">
        <w:rPr>
          <w:rFonts w:ascii="Times New Roman" w:hAnsi="Times New Roman" w:cs="Times New Roman"/>
          <w:sz w:val="24"/>
          <w:szCs w:val="24"/>
        </w:rPr>
        <w:lastRenderedPageBreak/>
        <w:t xml:space="preserve">Figure 4. </w:t>
      </w:r>
      <w:r w:rsidRPr="0090600D">
        <w:rPr>
          <w:rFonts w:ascii="Times New Roman" w:hAnsi="Times New Roman" w:cs="Times New Roman"/>
          <w:sz w:val="24"/>
          <w:szCs w:val="24"/>
          <w:lang w:val="en-US"/>
        </w:rPr>
        <w:t>Sintes et al.</w:t>
      </w:r>
    </w:p>
    <w:p w14:paraId="271B5358" w14:textId="77777777" w:rsidR="009738C9" w:rsidRPr="0090600D" w:rsidRDefault="009738C9" w:rsidP="009738C9">
      <w:r w:rsidRPr="0090600D">
        <w:object w:dxaOrig="8506" w:dyaOrig="7110" w14:anchorId="02EA3653">
          <v:shape id="_x0000_i1046" type="#_x0000_t75" style="width:222pt;height:186pt" o:ole="">
            <v:imagedata r:id="rId81" o:title=""/>
          </v:shape>
          <o:OLEObject Type="Embed" ProgID="SigmaPlotGraphicObject.11" ShapeID="_x0000_i1046" DrawAspect="Content" ObjectID="_1676628454" r:id="rId82"/>
        </w:object>
      </w:r>
      <w:r w:rsidRPr="0090600D">
        <w:object w:dxaOrig="8340" w:dyaOrig="7110" w14:anchorId="6E32CCCA">
          <v:shape id="_x0000_i1047" type="#_x0000_t75" style="width:222pt;height:192pt" o:ole="">
            <v:imagedata r:id="rId83" o:title=""/>
          </v:shape>
          <o:OLEObject Type="Embed" ProgID="SigmaPlotGraphicObject.11" ShapeID="_x0000_i1047" DrawAspect="Content" ObjectID="_1676628455" r:id="rId84"/>
        </w:object>
      </w:r>
      <w:r w:rsidRPr="0090600D">
        <w:object w:dxaOrig="8506" w:dyaOrig="7110" w14:anchorId="2DE75BE5">
          <v:shape id="_x0000_i1048" type="#_x0000_t75" style="width:222pt;height:186pt" o:ole="">
            <v:imagedata r:id="rId85" o:title=""/>
          </v:shape>
          <o:OLEObject Type="Embed" ProgID="SigmaPlotGraphicObject.11" ShapeID="_x0000_i1048" DrawAspect="Content" ObjectID="_1676628456" r:id="rId86"/>
        </w:object>
      </w:r>
      <w:r w:rsidRPr="0090600D">
        <w:object w:dxaOrig="8355" w:dyaOrig="7140" w14:anchorId="1FBD2A00">
          <v:shape id="_x0000_i1049" type="#_x0000_t75" style="width:222pt;height:192pt" o:ole="">
            <v:imagedata r:id="rId87" o:title=""/>
          </v:shape>
          <o:OLEObject Type="Embed" ProgID="SigmaPlotGraphicObject.11" ShapeID="_x0000_i1049" DrawAspect="Content" ObjectID="_1676628457" r:id="rId88"/>
        </w:object>
      </w:r>
      <w:r w:rsidRPr="0090600D">
        <w:object w:dxaOrig="8506" w:dyaOrig="7110" w14:anchorId="3700F241">
          <v:shape id="_x0000_i1050" type="#_x0000_t75" style="width:222pt;height:186pt" o:ole="">
            <v:imagedata r:id="rId89" o:title=""/>
          </v:shape>
          <o:OLEObject Type="Embed" ProgID="SigmaPlotGraphicObject.11" ShapeID="_x0000_i1050" DrawAspect="Content" ObjectID="_1676628458" r:id="rId90"/>
        </w:object>
      </w:r>
      <w:r w:rsidRPr="0090600D">
        <w:object w:dxaOrig="8340" w:dyaOrig="7110" w14:anchorId="3A5A808E">
          <v:shape id="_x0000_i1051" type="#_x0000_t75" style="width:222pt;height:192pt" o:ole="">
            <v:imagedata r:id="rId91" o:title=""/>
          </v:shape>
          <o:OLEObject Type="Embed" ProgID="SigmaPlotGraphicObject.11" ShapeID="_x0000_i1051" DrawAspect="Content" ObjectID="_1676628459" r:id="rId92"/>
        </w:object>
      </w:r>
      <w:r w:rsidRPr="0090600D">
        <w:object w:dxaOrig="8520" w:dyaOrig="7095" w14:anchorId="3D02925D">
          <v:shape id="_x0000_i1052" type="#_x0000_t75" style="width:222pt;height:186pt" o:ole="">
            <v:imagedata r:id="rId93" o:title=""/>
          </v:shape>
          <o:OLEObject Type="Embed" ProgID="SigmaPlotGraphicObject.11" ShapeID="_x0000_i1052" DrawAspect="Content" ObjectID="_1676628460" r:id="rId94"/>
        </w:object>
      </w:r>
      <w:r w:rsidRPr="0090600D">
        <w:object w:dxaOrig="8340" w:dyaOrig="7110" w14:anchorId="26B5DE44">
          <v:shape id="_x0000_i1053" type="#_x0000_t75" style="width:222pt;height:192pt" o:ole="">
            <v:imagedata r:id="rId95" o:title=""/>
          </v:shape>
          <o:OLEObject Type="Embed" ProgID="SigmaPlotGraphicObject.11" ShapeID="_x0000_i1053" DrawAspect="Content" ObjectID="_1676628461" r:id="rId96"/>
        </w:object>
      </w:r>
      <w:r w:rsidRPr="0090600D">
        <w:object w:dxaOrig="8505" w:dyaOrig="7110" w14:anchorId="2A1CA06F">
          <v:shape id="_x0000_i1054" type="#_x0000_t75" style="width:222pt;height:186pt" o:ole="">
            <v:imagedata r:id="rId97" o:title=""/>
          </v:shape>
          <o:OLEObject Type="Embed" ProgID="SigmaPlotGraphicObject.11" ShapeID="_x0000_i1054" DrawAspect="Content" ObjectID="_1676628462" r:id="rId98"/>
        </w:object>
      </w:r>
      <w:r w:rsidRPr="0090600D">
        <w:object w:dxaOrig="8355" w:dyaOrig="7140" w14:anchorId="274391FA">
          <v:shape id="_x0000_i1055" type="#_x0000_t75" style="width:222pt;height:192pt" o:ole="">
            <v:imagedata r:id="rId99" o:title=""/>
          </v:shape>
          <o:OLEObject Type="Embed" ProgID="SigmaPlotGraphicObject.11" ShapeID="_x0000_i1055" DrawAspect="Content" ObjectID="_1676628463" r:id="rId100"/>
        </w:object>
      </w:r>
    </w:p>
    <w:p w14:paraId="5D4A4092" w14:textId="7E1AC3FC" w:rsidR="00213379" w:rsidRPr="0090600D" w:rsidRDefault="00213379" w:rsidP="0013056D">
      <w:pPr>
        <w:pageBreakBefore/>
        <w:rPr>
          <w:rFonts w:ascii="Times New Roman" w:hAnsi="Times New Roman" w:cs="Times New Roman"/>
          <w:sz w:val="24"/>
          <w:szCs w:val="24"/>
        </w:rPr>
      </w:pPr>
      <w:r w:rsidRPr="0090600D">
        <w:rPr>
          <w:rFonts w:ascii="Times New Roman" w:hAnsi="Times New Roman" w:cs="Times New Roman"/>
          <w:sz w:val="24"/>
          <w:szCs w:val="24"/>
        </w:rPr>
        <w:lastRenderedPageBreak/>
        <w:t>Figure 5.</w:t>
      </w:r>
      <w:r w:rsidR="0013056D" w:rsidRPr="0090600D">
        <w:rPr>
          <w:rFonts w:ascii="Times New Roman" w:hAnsi="Times New Roman" w:cs="Times New Roman"/>
          <w:sz w:val="24"/>
          <w:szCs w:val="24"/>
        </w:rPr>
        <w:t xml:space="preserve"> </w:t>
      </w:r>
      <w:r w:rsidR="0013056D" w:rsidRPr="0090600D">
        <w:rPr>
          <w:rFonts w:ascii="Times New Roman" w:hAnsi="Times New Roman" w:cs="Times New Roman"/>
          <w:sz w:val="24"/>
          <w:szCs w:val="24"/>
          <w:lang w:val="en-US"/>
        </w:rPr>
        <w:t>Sintes et al.</w:t>
      </w:r>
    </w:p>
    <w:p w14:paraId="06073E8C" w14:textId="4548BF4C" w:rsidR="00213379" w:rsidRPr="0090600D" w:rsidRDefault="00213379">
      <w:r w:rsidRPr="0090600D">
        <w:object w:dxaOrig="8700" w:dyaOrig="9090" w14:anchorId="7FE4F1C8">
          <v:shape id="_x0000_i1056" type="#_x0000_t75" style="width:438pt;height:456pt" o:ole="">
            <v:imagedata r:id="rId101" o:title=""/>
          </v:shape>
          <o:OLEObject Type="Embed" ProgID="SigmaPlotGraphicObject.11" ShapeID="_x0000_i1056" DrawAspect="Content" ObjectID="_1676628464" r:id="rId102"/>
        </w:object>
      </w:r>
    </w:p>
    <w:p w14:paraId="12DF92AA" w14:textId="1E27583E" w:rsidR="00213379" w:rsidRPr="0090600D" w:rsidRDefault="00213379" w:rsidP="0013056D">
      <w:pPr>
        <w:pageBreakBefore/>
        <w:rPr>
          <w:rFonts w:ascii="Times New Roman" w:hAnsi="Times New Roman" w:cs="Times New Roman"/>
          <w:sz w:val="24"/>
          <w:szCs w:val="24"/>
        </w:rPr>
      </w:pPr>
      <w:r w:rsidRPr="0090600D">
        <w:rPr>
          <w:rFonts w:ascii="Times New Roman" w:hAnsi="Times New Roman" w:cs="Times New Roman"/>
          <w:sz w:val="24"/>
          <w:szCs w:val="24"/>
        </w:rPr>
        <w:lastRenderedPageBreak/>
        <w:t>Figure 6.</w:t>
      </w:r>
      <w:r w:rsidR="0013056D" w:rsidRPr="0090600D">
        <w:rPr>
          <w:rFonts w:ascii="Times New Roman" w:hAnsi="Times New Roman" w:cs="Times New Roman"/>
          <w:sz w:val="24"/>
          <w:szCs w:val="24"/>
        </w:rPr>
        <w:t xml:space="preserve"> </w:t>
      </w:r>
      <w:r w:rsidR="0013056D" w:rsidRPr="0090600D">
        <w:rPr>
          <w:rFonts w:ascii="Times New Roman" w:hAnsi="Times New Roman" w:cs="Times New Roman"/>
          <w:sz w:val="24"/>
          <w:szCs w:val="24"/>
          <w:lang w:val="en-US"/>
        </w:rPr>
        <w:t>Sintes et al.</w:t>
      </w:r>
    </w:p>
    <w:bookmarkStart w:id="3" w:name="_GoBack"/>
    <w:p w14:paraId="35CC944B" w14:textId="77777777" w:rsidR="00213379" w:rsidRPr="007775A4" w:rsidRDefault="00213379" w:rsidP="00213379">
      <w:pPr>
        <w:spacing w:line="480" w:lineRule="auto"/>
        <w:jc w:val="center"/>
        <w:rPr>
          <w:rFonts w:ascii="Times New Roman" w:hAnsi="Times New Roman" w:cs="Times New Roman"/>
          <w:sz w:val="24"/>
          <w:szCs w:val="24"/>
        </w:rPr>
      </w:pPr>
      <w:r w:rsidRPr="0090600D">
        <w:object w:dxaOrig="8565" w:dyaOrig="7755" w14:anchorId="00F10090">
          <v:shape id="_x0000_i1057" type="#_x0000_t75" style="width:6in;height:390pt" o:ole="">
            <v:imagedata r:id="rId103" o:title=""/>
          </v:shape>
          <o:OLEObject Type="Embed" ProgID="SigmaPlotGraphicObject.11" ShapeID="_x0000_i1057" DrawAspect="Content" ObjectID="_1676628465" r:id="rId104"/>
        </w:object>
      </w:r>
    </w:p>
    <w:bookmarkEnd w:id="3"/>
    <w:p w14:paraId="29EEF016" w14:textId="7E3C426F" w:rsidR="00213379" w:rsidRPr="00213379" w:rsidRDefault="00213379" w:rsidP="00213379">
      <w:pPr>
        <w:spacing w:line="480" w:lineRule="auto"/>
        <w:rPr>
          <w:rFonts w:ascii="Times New Roman" w:hAnsi="Times New Roman" w:cs="Times New Roman"/>
          <w:sz w:val="24"/>
          <w:szCs w:val="24"/>
          <w:lang w:val="en-US"/>
        </w:rPr>
      </w:pPr>
      <w:r w:rsidRPr="009C6546">
        <w:rPr>
          <w:rFonts w:ascii="Times New Roman" w:hAnsi="Times New Roman" w:cs="Times New Roman"/>
          <w:sz w:val="24"/>
          <w:szCs w:val="24"/>
          <w:lang w:val="en-US"/>
        </w:rPr>
        <w:t xml:space="preserve">              </w:t>
      </w:r>
      <w:r w:rsidRPr="007775A4">
        <w:rPr>
          <w:rFonts w:ascii="Times New Roman" w:hAnsi="Times New Roman" w:cs="Times New Roman"/>
          <w:sz w:val="24"/>
          <w:szCs w:val="24"/>
        </w:rPr>
        <w:object w:dxaOrig="2070" w:dyaOrig="810" w14:anchorId="38AF3D39">
          <v:shape id="_x0000_i1058" type="#_x0000_t75" style="width:102pt;height:42pt" o:ole="">
            <v:imagedata r:id="rId105" o:title=""/>
          </v:shape>
          <o:OLEObject Type="Embed" ProgID="SigmaPlotGraphicObject.11" ShapeID="_x0000_i1058" DrawAspect="Content" ObjectID="_1676628466" r:id="rId106"/>
        </w:object>
      </w:r>
    </w:p>
    <w:sectPr w:rsidR="00213379" w:rsidRPr="00213379" w:rsidSect="00AA4CFF">
      <w:pgSz w:w="11906" w:h="16838" w:code="9"/>
      <w:pgMar w:top="1418" w:right="1418" w:bottom="1134"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D148C" w14:textId="77777777" w:rsidR="00A665F0" w:rsidRDefault="00A665F0">
      <w:pPr>
        <w:spacing w:after="0" w:line="240" w:lineRule="auto"/>
      </w:pPr>
      <w:r>
        <w:separator/>
      </w:r>
    </w:p>
  </w:endnote>
  <w:endnote w:type="continuationSeparator" w:id="0">
    <w:p w14:paraId="0C618327" w14:textId="77777777" w:rsidR="00A665F0" w:rsidRDefault="00A66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275475"/>
      <w:docPartObj>
        <w:docPartGallery w:val="Page Numbers (Bottom of Page)"/>
        <w:docPartUnique/>
      </w:docPartObj>
    </w:sdtPr>
    <w:sdtEndPr>
      <w:rPr>
        <w:noProof/>
      </w:rPr>
    </w:sdtEndPr>
    <w:sdtContent>
      <w:p w14:paraId="73D042E4" w14:textId="06DA5CEF" w:rsidR="00E217D9" w:rsidRDefault="00E217D9">
        <w:pPr>
          <w:pStyle w:val="Footer"/>
          <w:jc w:val="center"/>
        </w:pPr>
        <w:r>
          <w:fldChar w:fldCharType="begin"/>
        </w:r>
        <w:r>
          <w:instrText xml:space="preserve"> PAGE   \* MERGEFORMAT </w:instrText>
        </w:r>
        <w:r>
          <w:fldChar w:fldCharType="separate"/>
        </w:r>
        <w:r w:rsidR="0090600D">
          <w:rPr>
            <w:noProof/>
          </w:rPr>
          <w:t>35</w:t>
        </w:r>
        <w:r>
          <w:rPr>
            <w:noProof/>
          </w:rPr>
          <w:fldChar w:fldCharType="end"/>
        </w:r>
      </w:p>
    </w:sdtContent>
  </w:sdt>
  <w:p w14:paraId="17A31380" w14:textId="77777777" w:rsidR="00E217D9" w:rsidRDefault="00E21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DBA91" w14:textId="77777777" w:rsidR="00A665F0" w:rsidRDefault="00A665F0">
      <w:pPr>
        <w:spacing w:after="0" w:line="240" w:lineRule="auto"/>
      </w:pPr>
      <w:r>
        <w:separator/>
      </w:r>
    </w:p>
  </w:footnote>
  <w:footnote w:type="continuationSeparator" w:id="0">
    <w:p w14:paraId="19063D6A" w14:textId="77777777" w:rsidR="00A665F0" w:rsidRDefault="00A66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8784C"/>
    <w:multiLevelType w:val="hybridMultilevel"/>
    <w:tmpl w:val="8B5E242A"/>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70"/>
    <w:rsid w:val="00006370"/>
    <w:rsid w:val="00011F4F"/>
    <w:rsid w:val="00016275"/>
    <w:rsid w:val="000167C7"/>
    <w:rsid w:val="00026D42"/>
    <w:rsid w:val="00027510"/>
    <w:rsid w:val="00031089"/>
    <w:rsid w:val="00036A3D"/>
    <w:rsid w:val="00045653"/>
    <w:rsid w:val="00045859"/>
    <w:rsid w:val="000618D8"/>
    <w:rsid w:val="000744CF"/>
    <w:rsid w:val="000772CE"/>
    <w:rsid w:val="00084AB4"/>
    <w:rsid w:val="000901B3"/>
    <w:rsid w:val="00091A72"/>
    <w:rsid w:val="00091FFD"/>
    <w:rsid w:val="0009235A"/>
    <w:rsid w:val="000B3DF7"/>
    <w:rsid w:val="000B3EAB"/>
    <w:rsid w:val="000B7170"/>
    <w:rsid w:val="000C46BD"/>
    <w:rsid w:val="000D00E6"/>
    <w:rsid w:val="000E0EAD"/>
    <w:rsid w:val="000E2B66"/>
    <w:rsid w:val="001001B7"/>
    <w:rsid w:val="001057DA"/>
    <w:rsid w:val="001059B3"/>
    <w:rsid w:val="0011375B"/>
    <w:rsid w:val="00122E86"/>
    <w:rsid w:val="00127035"/>
    <w:rsid w:val="001270C8"/>
    <w:rsid w:val="00127C44"/>
    <w:rsid w:val="0013056D"/>
    <w:rsid w:val="00130AFA"/>
    <w:rsid w:val="00131FD0"/>
    <w:rsid w:val="0014530E"/>
    <w:rsid w:val="00175682"/>
    <w:rsid w:val="00177754"/>
    <w:rsid w:val="00182718"/>
    <w:rsid w:val="001954B4"/>
    <w:rsid w:val="00196772"/>
    <w:rsid w:val="001A7D4D"/>
    <w:rsid w:val="001B1F21"/>
    <w:rsid w:val="001B2C92"/>
    <w:rsid w:val="001B789D"/>
    <w:rsid w:val="001C0C05"/>
    <w:rsid w:val="001C0D9B"/>
    <w:rsid w:val="001F17C2"/>
    <w:rsid w:val="001F2B2E"/>
    <w:rsid w:val="001F2B92"/>
    <w:rsid w:val="001F7376"/>
    <w:rsid w:val="00200D74"/>
    <w:rsid w:val="0020218E"/>
    <w:rsid w:val="00213379"/>
    <w:rsid w:val="00220853"/>
    <w:rsid w:val="00221E4D"/>
    <w:rsid w:val="002507AC"/>
    <w:rsid w:val="00256CE1"/>
    <w:rsid w:val="00257C45"/>
    <w:rsid w:val="0027141B"/>
    <w:rsid w:val="0028479B"/>
    <w:rsid w:val="002A329D"/>
    <w:rsid w:val="002C42BA"/>
    <w:rsid w:val="002C4BE7"/>
    <w:rsid w:val="002C68F8"/>
    <w:rsid w:val="002D29AE"/>
    <w:rsid w:val="002D4BC7"/>
    <w:rsid w:val="002E6C6D"/>
    <w:rsid w:val="002E786B"/>
    <w:rsid w:val="002F2CD3"/>
    <w:rsid w:val="002F4FCF"/>
    <w:rsid w:val="003117D5"/>
    <w:rsid w:val="00317916"/>
    <w:rsid w:val="00333C5E"/>
    <w:rsid w:val="003413A9"/>
    <w:rsid w:val="00343E20"/>
    <w:rsid w:val="00351CEC"/>
    <w:rsid w:val="00364890"/>
    <w:rsid w:val="00367974"/>
    <w:rsid w:val="00373896"/>
    <w:rsid w:val="003750F4"/>
    <w:rsid w:val="003762D1"/>
    <w:rsid w:val="00382441"/>
    <w:rsid w:val="00387E22"/>
    <w:rsid w:val="0039248A"/>
    <w:rsid w:val="00392C9B"/>
    <w:rsid w:val="003A3CCE"/>
    <w:rsid w:val="003B0F32"/>
    <w:rsid w:val="003B2804"/>
    <w:rsid w:val="003D20B9"/>
    <w:rsid w:val="003D7FB6"/>
    <w:rsid w:val="0040230D"/>
    <w:rsid w:val="004059BB"/>
    <w:rsid w:val="00413C51"/>
    <w:rsid w:val="004140FB"/>
    <w:rsid w:val="00427AEB"/>
    <w:rsid w:val="00437C29"/>
    <w:rsid w:val="00450FF7"/>
    <w:rsid w:val="00463883"/>
    <w:rsid w:val="004667B6"/>
    <w:rsid w:val="0047232C"/>
    <w:rsid w:val="00482A2A"/>
    <w:rsid w:val="00486DF3"/>
    <w:rsid w:val="004C2A27"/>
    <w:rsid w:val="004C6DAC"/>
    <w:rsid w:val="004F022B"/>
    <w:rsid w:val="004F0B0D"/>
    <w:rsid w:val="004F37DA"/>
    <w:rsid w:val="0050516D"/>
    <w:rsid w:val="00506999"/>
    <w:rsid w:val="00517547"/>
    <w:rsid w:val="00525F20"/>
    <w:rsid w:val="005336CA"/>
    <w:rsid w:val="0053683D"/>
    <w:rsid w:val="005454CD"/>
    <w:rsid w:val="0054777F"/>
    <w:rsid w:val="00553ACC"/>
    <w:rsid w:val="00554688"/>
    <w:rsid w:val="005572A3"/>
    <w:rsid w:val="005617DF"/>
    <w:rsid w:val="00566AFB"/>
    <w:rsid w:val="00576F79"/>
    <w:rsid w:val="005929A7"/>
    <w:rsid w:val="00597696"/>
    <w:rsid w:val="005A1314"/>
    <w:rsid w:val="005A28CB"/>
    <w:rsid w:val="005A6984"/>
    <w:rsid w:val="005B0965"/>
    <w:rsid w:val="005B631F"/>
    <w:rsid w:val="005C25B8"/>
    <w:rsid w:val="005D2120"/>
    <w:rsid w:val="005E7263"/>
    <w:rsid w:val="005F65E8"/>
    <w:rsid w:val="006016B7"/>
    <w:rsid w:val="00601A7A"/>
    <w:rsid w:val="0060401B"/>
    <w:rsid w:val="00627F98"/>
    <w:rsid w:val="006322EC"/>
    <w:rsid w:val="006538DD"/>
    <w:rsid w:val="006670D7"/>
    <w:rsid w:val="00670958"/>
    <w:rsid w:val="00694846"/>
    <w:rsid w:val="006A2F83"/>
    <w:rsid w:val="006A38C6"/>
    <w:rsid w:val="006A5DB3"/>
    <w:rsid w:val="006B0B6B"/>
    <w:rsid w:val="006B6FC2"/>
    <w:rsid w:val="006C0821"/>
    <w:rsid w:val="006E1791"/>
    <w:rsid w:val="006F36D6"/>
    <w:rsid w:val="006F3BCC"/>
    <w:rsid w:val="006F5287"/>
    <w:rsid w:val="006F7B02"/>
    <w:rsid w:val="007046C5"/>
    <w:rsid w:val="007073F3"/>
    <w:rsid w:val="0070774C"/>
    <w:rsid w:val="00711CCF"/>
    <w:rsid w:val="00713987"/>
    <w:rsid w:val="00722B44"/>
    <w:rsid w:val="00723ECD"/>
    <w:rsid w:val="00733315"/>
    <w:rsid w:val="007362B7"/>
    <w:rsid w:val="00743F70"/>
    <w:rsid w:val="00746AE1"/>
    <w:rsid w:val="00755297"/>
    <w:rsid w:val="0075682E"/>
    <w:rsid w:val="00762E08"/>
    <w:rsid w:val="007736FC"/>
    <w:rsid w:val="007819C2"/>
    <w:rsid w:val="00787BBC"/>
    <w:rsid w:val="00790A70"/>
    <w:rsid w:val="00794C4D"/>
    <w:rsid w:val="007A1BBD"/>
    <w:rsid w:val="007A33AC"/>
    <w:rsid w:val="007A488C"/>
    <w:rsid w:val="007A67BF"/>
    <w:rsid w:val="007B01A6"/>
    <w:rsid w:val="007B506A"/>
    <w:rsid w:val="007B5BA4"/>
    <w:rsid w:val="007B79CA"/>
    <w:rsid w:val="007C5639"/>
    <w:rsid w:val="007D748C"/>
    <w:rsid w:val="007D78A9"/>
    <w:rsid w:val="00805301"/>
    <w:rsid w:val="00805F45"/>
    <w:rsid w:val="008074EB"/>
    <w:rsid w:val="00811C62"/>
    <w:rsid w:val="00814409"/>
    <w:rsid w:val="00816BD6"/>
    <w:rsid w:val="00836D20"/>
    <w:rsid w:val="00844678"/>
    <w:rsid w:val="0085634C"/>
    <w:rsid w:val="0086013A"/>
    <w:rsid w:val="00862648"/>
    <w:rsid w:val="00871E75"/>
    <w:rsid w:val="00880901"/>
    <w:rsid w:val="00887504"/>
    <w:rsid w:val="008A3EF6"/>
    <w:rsid w:val="008A40BA"/>
    <w:rsid w:val="008A6E99"/>
    <w:rsid w:val="008B4179"/>
    <w:rsid w:val="008B5881"/>
    <w:rsid w:val="008F5659"/>
    <w:rsid w:val="00903272"/>
    <w:rsid w:val="0090600D"/>
    <w:rsid w:val="00907EA7"/>
    <w:rsid w:val="0091381E"/>
    <w:rsid w:val="00916B2B"/>
    <w:rsid w:val="009173BE"/>
    <w:rsid w:val="00920B0C"/>
    <w:rsid w:val="00925150"/>
    <w:rsid w:val="009370C8"/>
    <w:rsid w:val="00942622"/>
    <w:rsid w:val="00943FB9"/>
    <w:rsid w:val="00965450"/>
    <w:rsid w:val="009738C9"/>
    <w:rsid w:val="0099029E"/>
    <w:rsid w:val="009B3098"/>
    <w:rsid w:val="009C1940"/>
    <w:rsid w:val="009C2B5A"/>
    <w:rsid w:val="009C7143"/>
    <w:rsid w:val="009D49A3"/>
    <w:rsid w:val="009E180B"/>
    <w:rsid w:val="009E6745"/>
    <w:rsid w:val="009F27DF"/>
    <w:rsid w:val="00A06910"/>
    <w:rsid w:val="00A21500"/>
    <w:rsid w:val="00A21723"/>
    <w:rsid w:val="00A535C7"/>
    <w:rsid w:val="00A57D7A"/>
    <w:rsid w:val="00A665F0"/>
    <w:rsid w:val="00A84DA2"/>
    <w:rsid w:val="00AA0D96"/>
    <w:rsid w:val="00AA4CFF"/>
    <w:rsid w:val="00AB58F4"/>
    <w:rsid w:val="00AB6C2C"/>
    <w:rsid w:val="00AD00C3"/>
    <w:rsid w:val="00AE0886"/>
    <w:rsid w:val="00AE2D67"/>
    <w:rsid w:val="00AE354C"/>
    <w:rsid w:val="00AE6250"/>
    <w:rsid w:val="00AF63A2"/>
    <w:rsid w:val="00B02343"/>
    <w:rsid w:val="00B040CC"/>
    <w:rsid w:val="00B05B79"/>
    <w:rsid w:val="00B06A6C"/>
    <w:rsid w:val="00B07642"/>
    <w:rsid w:val="00B10713"/>
    <w:rsid w:val="00B1323D"/>
    <w:rsid w:val="00B13BAF"/>
    <w:rsid w:val="00B155BC"/>
    <w:rsid w:val="00B24460"/>
    <w:rsid w:val="00B27AA5"/>
    <w:rsid w:val="00B344FB"/>
    <w:rsid w:val="00B47B8C"/>
    <w:rsid w:val="00B53F07"/>
    <w:rsid w:val="00B73FD5"/>
    <w:rsid w:val="00B759ED"/>
    <w:rsid w:val="00B77928"/>
    <w:rsid w:val="00B87D41"/>
    <w:rsid w:val="00B9583A"/>
    <w:rsid w:val="00BA2F08"/>
    <w:rsid w:val="00BB091D"/>
    <w:rsid w:val="00BC0326"/>
    <w:rsid w:val="00BC7117"/>
    <w:rsid w:val="00BE38EB"/>
    <w:rsid w:val="00BE681A"/>
    <w:rsid w:val="00BE7525"/>
    <w:rsid w:val="00C10803"/>
    <w:rsid w:val="00C12EE1"/>
    <w:rsid w:val="00C171FB"/>
    <w:rsid w:val="00C17A7A"/>
    <w:rsid w:val="00C20567"/>
    <w:rsid w:val="00C24B4B"/>
    <w:rsid w:val="00C27F1B"/>
    <w:rsid w:val="00C31249"/>
    <w:rsid w:val="00C31C0E"/>
    <w:rsid w:val="00C43CED"/>
    <w:rsid w:val="00C5759A"/>
    <w:rsid w:val="00C61412"/>
    <w:rsid w:val="00C70062"/>
    <w:rsid w:val="00C7103F"/>
    <w:rsid w:val="00C95C25"/>
    <w:rsid w:val="00CA67AF"/>
    <w:rsid w:val="00CB1A64"/>
    <w:rsid w:val="00CC1728"/>
    <w:rsid w:val="00CC4622"/>
    <w:rsid w:val="00CD571E"/>
    <w:rsid w:val="00D135E0"/>
    <w:rsid w:val="00D1391C"/>
    <w:rsid w:val="00D258C4"/>
    <w:rsid w:val="00D41C1E"/>
    <w:rsid w:val="00D45495"/>
    <w:rsid w:val="00D54033"/>
    <w:rsid w:val="00D57FDE"/>
    <w:rsid w:val="00D66171"/>
    <w:rsid w:val="00D661D2"/>
    <w:rsid w:val="00D818DC"/>
    <w:rsid w:val="00D85A44"/>
    <w:rsid w:val="00D94EA5"/>
    <w:rsid w:val="00DA1ED3"/>
    <w:rsid w:val="00DA46D7"/>
    <w:rsid w:val="00DB013C"/>
    <w:rsid w:val="00DB260F"/>
    <w:rsid w:val="00DC3F13"/>
    <w:rsid w:val="00DC7AE4"/>
    <w:rsid w:val="00DD143F"/>
    <w:rsid w:val="00DD4DD0"/>
    <w:rsid w:val="00DE5DE6"/>
    <w:rsid w:val="00DE74D5"/>
    <w:rsid w:val="00DF787F"/>
    <w:rsid w:val="00E069E9"/>
    <w:rsid w:val="00E12CB6"/>
    <w:rsid w:val="00E14D33"/>
    <w:rsid w:val="00E217D9"/>
    <w:rsid w:val="00E27B70"/>
    <w:rsid w:val="00E367C9"/>
    <w:rsid w:val="00E413BA"/>
    <w:rsid w:val="00E654DA"/>
    <w:rsid w:val="00E65DB6"/>
    <w:rsid w:val="00E66E7D"/>
    <w:rsid w:val="00E7012F"/>
    <w:rsid w:val="00E86ECB"/>
    <w:rsid w:val="00EA2D65"/>
    <w:rsid w:val="00EA7615"/>
    <w:rsid w:val="00EC123A"/>
    <w:rsid w:val="00EC4625"/>
    <w:rsid w:val="00ED568B"/>
    <w:rsid w:val="00ED77A9"/>
    <w:rsid w:val="00EE0C88"/>
    <w:rsid w:val="00EE3D40"/>
    <w:rsid w:val="00EF0703"/>
    <w:rsid w:val="00F034B6"/>
    <w:rsid w:val="00F11232"/>
    <w:rsid w:val="00F126B0"/>
    <w:rsid w:val="00F163CB"/>
    <w:rsid w:val="00F26104"/>
    <w:rsid w:val="00F30F78"/>
    <w:rsid w:val="00F31B95"/>
    <w:rsid w:val="00F43112"/>
    <w:rsid w:val="00F44DD9"/>
    <w:rsid w:val="00F45225"/>
    <w:rsid w:val="00F4729E"/>
    <w:rsid w:val="00F5356B"/>
    <w:rsid w:val="00F561DF"/>
    <w:rsid w:val="00F60098"/>
    <w:rsid w:val="00F6082A"/>
    <w:rsid w:val="00F7483B"/>
    <w:rsid w:val="00F760BA"/>
    <w:rsid w:val="00F8216A"/>
    <w:rsid w:val="00F935D9"/>
    <w:rsid w:val="00FA3878"/>
    <w:rsid w:val="00FA718B"/>
    <w:rsid w:val="00FB0120"/>
    <w:rsid w:val="00FE0C48"/>
    <w:rsid w:val="00FE28A6"/>
    <w:rsid w:val="00FE5277"/>
    <w:rsid w:val="00FF0705"/>
    <w:rsid w:val="00FF67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69B33616"/>
  <w15:chartTrackingRefBased/>
  <w15:docId w15:val="{1D423EB6-BFFD-4A16-A2AB-BB4EBE42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A70"/>
    <w:pPr>
      <w:spacing w:after="200" w:line="276" w:lineRule="auto"/>
    </w:pPr>
    <w:rPr>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0A70"/>
    <w:rPr>
      <w:color w:val="0563C1" w:themeColor="hyperlink"/>
      <w:u w:val="single"/>
    </w:rPr>
  </w:style>
  <w:style w:type="character" w:styleId="FollowedHyperlink">
    <w:name w:val="FollowedHyperlink"/>
    <w:basedOn w:val="DefaultParagraphFont"/>
    <w:uiPriority w:val="99"/>
    <w:semiHidden/>
    <w:unhideWhenUsed/>
    <w:rsid w:val="00790A70"/>
    <w:rPr>
      <w:color w:val="954F72" w:themeColor="followedHyperlink"/>
      <w:u w:val="single"/>
    </w:rPr>
  </w:style>
  <w:style w:type="paragraph" w:styleId="Header">
    <w:name w:val="header"/>
    <w:basedOn w:val="Normal"/>
    <w:link w:val="HeaderChar"/>
    <w:uiPriority w:val="99"/>
    <w:unhideWhenUsed/>
    <w:rsid w:val="00790A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A70"/>
    <w:rPr>
      <w:lang w:val="de-CH"/>
    </w:rPr>
  </w:style>
  <w:style w:type="paragraph" w:styleId="Footer">
    <w:name w:val="footer"/>
    <w:basedOn w:val="Normal"/>
    <w:link w:val="FooterChar"/>
    <w:uiPriority w:val="99"/>
    <w:unhideWhenUsed/>
    <w:rsid w:val="00790A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A70"/>
    <w:rPr>
      <w:lang w:val="de-CH"/>
    </w:rPr>
  </w:style>
  <w:style w:type="character" w:styleId="LineNumber">
    <w:name w:val="line number"/>
    <w:basedOn w:val="DefaultParagraphFont"/>
    <w:uiPriority w:val="99"/>
    <w:semiHidden/>
    <w:unhideWhenUsed/>
    <w:rsid w:val="00790A70"/>
  </w:style>
  <w:style w:type="paragraph" w:styleId="BalloonText">
    <w:name w:val="Balloon Text"/>
    <w:basedOn w:val="Normal"/>
    <w:link w:val="BalloonTextChar"/>
    <w:uiPriority w:val="99"/>
    <w:semiHidden/>
    <w:unhideWhenUsed/>
    <w:rsid w:val="00790A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A70"/>
    <w:rPr>
      <w:rFonts w:ascii="Segoe UI" w:hAnsi="Segoe UI" w:cs="Segoe UI"/>
      <w:sz w:val="18"/>
      <w:szCs w:val="18"/>
      <w:lang w:val="de-CH"/>
    </w:rPr>
  </w:style>
  <w:style w:type="character" w:customStyle="1" w:styleId="Mentionnonrsolue1">
    <w:name w:val="Mention non résolue1"/>
    <w:basedOn w:val="DefaultParagraphFont"/>
    <w:uiPriority w:val="99"/>
    <w:semiHidden/>
    <w:unhideWhenUsed/>
    <w:rsid w:val="00790A70"/>
    <w:rPr>
      <w:color w:val="605E5C"/>
      <w:shd w:val="clear" w:color="auto" w:fill="E1DFDD"/>
    </w:rPr>
  </w:style>
  <w:style w:type="character" w:styleId="CommentReference">
    <w:name w:val="annotation reference"/>
    <w:basedOn w:val="DefaultParagraphFont"/>
    <w:uiPriority w:val="99"/>
    <w:semiHidden/>
    <w:unhideWhenUsed/>
    <w:rsid w:val="00790A70"/>
    <w:rPr>
      <w:sz w:val="16"/>
      <w:szCs w:val="16"/>
    </w:rPr>
  </w:style>
  <w:style w:type="paragraph" w:styleId="CommentText">
    <w:name w:val="annotation text"/>
    <w:basedOn w:val="Normal"/>
    <w:link w:val="CommentTextChar"/>
    <w:uiPriority w:val="99"/>
    <w:semiHidden/>
    <w:unhideWhenUsed/>
    <w:rsid w:val="00790A70"/>
    <w:pPr>
      <w:spacing w:line="240" w:lineRule="auto"/>
    </w:pPr>
    <w:rPr>
      <w:sz w:val="20"/>
      <w:szCs w:val="20"/>
    </w:rPr>
  </w:style>
  <w:style w:type="character" w:customStyle="1" w:styleId="CommentTextChar">
    <w:name w:val="Comment Text Char"/>
    <w:basedOn w:val="DefaultParagraphFont"/>
    <w:link w:val="CommentText"/>
    <w:uiPriority w:val="99"/>
    <w:semiHidden/>
    <w:rsid w:val="00790A70"/>
    <w:rPr>
      <w:sz w:val="20"/>
      <w:szCs w:val="20"/>
      <w:lang w:val="de-CH"/>
    </w:rPr>
  </w:style>
  <w:style w:type="paragraph" w:styleId="CommentSubject">
    <w:name w:val="annotation subject"/>
    <w:basedOn w:val="CommentText"/>
    <w:next w:val="CommentText"/>
    <w:link w:val="CommentSubjectChar"/>
    <w:uiPriority w:val="99"/>
    <w:semiHidden/>
    <w:unhideWhenUsed/>
    <w:rsid w:val="00790A70"/>
    <w:rPr>
      <w:b/>
      <w:bCs/>
    </w:rPr>
  </w:style>
  <w:style w:type="character" w:customStyle="1" w:styleId="CommentSubjectChar">
    <w:name w:val="Comment Subject Char"/>
    <w:basedOn w:val="CommentTextChar"/>
    <w:link w:val="CommentSubject"/>
    <w:uiPriority w:val="99"/>
    <w:semiHidden/>
    <w:rsid w:val="00790A70"/>
    <w:rPr>
      <w:b/>
      <w:bCs/>
      <w:sz w:val="20"/>
      <w:szCs w:val="20"/>
      <w:lang w:val="de-CH"/>
    </w:rPr>
  </w:style>
  <w:style w:type="character" w:customStyle="1" w:styleId="Mentionnonrsolue2">
    <w:name w:val="Mention non résolue2"/>
    <w:basedOn w:val="DefaultParagraphFont"/>
    <w:uiPriority w:val="99"/>
    <w:semiHidden/>
    <w:unhideWhenUsed/>
    <w:rsid w:val="00790A70"/>
    <w:rPr>
      <w:color w:val="605E5C"/>
      <w:shd w:val="clear" w:color="auto" w:fill="E1DFDD"/>
    </w:rPr>
  </w:style>
  <w:style w:type="paragraph" w:styleId="ListParagraph">
    <w:name w:val="List Paragraph"/>
    <w:basedOn w:val="Normal"/>
    <w:uiPriority w:val="34"/>
    <w:qFormat/>
    <w:rsid w:val="00AA4CFF"/>
    <w:pPr>
      <w:ind w:left="720"/>
      <w:contextualSpacing/>
    </w:pPr>
  </w:style>
  <w:style w:type="character" w:customStyle="1" w:styleId="Mentionnonrsolue3">
    <w:name w:val="Mention non résolue3"/>
    <w:basedOn w:val="DefaultParagraphFont"/>
    <w:uiPriority w:val="99"/>
    <w:semiHidden/>
    <w:unhideWhenUsed/>
    <w:rsid w:val="0013056D"/>
    <w:rPr>
      <w:color w:val="605E5C"/>
      <w:shd w:val="clear" w:color="auto" w:fill="E1DFDD"/>
    </w:rPr>
  </w:style>
  <w:style w:type="paragraph" w:styleId="Revision">
    <w:name w:val="Revision"/>
    <w:hidden/>
    <w:uiPriority w:val="99"/>
    <w:semiHidden/>
    <w:rsid w:val="00DE5DE6"/>
    <w:pPr>
      <w:spacing w:after="0" w:line="240" w:lineRule="auto"/>
    </w:pPr>
    <w:rPr>
      <w:lang w:val="de-CH"/>
    </w:rPr>
  </w:style>
  <w:style w:type="character" w:customStyle="1" w:styleId="Mentionnonrsolue4">
    <w:name w:val="Mention non résolue4"/>
    <w:basedOn w:val="DefaultParagraphFont"/>
    <w:uiPriority w:val="99"/>
    <w:semiHidden/>
    <w:unhideWhenUsed/>
    <w:rsid w:val="00482A2A"/>
    <w:rPr>
      <w:color w:val="605E5C"/>
      <w:shd w:val="clear" w:color="auto" w:fill="E1DFDD"/>
    </w:rPr>
  </w:style>
  <w:style w:type="character" w:customStyle="1" w:styleId="e24kjd">
    <w:name w:val="e24kjd"/>
    <w:basedOn w:val="DefaultParagraphFont"/>
    <w:rsid w:val="00DE7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26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x.doi.org/10.3168/jds.2016-11708" TargetMode="External"/><Relationship Id="rId21" Type="http://schemas.openxmlformats.org/officeDocument/2006/relationships/hyperlink" Target="https://dx.doi.org/10.1152/ajpgi.00532.2002" TargetMode="External"/><Relationship Id="rId42" Type="http://schemas.openxmlformats.org/officeDocument/2006/relationships/oleObject" Target="embeddings/oleObject2.bin"/><Relationship Id="rId47" Type="http://schemas.openxmlformats.org/officeDocument/2006/relationships/image" Target="media/image5.emf"/><Relationship Id="rId63" Type="http://schemas.openxmlformats.org/officeDocument/2006/relationships/image" Target="media/image13.emf"/><Relationship Id="rId68" Type="http://schemas.openxmlformats.org/officeDocument/2006/relationships/oleObject" Target="embeddings/oleObject15.bin"/><Relationship Id="rId84" Type="http://schemas.openxmlformats.org/officeDocument/2006/relationships/oleObject" Target="embeddings/oleObject23.bin"/><Relationship Id="rId89" Type="http://schemas.openxmlformats.org/officeDocument/2006/relationships/image" Target="media/image26.emf"/><Relationship Id="rId16" Type="http://schemas.openxmlformats.org/officeDocument/2006/relationships/hyperlink" Target="https://dx.doi.org/10.2527/jas2017.1845" TargetMode="External"/><Relationship Id="rId107" Type="http://schemas.openxmlformats.org/officeDocument/2006/relationships/fontTable" Target="fontTable.xml"/><Relationship Id="rId11" Type="http://schemas.openxmlformats.org/officeDocument/2006/relationships/hyperlink" Target="https://dx.doi.org/10.1136/vr.163.17.506" TargetMode="External"/><Relationship Id="rId32" Type="http://schemas.openxmlformats.org/officeDocument/2006/relationships/hyperlink" Target="https://dx.doi.org/10.3168/jds.2016-11093" TargetMode="External"/><Relationship Id="rId37" Type="http://schemas.openxmlformats.org/officeDocument/2006/relationships/hyperlink" Target="https://dx.doi.org/10.1017/S0022029915000345" TargetMode="External"/><Relationship Id="rId53" Type="http://schemas.openxmlformats.org/officeDocument/2006/relationships/image" Target="media/image8.emf"/><Relationship Id="rId58" Type="http://schemas.openxmlformats.org/officeDocument/2006/relationships/oleObject" Target="embeddings/oleObject10.bin"/><Relationship Id="rId74" Type="http://schemas.openxmlformats.org/officeDocument/2006/relationships/oleObject" Target="embeddings/oleObject18.bin"/><Relationship Id="rId79" Type="http://schemas.openxmlformats.org/officeDocument/2006/relationships/image" Target="media/image21.emf"/><Relationship Id="rId102" Type="http://schemas.openxmlformats.org/officeDocument/2006/relationships/oleObject" Target="embeddings/oleObject32.bin"/><Relationship Id="rId5" Type="http://schemas.openxmlformats.org/officeDocument/2006/relationships/webSettings" Target="webSettings.xml"/><Relationship Id="rId90" Type="http://schemas.openxmlformats.org/officeDocument/2006/relationships/oleObject" Target="embeddings/oleObject26.bin"/><Relationship Id="rId95" Type="http://schemas.openxmlformats.org/officeDocument/2006/relationships/image" Target="media/image29.emf"/><Relationship Id="rId22" Type="http://schemas.openxmlformats.org/officeDocument/2006/relationships/hyperlink" Target="https://dx.doi.org/10.3168/jds.2007-0752" TargetMode="External"/><Relationship Id="rId27" Type="http://schemas.openxmlformats.org/officeDocument/2006/relationships/hyperlink" Target="https://dx.doi.org/10.3168/jds.2012-5410" TargetMode="External"/><Relationship Id="rId43" Type="http://schemas.openxmlformats.org/officeDocument/2006/relationships/image" Target="media/image3.emf"/><Relationship Id="rId48" Type="http://schemas.openxmlformats.org/officeDocument/2006/relationships/oleObject" Target="embeddings/oleObject5.bin"/><Relationship Id="rId64" Type="http://schemas.openxmlformats.org/officeDocument/2006/relationships/oleObject" Target="embeddings/oleObject13.bin"/><Relationship Id="rId69" Type="http://schemas.openxmlformats.org/officeDocument/2006/relationships/image" Target="media/image16.emf"/><Relationship Id="rId80" Type="http://schemas.openxmlformats.org/officeDocument/2006/relationships/oleObject" Target="embeddings/oleObject21.bin"/><Relationship Id="rId85" Type="http://schemas.openxmlformats.org/officeDocument/2006/relationships/image" Target="media/image24.emf"/><Relationship Id="rId12" Type="http://schemas.openxmlformats.org/officeDocument/2006/relationships/hyperlink" Target="https://dx.doi.org/10.1186/2045-8118-10-5" TargetMode="External"/><Relationship Id="rId17" Type="http://schemas.openxmlformats.org/officeDocument/2006/relationships/hyperlink" Target="https://dx.doi.org/10.1016/0749-0720(02)00073-7" TargetMode="External"/><Relationship Id="rId33" Type="http://schemas.openxmlformats.org/officeDocument/2006/relationships/hyperlink" Target="https://dx.doi.org/10.1016/j.tvjl.2011.09.013" TargetMode="External"/><Relationship Id="rId38" Type="http://schemas.openxmlformats.org/officeDocument/2006/relationships/hyperlink" Target="https://dx.doi.org/10.3168/jds.2011-5064" TargetMode="External"/><Relationship Id="rId59" Type="http://schemas.openxmlformats.org/officeDocument/2006/relationships/image" Target="media/image11.emf"/><Relationship Id="rId103" Type="http://schemas.openxmlformats.org/officeDocument/2006/relationships/image" Target="media/image33.emf"/><Relationship Id="rId108" Type="http://schemas.openxmlformats.org/officeDocument/2006/relationships/theme" Target="theme/theme1.xml"/><Relationship Id="rId20" Type="http://schemas.openxmlformats.org/officeDocument/2006/relationships/hyperlink" Target="https://dx.doi.org/10.1002/eji.201445222" TargetMode="External"/><Relationship Id="rId41" Type="http://schemas.openxmlformats.org/officeDocument/2006/relationships/image" Target="media/image2.emf"/><Relationship Id="rId54" Type="http://schemas.openxmlformats.org/officeDocument/2006/relationships/oleObject" Target="embeddings/oleObject8.bin"/><Relationship Id="rId62" Type="http://schemas.openxmlformats.org/officeDocument/2006/relationships/oleObject" Target="embeddings/oleObject12.bin"/><Relationship Id="rId70" Type="http://schemas.openxmlformats.org/officeDocument/2006/relationships/oleObject" Target="embeddings/oleObject16.bin"/><Relationship Id="rId75" Type="http://schemas.openxmlformats.org/officeDocument/2006/relationships/image" Target="media/image19.emf"/><Relationship Id="rId83" Type="http://schemas.openxmlformats.org/officeDocument/2006/relationships/image" Target="media/image23.emf"/><Relationship Id="rId88" Type="http://schemas.openxmlformats.org/officeDocument/2006/relationships/oleObject" Target="embeddings/oleObject25.bin"/><Relationship Id="rId91" Type="http://schemas.openxmlformats.org/officeDocument/2006/relationships/image" Target="media/image27.emf"/><Relationship Id="rId96" Type="http://schemas.openxmlformats.org/officeDocument/2006/relationships/oleObject" Target="embeddings/oleObject2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x.doi.org/10.1146/annurev-animal-030117-014748" TargetMode="External"/><Relationship Id="rId23" Type="http://schemas.openxmlformats.org/officeDocument/2006/relationships/hyperlink" Target="https://dx.doi.org/10.1051/vetres/2009014" TargetMode="External"/><Relationship Id="rId28" Type="http://schemas.openxmlformats.org/officeDocument/2006/relationships/hyperlink" Target="https://dx.doi.org/10.1016/S1093-3263(01)001358" TargetMode="External"/><Relationship Id="rId36" Type="http://schemas.openxmlformats.org/officeDocument/2006/relationships/hyperlink" Target="https://dx.doi.org/10.3168/jds.2016-10927" TargetMode="External"/><Relationship Id="rId49" Type="http://schemas.openxmlformats.org/officeDocument/2006/relationships/image" Target="media/image6.emf"/><Relationship Id="rId57" Type="http://schemas.openxmlformats.org/officeDocument/2006/relationships/image" Target="media/image10.emf"/><Relationship Id="rId106" Type="http://schemas.openxmlformats.org/officeDocument/2006/relationships/oleObject" Target="embeddings/oleObject34.bin"/><Relationship Id="rId10" Type="http://schemas.openxmlformats.org/officeDocument/2006/relationships/hyperlink" Target="https://dx.doi.org/10.2741/3413" TargetMode="External"/><Relationship Id="rId31" Type="http://schemas.openxmlformats.org/officeDocument/2006/relationships/hyperlink" Target="https://dx.doi.org/10.1177/2211068214561025" TargetMode="External"/><Relationship Id="rId44" Type="http://schemas.openxmlformats.org/officeDocument/2006/relationships/oleObject" Target="embeddings/oleObject3.bin"/><Relationship Id="rId52" Type="http://schemas.openxmlformats.org/officeDocument/2006/relationships/oleObject" Target="embeddings/oleObject7.bin"/><Relationship Id="rId60" Type="http://schemas.openxmlformats.org/officeDocument/2006/relationships/oleObject" Target="embeddings/oleObject11.bin"/><Relationship Id="rId65" Type="http://schemas.openxmlformats.org/officeDocument/2006/relationships/image" Target="media/image14.emf"/><Relationship Id="rId73" Type="http://schemas.openxmlformats.org/officeDocument/2006/relationships/image" Target="media/image18.emf"/><Relationship Id="rId78" Type="http://schemas.openxmlformats.org/officeDocument/2006/relationships/oleObject" Target="embeddings/oleObject20.bin"/><Relationship Id="rId81" Type="http://schemas.openxmlformats.org/officeDocument/2006/relationships/image" Target="media/image22.emf"/><Relationship Id="rId86" Type="http://schemas.openxmlformats.org/officeDocument/2006/relationships/oleObject" Target="embeddings/oleObject24.bin"/><Relationship Id="rId94" Type="http://schemas.openxmlformats.org/officeDocument/2006/relationships/oleObject" Target="embeddings/oleObject28.bin"/><Relationship Id="rId99" Type="http://schemas.openxmlformats.org/officeDocument/2006/relationships/image" Target="media/image31.emf"/><Relationship Id="rId101" Type="http://schemas.openxmlformats.org/officeDocument/2006/relationships/image" Target="media/image32.emf"/><Relationship Id="rId4" Type="http://schemas.openxmlformats.org/officeDocument/2006/relationships/settings" Target="settings.xml"/><Relationship Id="rId9" Type="http://schemas.openxmlformats.org/officeDocument/2006/relationships/hyperlink" Target="https://dx.doi.org/10.1016/j.aca.2019.01.046" TargetMode="External"/><Relationship Id="rId13" Type="http://schemas.openxmlformats.org/officeDocument/2006/relationships/hyperlink" Target="https://dx.doi.org/10.1136/gut.52.3.439" TargetMode="External"/><Relationship Id="rId18" Type="http://schemas.openxmlformats.org/officeDocument/2006/relationships/hyperlink" Target="https://dx.doi.org/10.3168/jds.2019-16630" TargetMode="External"/><Relationship Id="rId39" Type="http://schemas.openxmlformats.org/officeDocument/2006/relationships/image" Target="media/image1.emf"/><Relationship Id="rId34" Type="http://schemas.openxmlformats.org/officeDocument/2006/relationships/hyperlink" Target="https://dx.doi.org/10.1016/j.vetimm.2004.04.019" TargetMode="External"/><Relationship Id="rId50" Type="http://schemas.openxmlformats.org/officeDocument/2006/relationships/oleObject" Target="embeddings/oleObject6.bin"/><Relationship Id="rId55" Type="http://schemas.openxmlformats.org/officeDocument/2006/relationships/image" Target="media/image9.emf"/><Relationship Id="rId76" Type="http://schemas.openxmlformats.org/officeDocument/2006/relationships/oleObject" Target="embeddings/oleObject19.bin"/><Relationship Id="rId97" Type="http://schemas.openxmlformats.org/officeDocument/2006/relationships/image" Target="media/image30.emf"/><Relationship Id="rId104" Type="http://schemas.openxmlformats.org/officeDocument/2006/relationships/oleObject" Target="embeddings/oleObject33.bin"/><Relationship Id="rId7" Type="http://schemas.openxmlformats.org/officeDocument/2006/relationships/endnotes" Target="endnotes.xml"/><Relationship Id="rId71" Type="http://schemas.openxmlformats.org/officeDocument/2006/relationships/image" Target="media/image17.emf"/><Relationship Id="rId92" Type="http://schemas.openxmlformats.org/officeDocument/2006/relationships/oleObject" Target="embeddings/oleObject27.bin"/><Relationship Id="rId2" Type="http://schemas.openxmlformats.org/officeDocument/2006/relationships/numbering" Target="numbering.xml"/><Relationship Id="rId29" Type="http://schemas.openxmlformats.org/officeDocument/2006/relationships/hyperlink" Target="https://dx.doi.org/10.3168/jds.2009-2284" TargetMode="External"/><Relationship Id="rId24" Type="http://schemas.openxmlformats.org/officeDocument/2006/relationships/hyperlink" Target="https://dx.doi.org/10.1183/09031936.00065809" TargetMode="External"/><Relationship Id="rId40" Type="http://schemas.openxmlformats.org/officeDocument/2006/relationships/oleObject" Target="embeddings/oleObject1.bin"/><Relationship Id="rId45" Type="http://schemas.openxmlformats.org/officeDocument/2006/relationships/image" Target="media/image4.emf"/><Relationship Id="rId66" Type="http://schemas.openxmlformats.org/officeDocument/2006/relationships/oleObject" Target="embeddings/oleObject14.bin"/><Relationship Id="rId87" Type="http://schemas.openxmlformats.org/officeDocument/2006/relationships/image" Target="media/image25.emf"/><Relationship Id="rId61" Type="http://schemas.openxmlformats.org/officeDocument/2006/relationships/image" Target="media/image12.emf"/><Relationship Id="rId82" Type="http://schemas.openxmlformats.org/officeDocument/2006/relationships/oleObject" Target="embeddings/oleObject22.bin"/><Relationship Id="rId19" Type="http://schemas.openxmlformats.org/officeDocument/2006/relationships/hyperlink" Target="https://dx.doi.org/10.3168/jds.2018-15034" TargetMode="External"/><Relationship Id="rId14" Type="http://schemas.openxmlformats.org/officeDocument/2006/relationships/hyperlink" Target="https://dx.doi.org/10.1111/ijcp.12048" TargetMode="External"/><Relationship Id="rId30" Type="http://schemas.openxmlformats.org/officeDocument/2006/relationships/hyperlink" Target="https://dx.doi.org/10.1016/S1090-0233(97)80041-X" TargetMode="External"/><Relationship Id="rId35" Type="http://schemas.openxmlformats.org/officeDocument/2006/relationships/hyperlink" Target="https://dx.doi.org/10.2460/ajvr.75.6.595" TargetMode="External"/><Relationship Id="rId56" Type="http://schemas.openxmlformats.org/officeDocument/2006/relationships/oleObject" Target="embeddings/oleObject9.bin"/><Relationship Id="rId77" Type="http://schemas.openxmlformats.org/officeDocument/2006/relationships/image" Target="media/image20.emf"/><Relationship Id="rId100" Type="http://schemas.openxmlformats.org/officeDocument/2006/relationships/oleObject" Target="embeddings/oleObject31.bin"/><Relationship Id="rId105" Type="http://schemas.openxmlformats.org/officeDocument/2006/relationships/image" Target="media/image34.emf"/><Relationship Id="rId8" Type="http://schemas.openxmlformats.org/officeDocument/2006/relationships/footer" Target="footer1.xml"/><Relationship Id="rId51" Type="http://schemas.openxmlformats.org/officeDocument/2006/relationships/image" Target="media/image7.emf"/><Relationship Id="rId72" Type="http://schemas.openxmlformats.org/officeDocument/2006/relationships/oleObject" Target="embeddings/oleObject17.bin"/><Relationship Id="rId93" Type="http://schemas.openxmlformats.org/officeDocument/2006/relationships/image" Target="media/image28.emf"/><Relationship Id="rId98" Type="http://schemas.openxmlformats.org/officeDocument/2006/relationships/oleObject" Target="embeddings/oleObject30.bin"/><Relationship Id="rId3" Type="http://schemas.openxmlformats.org/officeDocument/2006/relationships/styles" Target="styles.xml"/><Relationship Id="rId25" Type="http://schemas.openxmlformats.org/officeDocument/2006/relationships/hyperlink" Target="https://dx.doi.org/10.1007/s10157-011-0492-3" TargetMode="External"/><Relationship Id="rId46" Type="http://schemas.openxmlformats.org/officeDocument/2006/relationships/oleObject" Target="embeddings/oleObject4.bin"/><Relationship Id="rId67" Type="http://schemas.openxmlformats.org/officeDocument/2006/relationships/image" Target="media/image15.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86A3D-5DB3-4429-9153-2C1423F88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6734</Words>
  <Characters>42430</Characters>
  <Application>Microsoft Office Word</Application>
  <DocSecurity>0</DocSecurity>
  <Lines>353</Lines>
  <Paragraphs>98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Wellnitz, Olga (VETSUISSE)</cp:lastModifiedBy>
  <cp:revision>2</cp:revision>
  <cp:lastPrinted>2020-04-27T13:23:00Z</cp:lastPrinted>
  <dcterms:created xsi:type="dcterms:W3CDTF">2021-03-07T12:20:00Z</dcterms:created>
  <dcterms:modified xsi:type="dcterms:W3CDTF">2021-03-07T12:20:00Z</dcterms:modified>
</cp:coreProperties>
</file>