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617" w:rsidRPr="00804C20" w:rsidRDefault="00123617" w:rsidP="00C30C41">
      <w:pPr>
        <w:pStyle w:val="Titel1"/>
        <w:spacing w:line="480" w:lineRule="auto"/>
        <w:ind w:left="550" w:right="573"/>
        <w:rPr>
          <w:sz w:val="30"/>
          <w:szCs w:val="30"/>
        </w:rPr>
      </w:pPr>
      <w:bookmarkStart w:id="0" w:name="_GoBack"/>
      <w:bookmarkEnd w:id="0"/>
      <w:r w:rsidRPr="00804C20">
        <w:rPr>
          <w:sz w:val="30"/>
          <w:szCs w:val="30"/>
        </w:rPr>
        <w:t>Risk factors for anal cancer in persons infected with HIV: a nested case-control study in the Swiss HIV Cohort Study</w:t>
      </w:r>
    </w:p>
    <w:p w:rsidR="00123617" w:rsidRPr="0087542C" w:rsidRDefault="00123617" w:rsidP="0087542C">
      <w:pPr>
        <w:pStyle w:val="Authors"/>
      </w:pPr>
      <w:r w:rsidRPr="0087542C">
        <w:t>Barbara Bertisch</w:t>
      </w:r>
      <w:r w:rsidRPr="0087542C">
        <w:rPr>
          <w:szCs w:val="22"/>
          <w:vertAlign w:val="superscript"/>
          <w:lang w:eastAsia="en-GB"/>
        </w:rPr>
        <w:t>1</w:t>
      </w:r>
      <w:r w:rsidRPr="0087542C">
        <w:t>, Silvia Franceschi</w:t>
      </w:r>
      <w:r w:rsidRPr="0087542C">
        <w:rPr>
          <w:szCs w:val="22"/>
          <w:vertAlign w:val="superscript"/>
          <w:lang w:eastAsia="en-GB"/>
        </w:rPr>
        <w:t>2</w:t>
      </w:r>
      <w:r w:rsidRPr="0087542C">
        <w:t>, Mauro Lise</w:t>
      </w:r>
      <w:r w:rsidRPr="0087542C">
        <w:rPr>
          <w:szCs w:val="22"/>
          <w:vertAlign w:val="superscript"/>
          <w:lang w:eastAsia="en-GB"/>
        </w:rPr>
        <w:t>2</w:t>
      </w:r>
      <w:r w:rsidRPr="0087542C">
        <w:t>, Pietro Vernazza</w:t>
      </w:r>
      <w:r w:rsidRPr="0087542C">
        <w:rPr>
          <w:szCs w:val="22"/>
          <w:vertAlign w:val="superscript"/>
          <w:lang w:eastAsia="en-GB"/>
        </w:rPr>
        <w:t>1</w:t>
      </w:r>
      <w:r w:rsidRPr="0087542C">
        <w:t>, Olivia Keiser</w:t>
      </w:r>
      <w:r w:rsidRPr="0087542C">
        <w:rPr>
          <w:szCs w:val="22"/>
          <w:vertAlign w:val="superscript"/>
          <w:lang w:eastAsia="en-GB"/>
        </w:rPr>
        <w:t>3</w:t>
      </w:r>
      <w:r w:rsidRPr="0087542C">
        <w:t>, Franziska Schöni-Affolter</w:t>
      </w:r>
      <w:r w:rsidRPr="0087542C">
        <w:rPr>
          <w:szCs w:val="22"/>
          <w:vertAlign w:val="superscript"/>
          <w:lang w:eastAsia="en-GB"/>
        </w:rPr>
        <w:t>3,4</w:t>
      </w:r>
      <w:r w:rsidRPr="0087542C">
        <w:t>, Christine Bouchardy</w:t>
      </w:r>
      <w:r w:rsidRPr="0087542C">
        <w:rPr>
          <w:szCs w:val="22"/>
          <w:vertAlign w:val="superscript"/>
          <w:lang w:eastAsia="en-GB"/>
        </w:rPr>
        <w:t>5</w:t>
      </w:r>
      <w:r w:rsidRPr="0087542C">
        <w:t>, Silvia Dehler</w:t>
      </w:r>
      <w:r w:rsidRPr="0087542C">
        <w:rPr>
          <w:szCs w:val="22"/>
          <w:vertAlign w:val="superscript"/>
          <w:lang w:eastAsia="en-GB"/>
        </w:rPr>
        <w:t>6</w:t>
      </w:r>
      <w:r w:rsidRPr="0087542C">
        <w:t>, Fabio Levi</w:t>
      </w:r>
      <w:r w:rsidRPr="0087542C">
        <w:rPr>
          <w:szCs w:val="22"/>
          <w:vertAlign w:val="superscript"/>
          <w:lang w:eastAsia="en-GB"/>
        </w:rPr>
        <w:t>7</w:t>
      </w:r>
      <w:r w:rsidRPr="0087542C">
        <w:t>, Gernot Jundt</w:t>
      </w:r>
      <w:r w:rsidRPr="0087542C">
        <w:rPr>
          <w:szCs w:val="22"/>
          <w:vertAlign w:val="superscript"/>
          <w:lang w:eastAsia="en-GB"/>
        </w:rPr>
        <w:t>8</w:t>
      </w:r>
      <w:r w:rsidRPr="0087542C">
        <w:t>, Silvia Ess</w:t>
      </w:r>
      <w:r w:rsidRPr="0087542C">
        <w:rPr>
          <w:szCs w:val="22"/>
          <w:vertAlign w:val="superscript"/>
          <w:lang w:eastAsia="en-GB"/>
        </w:rPr>
        <w:t>9</w:t>
      </w:r>
      <w:r w:rsidRPr="0087542C">
        <w:t>, Michael Pawlita</w:t>
      </w:r>
      <w:r w:rsidRPr="0087542C">
        <w:rPr>
          <w:szCs w:val="22"/>
          <w:vertAlign w:val="superscript"/>
          <w:lang w:eastAsia="en-GB"/>
        </w:rPr>
        <w:t>10</w:t>
      </w:r>
      <w:r w:rsidRPr="0087542C">
        <w:t>, Helen Kovari</w:t>
      </w:r>
      <w:r w:rsidRPr="0087542C">
        <w:rPr>
          <w:vertAlign w:val="superscript"/>
        </w:rPr>
        <w:t>11</w:t>
      </w:r>
      <w:r w:rsidRPr="0087542C">
        <w:t>, Gilles Wandeler</w:t>
      </w:r>
      <w:r w:rsidRPr="0087542C">
        <w:rPr>
          <w:vertAlign w:val="superscript"/>
        </w:rPr>
        <w:t>3,12</w:t>
      </w:r>
      <w:r w:rsidR="00551F6B" w:rsidRPr="0087542C">
        <w:t>, Alexandra Calmy</w:t>
      </w:r>
      <w:r w:rsidR="00784111" w:rsidRPr="00784111">
        <w:rPr>
          <w:vertAlign w:val="superscript"/>
          <w:rPrChange w:id="1" w:author="BBertisch" w:date="2012-09-05T23:49:00Z">
            <w:rPr/>
          </w:rPrChange>
        </w:rPr>
        <w:t>13</w:t>
      </w:r>
      <w:r w:rsidR="00551F6B" w:rsidRPr="0087542C">
        <w:t xml:space="preserve">, </w:t>
      </w:r>
      <w:r w:rsidR="0087542C" w:rsidRPr="0087542C">
        <w:t>Matthias Cavassini</w:t>
      </w:r>
      <w:r w:rsidR="00784111" w:rsidRPr="00784111">
        <w:rPr>
          <w:vertAlign w:val="superscript"/>
          <w:rPrChange w:id="2" w:author="BBertisch" w:date="2012-09-05T23:50:00Z">
            <w:rPr/>
          </w:rPrChange>
        </w:rPr>
        <w:t>1</w:t>
      </w:r>
      <w:r w:rsidR="0087542C" w:rsidRPr="0087542C">
        <w:rPr>
          <w:vertAlign w:val="superscript"/>
        </w:rPr>
        <w:t xml:space="preserve">4 </w:t>
      </w:r>
      <w:r w:rsidR="0087542C" w:rsidRPr="0087542C">
        <w:t>, M</w:t>
      </w:r>
      <w:r w:rsidR="00551F6B" w:rsidRPr="0087542C">
        <w:t>arcel Stöckle</w:t>
      </w:r>
      <w:r w:rsidR="0049445E" w:rsidRPr="0087542C">
        <w:rPr>
          <w:vertAlign w:val="superscript"/>
        </w:rPr>
        <w:t>1</w:t>
      </w:r>
      <w:r w:rsidR="0087542C" w:rsidRPr="0087542C">
        <w:rPr>
          <w:vertAlign w:val="superscript"/>
        </w:rPr>
        <w:t>5</w:t>
      </w:r>
      <w:r w:rsidR="00551F6B" w:rsidRPr="0087542C">
        <w:t>,</w:t>
      </w:r>
      <w:r w:rsidR="003E09A4">
        <w:t xml:space="preserve"> </w:t>
      </w:r>
      <w:r w:rsidRPr="0087542C">
        <w:t>Gary Clifford</w:t>
      </w:r>
      <w:r w:rsidRPr="0087542C">
        <w:rPr>
          <w:szCs w:val="22"/>
          <w:vertAlign w:val="superscript"/>
          <w:lang w:eastAsia="en-GB"/>
        </w:rPr>
        <w:t>2</w:t>
      </w:r>
      <w:r w:rsidRPr="0087542C">
        <w:t xml:space="preserve"> and the Swiss HIV Cohort Study*</w:t>
      </w:r>
    </w:p>
    <w:p w:rsidR="00123617" w:rsidRPr="00BC4C16" w:rsidRDefault="00123617" w:rsidP="00C30C41">
      <w:pPr>
        <w:autoSpaceDE w:val="0"/>
        <w:autoSpaceDN w:val="0"/>
        <w:adjustRightInd w:val="0"/>
        <w:spacing w:line="480" w:lineRule="auto"/>
        <w:ind w:left="550" w:right="573"/>
        <w:jc w:val="both"/>
        <w:rPr>
          <w:rFonts w:cs="Arial"/>
          <w:szCs w:val="22"/>
          <w:vertAlign w:val="superscript"/>
          <w:lang w:val="en-GB" w:eastAsia="en-GB"/>
        </w:rPr>
      </w:pPr>
    </w:p>
    <w:p w:rsidR="00123617" w:rsidRPr="00FF4D64" w:rsidRDefault="00123617" w:rsidP="007515CE">
      <w:pPr>
        <w:autoSpaceDE w:val="0"/>
        <w:autoSpaceDN w:val="0"/>
        <w:adjustRightInd w:val="0"/>
        <w:spacing w:line="360" w:lineRule="auto"/>
        <w:ind w:left="550" w:right="573"/>
        <w:jc w:val="both"/>
        <w:rPr>
          <w:rFonts w:cs="Arial"/>
          <w:szCs w:val="22"/>
          <w:lang w:val="en-GB" w:eastAsia="en-GB"/>
        </w:rPr>
      </w:pPr>
      <w:r w:rsidRPr="00C30C41">
        <w:rPr>
          <w:rFonts w:cs="Arial"/>
          <w:szCs w:val="22"/>
          <w:vertAlign w:val="superscript"/>
          <w:lang w:val="en-GB" w:eastAsia="en-GB"/>
        </w:rPr>
        <w:t>1</w:t>
      </w:r>
      <w:r w:rsidRPr="00C30C41">
        <w:rPr>
          <w:i/>
          <w:iCs/>
          <w:vertAlign w:val="superscript"/>
          <w:lang w:val="en-GB"/>
        </w:rPr>
        <w:t xml:space="preserve"> </w:t>
      </w:r>
      <w:r w:rsidR="007515CE" w:rsidRPr="007515CE">
        <w:rPr>
          <w:rFonts w:eastAsia="Calibri" w:cs="Arial"/>
          <w:szCs w:val="22"/>
          <w:lang w:val="en-GB" w:eastAsia="de-CH"/>
        </w:rPr>
        <w:t>Division</w:t>
      </w:r>
      <w:r w:rsidR="008F1F88">
        <w:rPr>
          <w:rFonts w:eastAsia="Calibri" w:cs="Arial"/>
          <w:szCs w:val="22"/>
          <w:lang w:val="en-GB" w:eastAsia="de-CH"/>
        </w:rPr>
        <w:t xml:space="preserve"> </w:t>
      </w:r>
      <w:r w:rsidR="007515CE" w:rsidRPr="007515CE">
        <w:rPr>
          <w:rFonts w:eastAsia="Calibri" w:cs="Arial"/>
          <w:szCs w:val="22"/>
          <w:lang w:val="en-GB" w:eastAsia="de-CH"/>
        </w:rPr>
        <w:t>of Infectious Diseases and Hospital Epidemiology, Kantonsspital St. Gallen,</w:t>
      </w:r>
      <w:r w:rsidR="00005DE7">
        <w:rPr>
          <w:rFonts w:eastAsia="Calibri" w:cs="Arial"/>
          <w:szCs w:val="22"/>
          <w:lang w:val="en-GB" w:eastAsia="de-CH"/>
        </w:rPr>
        <w:t xml:space="preserve"> Rorschacher</w:t>
      </w:r>
      <w:r w:rsidR="008F1F88">
        <w:rPr>
          <w:rFonts w:eastAsia="Calibri" w:cs="Arial"/>
          <w:szCs w:val="22"/>
          <w:lang w:val="en-GB" w:eastAsia="de-CH"/>
        </w:rPr>
        <w:t xml:space="preserve"> S</w:t>
      </w:r>
      <w:r w:rsidR="00005DE7">
        <w:rPr>
          <w:rFonts w:eastAsia="Calibri" w:cs="Arial"/>
          <w:szCs w:val="22"/>
          <w:lang w:val="en-GB" w:eastAsia="de-CH"/>
        </w:rPr>
        <w:t xml:space="preserve">tr. 95, </w:t>
      </w:r>
      <w:r w:rsidR="007515CE" w:rsidRPr="008F1F88">
        <w:rPr>
          <w:rFonts w:eastAsia="Calibri" w:cs="Arial"/>
          <w:szCs w:val="22"/>
          <w:lang w:val="en-GB" w:eastAsia="de-CH"/>
        </w:rPr>
        <w:t>9007 St. Gallen, Switzerland</w:t>
      </w:r>
      <w:r w:rsidRPr="00C30C41">
        <w:rPr>
          <w:rFonts w:cs="Arial"/>
          <w:szCs w:val="22"/>
          <w:lang w:val="en-GB" w:eastAsia="en-GB"/>
        </w:rPr>
        <w:t xml:space="preserve">; </w:t>
      </w:r>
    </w:p>
    <w:p w:rsidR="00123617" w:rsidRDefault="00123617" w:rsidP="004423FB">
      <w:pPr>
        <w:autoSpaceDE w:val="0"/>
        <w:autoSpaceDN w:val="0"/>
        <w:adjustRightInd w:val="0"/>
        <w:spacing w:line="360" w:lineRule="auto"/>
        <w:ind w:left="550" w:right="573"/>
        <w:jc w:val="both"/>
        <w:rPr>
          <w:rFonts w:cs="Arial"/>
          <w:szCs w:val="22"/>
          <w:lang w:val="en-GB" w:eastAsia="en-GB"/>
        </w:rPr>
      </w:pPr>
      <w:r>
        <w:rPr>
          <w:rFonts w:cs="Arial"/>
          <w:szCs w:val="22"/>
          <w:vertAlign w:val="superscript"/>
          <w:lang w:val="en-GB" w:eastAsia="en-GB"/>
        </w:rPr>
        <w:t>2</w:t>
      </w:r>
      <w:r w:rsidRPr="00C30C41">
        <w:rPr>
          <w:i/>
          <w:iCs/>
          <w:vertAlign w:val="superscript"/>
          <w:lang w:val="en-GB"/>
        </w:rPr>
        <w:t xml:space="preserve"> </w:t>
      </w:r>
      <w:r w:rsidRPr="00C30C41">
        <w:rPr>
          <w:rFonts w:cs="Arial"/>
          <w:szCs w:val="22"/>
          <w:lang w:val="en-GB" w:eastAsia="en-GB"/>
        </w:rPr>
        <w:t xml:space="preserve">International Agency for Research on Cancer, 150 cours Albert Thomas, 69372 Lyon Cedex 08, France; </w:t>
      </w:r>
    </w:p>
    <w:p w:rsidR="00123617" w:rsidRDefault="00123617" w:rsidP="004423FB">
      <w:pPr>
        <w:autoSpaceDE w:val="0"/>
        <w:autoSpaceDN w:val="0"/>
        <w:adjustRightInd w:val="0"/>
        <w:spacing w:line="360" w:lineRule="auto"/>
        <w:ind w:left="550" w:right="573"/>
        <w:jc w:val="both"/>
        <w:rPr>
          <w:rFonts w:cs="Arial"/>
          <w:szCs w:val="22"/>
          <w:lang w:val="en-GB" w:eastAsia="en-GB"/>
        </w:rPr>
      </w:pPr>
      <w:r>
        <w:rPr>
          <w:rFonts w:cs="Arial"/>
          <w:szCs w:val="22"/>
          <w:vertAlign w:val="superscript"/>
          <w:lang w:val="en-GB" w:eastAsia="en-GB"/>
        </w:rPr>
        <w:t xml:space="preserve">3 </w:t>
      </w:r>
      <w:smartTag w:uri="urn:schemas-microsoft-com:office:smarttags" w:element="PlaceType">
        <w:r w:rsidRPr="00C30C41">
          <w:rPr>
            <w:rFonts w:cs="Arial"/>
            <w:szCs w:val="22"/>
            <w:lang w:val="en-GB" w:eastAsia="en-GB"/>
          </w:rPr>
          <w:t>Institute</w:t>
        </w:r>
      </w:smartTag>
      <w:r w:rsidRPr="00C30C41">
        <w:rPr>
          <w:rFonts w:cs="Arial"/>
          <w:szCs w:val="22"/>
          <w:lang w:val="en-GB" w:eastAsia="en-GB"/>
        </w:rPr>
        <w:t xml:space="preserve"> of </w:t>
      </w:r>
      <w:smartTag w:uri="urn:schemas-microsoft-com:office:smarttags" w:element="PlaceName">
        <w:r w:rsidRPr="00C30C41">
          <w:rPr>
            <w:rFonts w:cs="Arial"/>
            <w:szCs w:val="22"/>
            <w:lang w:val="en-GB" w:eastAsia="en-GB"/>
          </w:rPr>
          <w:t>Social</w:t>
        </w:r>
      </w:smartTag>
      <w:r w:rsidRPr="00C30C41">
        <w:rPr>
          <w:rFonts w:cs="Arial"/>
          <w:szCs w:val="22"/>
          <w:lang w:val="en-GB" w:eastAsia="en-GB"/>
        </w:rPr>
        <w:t xml:space="preserve"> and Preventive Medicine (ISPM),</w:t>
      </w:r>
      <w:r>
        <w:rPr>
          <w:rFonts w:cs="Arial"/>
          <w:szCs w:val="22"/>
          <w:lang w:val="en-GB" w:eastAsia="en-GB"/>
        </w:rPr>
        <w:t xml:space="preserve"> </w:t>
      </w:r>
      <w:smartTag w:uri="urn:schemas-microsoft-com:office:smarttags" w:element="PlaceType">
        <w:r w:rsidRPr="00C30C41">
          <w:rPr>
            <w:rFonts w:cs="Arial"/>
            <w:szCs w:val="22"/>
            <w:lang w:val="en-GB" w:eastAsia="en-GB"/>
          </w:rPr>
          <w:t>University</w:t>
        </w:r>
      </w:smartTag>
      <w:r w:rsidRPr="00C30C41">
        <w:rPr>
          <w:rFonts w:cs="Arial"/>
          <w:szCs w:val="22"/>
          <w:lang w:val="en-GB" w:eastAsia="en-GB"/>
        </w:rPr>
        <w:t xml:space="preserve"> of </w:t>
      </w:r>
      <w:smartTag w:uri="urn:schemas-microsoft-com:office:smarttags" w:element="PlaceName">
        <w:r w:rsidRPr="00C30C41">
          <w:rPr>
            <w:rFonts w:cs="Arial"/>
            <w:szCs w:val="22"/>
            <w:lang w:val="en-GB" w:eastAsia="en-GB"/>
          </w:rPr>
          <w:t>Bern</w:t>
        </w:r>
      </w:smartTag>
      <w:r w:rsidRPr="00C30C41">
        <w:rPr>
          <w:rFonts w:cs="Arial"/>
          <w:szCs w:val="22"/>
          <w:lang w:val="en-GB" w:eastAsia="en-GB"/>
        </w:rPr>
        <w:t xml:space="preserve">, Finkenhubelweg 1, 3012 </w:t>
      </w:r>
      <w:smartTag w:uri="urn:schemas-microsoft-com:office:smarttags" w:element="City">
        <w:smartTag w:uri="urn:schemas-microsoft-com:office:smarttags" w:element="place">
          <w:r w:rsidRPr="00C30C41">
            <w:rPr>
              <w:rFonts w:cs="Arial"/>
              <w:szCs w:val="22"/>
              <w:lang w:val="en-GB" w:eastAsia="en-GB"/>
            </w:rPr>
            <w:t>Bern</w:t>
          </w:r>
        </w:smartTag>
        <w:r w:rsidRPr="00C30C41">
          <w:rPr>
            <w:rFonts w:cs="Arial"/>
            <w:szCs w:val="22"/>
            <w:lang w:val="en-GB" w:eastAsia="en-GB"/>
          </w:rPr>
          <w:t xml:space="preserve">, </w:t>
        </w:r>
        <w:smartTag w:uri="urn:schemas-microsoft-com:office:smarttags" w:element="country-region">
          <w:r w:rsidRPr="00C30C41">
            <w:rPr>
              <w:rFonts w:cs="Arial"/>
              <w:szCs w:val="22"/>
              <w:lang w:val="en-GB" w:eastAsia="en-GB"/>
            </w:rPr>
            <w:t>Switzerland</w:t>
          </w:r>
        </w:smartTag>
      </w:smartTag>
      <w:r w:rsidRPr="00C30C41">
        <w:rPr>
          <w:rFonts w:cs="Arial"/>
          <w:szCs w:val="22"/>
          <w:lang w:val="en-GB" w:eastAsia="en-GB"/>
        </w:rPr>
        <w:t xml:space="preserve">; </w:t>
      </w:r>
    </w:p>
    <w:p w:rsidR="00123617" w:rsidRDefault="00123617" w:rsidP="004423FB">
      <w:pPr>
        <w:autoSpaceDE w:val="0"/>
        <w:autoSpaceDN w:val="0"/>
        <w:adjustRightInd w:val="0"/>
        <w:spacing w:line="360" w:lineRule="auto"/>
        <w:ind w:left="550" w:right="573"/>
        <w:jc w:val="both"/>
        <w:rPr>
          <w:rFonts w:cs="Arial"/>
          <w:szCs w:val="22"/>
          <w:lang w:val="en-GB" w:eastAsia="en-GB"/>
        </w:rPr>
      </w:pPr>
      <w:r>
        <w:rPr>
          <w:rFonts w:cs="Arial"/>
          <w:szCs w:val="22"/>
          <w:vertAlign w:val="superscript"/>
          <w:lang w:val="en-GB" w:eastAsia="en-GB"/>
        </w:rPr>
        <w:t xml:space="preserve">4 </w:t>
      </w:r>
      <w:r w:rsidRPr="00C30C41">
        <w:rPr>
          <w:rFonts w:cs="Arial"/>
          <w:szCs w:val="22"/>
          <w:lang w:val="en-GB" w:eastAsia="en-GB"/>
        </w:rPr>
        <w:t>Coordination and Data Center, Swiss HIV Cohort Study, Mont-Paisible 16, CHUV, 1011 Lausanne, Switzerland</w:t>
      </w:r>
      <w:r w:rsidR="00E101CD">
        <w:rPr>
          <w:rFonts w:cs="Arial"/>
          <w:szCs w:val="22"/>
          <w:lang w:val="en-GB" w:eastAsia="en-GB"/>
        </w:rPr>
        <w:t>;</w:t>
      </w:r>
    </w:p>
    <w:p w:rsidR="00123617" w:rsidRDefault="00123617" w:rsidP="004423FB">
      <w:pPr>
        <w:autoSpaceDE w:val="0"/>
        <w:autoSpaceDN w:val="0"/>
        <w:adjustRightInd w:val="0"/>
        <w:spacing w:line="360" w:lineRule="auto"/>
        <w:ind w:left="550" w:right="573"/>
        <w:jc w:val="both"/>
        <w:rPr>
          <w:rFonts w:cs="Arial"/>
          <w:szCs w:val="22"/>
          <w:lang w:val="en-GB" w:eastAsia="en-GB"/>
        </w:rPr>
      </w:pPr>
      <w:r>
        <w:rPr>
          <w:rFonts w:cs="Arial"/>
          <w:szCs w:val="22"/>
          <w:vertAlign w:val="superscript"/>
          <w:lang w:val="en-GB" w:eastAsia="en-GB"/>
        </w:rPr>
        <w:t>5</w:t>
      </w:r>
      <w:r w:rsidR="00027D60">
        <w:rPr>
          <w:rFonts w:cs="Arial"/>
          <w:szCs w:val="22"/>
          <w:lang w:val="en-GB" w:eastAsia="en-GB"/>
        </w:rPr>
        <w:t xml:space="preserve"> </w:t>
      </w:r>
      <w:r w:rsidRPr="00C30C41">
        <w:rPr>
          <w:rFonts w:cs="Arial"/>
          <w:szCs w:val="22"/>
          <w:lang w:val="en-GB" w:eastAsia="en-GB"/>
        </w:rPr>
        <w:t>Cancer Registry of the Canton of Geneva, 55 Boulevard de la Cluse, 1205 Geneva,</w:t>
      </w:r>
      <w:r>
        <w:rPr>
          <w:rFonts w:cs="Arial"/>
          <w:szCs w:val="22"/>
          <w:lang w:val="en-GB" w:eastAsia="en-GB"/>
        </w:rPr>
        <w:t xml:space="preserve"> </w:t>
      </w:r>
      <w:r w:rsidRPr="00C30C41">
        <w:rPr>
          <w:rFonts w:cs="Arial"/>
          <w:szCs w:val="22"/>
          <w:lang w:val="en-GB" w:eastAsia="en-GB"/>
        </w:rPr>
        <w:t xml:space="preserve">Switzerland; </w:t>
      </w:r>
    </w:p>
    <w:p w:rsidR="00123617" w:rsidRDefault="00123617" w:rsidP="004423FB">
      <w:pPr>
        <w:autoSpaceDE w:val="0"/>
        <w:autoSpaceDN w:val="0"/>
        <w:adjustRightInd w:val="0"/>
        <w:spacing w:line="360" w:lineRule="auto"/>
        <w:ind w:left="550" w:right="573"/>
        <w:jc w:val="both"/>
        <w:rPr>
          <w:rFonts w:cs="Arial"/>
          <w:szCs w:val="22"/>
          <w:lang w:val="en-GB" w:eastAsia="en-GB"/>
        </w:rPr>
      </w:pPr>
      <w:r>
        <w:rPr>
          <w:rFonts w:cs="Arial"/>
          <w:szCs w:val="22"/>
          <w:vertAlign w:val="superscript"/>
          <w:lang w:val="en-GB" w:eastAsia="en-GB"/>
        </w:rPr>
        <w:t>6</w:t>
      </w:r>
      <w:r>
        <w:rPr>
          <w:rFonts w:cs="Arial"/>
          <w:szCs w:val="22"/>
          <w:lang w:val="en-GB" w:eastAsia="en-GB"/>
        </w:rPr>
        <w:t xml:space="preserve"> </w:t>
      </w:r>
      <w:r w:rsidRPr="00C30C41">
        <w:rPr>
          <w:rFonts w:cs="Arial"/>
          <w:szCs w:val="22"/>
          <w:lang w:val="en-GB" w:eastAsia="en-GB"/>
        </w:rPr>
        <w:t xml:space="preserve">Cancer Registry of the Canton of Zurich, Vogelsangstr. 10, 8091 </w:t>
      </w:r>
      <w:smartTag w:uri="urn:schemas-microsoft-com:office:smarttags" w:element="City">
        <w:smartTag w:uri="urn:schemas-microsoft-com:office:smarttags" w:element="place">
          <w:r w:rsidRPr="00C30C41">
            <w:rPr>
              <w:rFonts w:cs="Arial"/>
              <w:szCs w:val="22"/>
              <w:lang w:val="en-GB" w:eastAsia="en-GB"/>
            </w:rPr>
            <w:t>Zurich</w:t>
          </w:r>
        </w:smartTag>
        <w:r w:rsidRPr="00C30C41">
          <w:rPr>
            <w:rFonts w:cs="Arial"/>
            <w:szCs w:val="22"/>
            <w:lang w:val="en-GB" w:eastAsia="en-GB"/>
          </w:rPr>
          <w:t xml:space="preserve">, </w:t>
        </w:r>
        <w:smartTag w:uri="urn:schemas-microsoft-com:office:smarttags" w:element="country-region">
          <w:r w:rsidRPr="00C30C41">
            <w:rPr>
              <w:rFonts w:cs="Arial"/>
              <w:szCs w:val="22"/>
              <w:lang w:val="en-GB" w:eastAsia="en-GB"/>
            </w:rPr>
            <w:t>Switzerland</w:t>
          </w:r>
        </w:smartTag>
      </w:smartTag>
      <w:r w:rsidRPr="00C30C41">
        <w:rPr>
          <w:rFonts w:cs="Arial"/>
          <w:szCs w:val="22"/>
          <w:lang w:val="en-GB" w:eastAsia="en-GB"/>
        </w:rPr>
        <w:t xml:space="preserve">; </w:t>
      </w:r>
    </w:p>
    <w:p w:rsidR="00123617" w:rsidRDefault="00123617" w:rsidP="004423FB">
      <w:pPr>
        <w:autoSpaceDE w:val="0"/>
        <w:autoSpaceDN w:val="0"/>
        <w:adjustRightInd w:val="0"/>
        <w:spacing w:line="360" w:lineRule="auto"/>
        <w:ind w:left="550" w:right="573"/>
        <w:jc w:val="both"/>
        <w:rPr>
          <w:rFonts w:cs="Arial"/>
          <w:szCs w:val="22"/>
          <w:lang w:val="en-GB" w:eastAsia="en-GB"/>
        </w:rPr>
      </w:pPr>
      <w:r>
        <w:rPr>
          <w:rFonts w:cs="Arial"/>
          <w:szCs w:val="22"/>
          <w:vertAlign w:val="superscript"/>
          <w:lang w:val="en-GB" w:eastAsia="en-GB"/>
        </w:rPr>
        <w:t>7</w:t>
      </w:r>
      <w:r>
        <w:rPr>
          <w:rFonts w:cs="Arial"/>
          <w:szCs w:val="22"/>
          <w:lang w:val="en-GB" w:eastAsia="en-GB"/>
        </w:rPr>
        <w:t xml:space="preserve"> </w:t>
      </w:r>
      <w:r w:rsidRPr="00C30C41">
        <w:rPr>
          <w:rFonts w:cs="Arial"/>
          <w:szCs w:val="22"/>
          <w:lang w:val="en-GB" w:eastAsia="en-GB"/>
        </w:rPr>
        <w:t xml:space="preserve">Cancer Registry of the </w:t>
      </w:r>
      <w:smartTag w:uri="urn:schemas-microsoft-com:office:smarttags" w:element="City">
        <w:r w:rsidRPr="00C30C41">
          <w:rPr>
            <w:rFonts w:cs="Arial"/>
            <w:szCs w:val="22"/>
            <w:lang w:val="en-GB" w:eastAsia="en-GB"/>
          </w:rPr>
          <w:t>Canton</w:t>
        </w:r>
      </w:smartTag>
      <w:r w:rsidRPr="00C30C41">
        <w:rPr>
          <w:rFonts w:cs="Arial"/>
          <w:szCs w:val="22"/>
          <w:lang w:val="en-GB" w:eastAsia="en-GB"/>
        </w:rPr>
        <w:t xml:space="preserve"> of Vaud,</w:t>
      </w:r>
      <w:r>
        <w:rPr>
          <w:rFonts w:cs="Arial"/>
          <w:szCs w:val="22"/>
          <w:lang w:val="en-GB" w:eastAsia="en-GB"/>
        </w:rPr>
        <w:t xml:space="preserve"> </w:t>
      </w:r>
      <w:r w:rsidRPr="00C30C41">
        <w:rPr>
          <w:rFonts w:cs="Arial"/>
          <w:szCs w:val="22"/>
          <w:lang w:val="en-GB" w:eastAsia="en-GB"/>
        </w:rPr>
        <w:t xml:space="preserve">CHUV Falaises 1, 1011 </w:t>
      </w:r>
      <w:smartTag w:uri="urn:schemas-microsoft-com:office:smarttags" w:element="City">
        <w:smartTag w:uri="urn:schemas-microsoft-com:office:smarttags" w:element="place">
          <w:r w:rsidRPr="00C30C41">
            <w:rPr>
              <w:rFonts w:cs="Arial"/>
              <w:szCs w:val="22"/>
              <w:lang w:val="en-GB" w:eastAsia="en-GB"/>
            </w:rPr>
            <w:t>Lausanne</w:t>
          </w:r>
        </w:smartTag>
        <w:r w:rsidRPr="00C30C41">
          <w:rPr>
            <w:rFonts w:cs="Arial"/>
            <w:szCs w:val="22"/>
            <w:lang w:val="en-GB" w:eastAsia="en-GB"/>
          </w:rPr>
          <w:t xml:space="preserve">, </w:t>
        </w:r>
        <w:smartTag w:uri="urn:schemas-microsoft-com:office:smarttags" w:element="country-region">
          <w:r w:rsidRPr="00C30C41">
            <w:rPr>
              <w:rFonts w:cs="Arial"/>
              <w:szCs w:val="22"/>
              <w:lang w:val="en-GB" w:eastAsia="en-GB"/>
            </w:rPr>
            <w:t>Switzerland</w:t>
          </w:r>
        </w:smartTag>
      </w:smartTag>
      <w:r w:rsidRPr="00C30C41">
        <w:rPr>
          <w:rFonts w:cs="Arial"/>
          <w:szCs w:val="22"/>
          <w:lang w:val="en-GB" w:eastAsia="en-GB"/>
        </w:rPr>
        <w:t xml:space="preserve">; </w:t>
      </w:r>
    </w:p>
    <w:p w:rsidR="00123617" w:rsidRDefault="00123617" w:rsidP="004423FB">
      <w:pPr>
        <w:autoSpaceDE w:val="0"/>
        <w:autoSpaceDN w:val="0"/>
        <w:adjustRightInd w:val="0"/>
        <w:spacing w:line="360" w:lineRule="auto"/>
        <w:ind w:left="550" w:right="573"/>
        <w:jc w:val="both"/>
        <w:rPr>
          <w:rFonts w:cs="Arial"/>
          <w:szCs w:val="22"/>
          <w:lang w:val="en-GB" w:eastAsia="en-GB"/>
        </w:rPr>
      </w:pPr>
      <w:r>
        <w:rPr>
          <w:rFonts w:cs="Arial"/>
          <w:szCs w:val="22"/>
          <w:vertAlign w:val="superscript"/>
          <w:lang w:val="en-GB" w:eastAsia="en-GB"/>
        </w:rPr>
        <w:t>8</w:t>
      </w:r>
      <w:r w:rsidRPr="00C30C41">
        <w:rPr>
          <w:rFonts w:cs="Arial"/>
          <w:szCs w:val="22"/>
          <w:vertAlign w:val="superscript"/>
          <w:lang w:val="en-GB" w:eastAsia="en-GB"/>
        </w:rPr>
        <w:t xml:space="preserve"> </w:t>
      </w:r>
      <w:r w:rsidRPr="00C30C41">
        <w:rPr>
          <w:rFonts w:cs="Arial"/>
          <w:szCs w:val="22"/>
          <w:lang w:val="en-GB" w:eastAsia="en-GB"/>
        </w:rPr>
        <w:t>Cancer Registry of Basel, Sch</w:t>
      </w:r>
      <w:r w:rsidR="005859AA">
        <w:rPr>
          <w:rFonts w:cs="Arial"/>
          <w:szCs w:val="22"/>
          <w:lang w:val="en-GB" w:eastAsia="en-GB"/>
        </w:rPr>
        <w:t>ö</w:t>
      </w:r>
      <w:r w:rsidRPr="00C30C41">
        <w:rPr>
          <w:rFonts w:cs="Arial"/>
          <w:szCs w:val="22"/>
          <w:lang w:val="en-GB" w:eastAsia="en-GB"/>
        </w:rPr>
        <w:t xml:space="preserve">nbeinstr. 40, 4003 </w:t>
      </w:r>
      <w:smartTag w:uri="urn:schemas-microsoft-com:office:smarttags" w:element="City">
        <w:smartTag w:uri="urn:schemas-microsoft-com:office:smarttags" w:element="place">
          <w:r w:rsidRPr="00C30C41">
            <w:rPr>
              <w:rFonts w:cs="Arial"/>
              <w:szCs w:val="22"/>
              <w:lang w:val="en-GB" w:eastAsia="en-GB"/>
            </w:rPr>
            <w:t>Basel</w:t>
          </w:r>
        </w:smartTag>
        <w:r w:rsidRPr="00C30C41">
          <w:rPr>
            <w:rFonts w:cs="Arial"/>
            <w:szCs w:val="22"/>
            <w:lang w:val="en-GB" w:eastAsia="en-GB"/>
          </w:rPr>
          <w:t xml:space="preserve">, </w:t>
        </w:r>
        <w:smartTag w:uri="urn:schemas-microsoft-com:office:smarttags" w:element="country-region">
          <w:r w:rsidRPr="00C30C41">
            <w:rPr>
              <w:rFonts w:cs="Arial"/>
              <w:szCs w:val="22"/>
              <w:lang w:val="en-GB" w:eastAsia="en-GB"/>
            </w:rPr>
            <w:t>Switzerland</w:t>
          </w:r>
        </w:smartTag>
      </w:smartTag>
      <w:r w:rsidRPr="00C30C41">
        <w:rPr>
          <w:rFonts w:cs="Arial"/>
          <w:szCs w:val="22"/>
          <w:lang w:val="en-GB" w:eastAsia="en-GB"/>
        </w:rPr>
        <w:t xml:space="preserve">; </w:t>
      </w:r>
    </w:p>
    <w:p w:rsidR="00123617" w:rsidRPr="00A21868" w:rsidRDefault="00123617" w:rsidP="004423FB">
      <w:pPr>
        <w:autoSpaceDE w:val="0"/>
        <w:autoSpaceDN w:val="0"/>
        <w:adjustRightInd w:val="0"/>
        <w:spacing w:line="360" w:lineRule="auto"/>
        <w:ind w:left="550" w:right="573"/>
        <w:jc w:val="both"/>
        <w:rPr>
          <w:rFonts w:cs="Arial"/>
          <w:szCs w:val="22"/>
          <w:lang w:val="en-GB" w:eastAsia="en-GB"/>
        </w:rPr>
      </w:pPr>
      <w:r>
        <w:rPr>
          <w:rFonts w:cs="Arial"/>
          <w:szCs w:val="22"/>
          <w:vertAlign w:val="superscript"/>
          <w:lang w:val="en-GB" w:eastAsia="en-GB"/>
        </w:rPr>
        <w:t>9</w:t>
      </w:r>
      <w:r w:rsidRPr="00A21868">
        <w:rPr>
          <w:rFonts w:cs="Arial"/>
          <w:szCs w:val="22"/>
          <w:lang w:val="en-GB" w:eastAsia="en-GB"/>
        </w:rPr>
        <w:t xml:space="preserve"> Cancer Registry of St Gallen and Appenzell, Flurhofstr. 7, 9000 St </w:t>
      </w:r>
      <w:smartTag w:uri="urn:schemas-microsoft-com:office:smarttags" w:element="City">
        <w:smartTag w:uri="urn:schemas-microsoft-com:office:smarttags" w:element="place">
          <w:r w:rsidRPr="00A21868">
            <w:rPr>
              <w:rFonts w:cs="Arial"/>
              <w:szCs w:val="22"/>
              <w:lang w:val="en-GB" w:eastAsia="en-GB"/>
            </w:rPr>
            <w:t>Gallen</w:t>
          </w:r>
        </w:smartTag>
        <w:r w:rsidRPr="00A21868">
          <w:rPr>
            <w:rFonts w:cs="Arial"/>
            <w:szCs w:val="22"/>
            <w:lang w:val="en-GB" w:eastAsia="en-GB"/>
          </w:rPr>
          <w:t xml:space="preserve">, </w:t>
        </w:r>
        <w:smartTag w:uri="urn:schemas-microsoft-com:office:smarttags" w:element="country-region">
          <w:r w:rsidRPr="00A21868">
            <w:rPr>
              <w:rFonts w:cs="Arial"/>
              <w:szCs w:val="22"/>
              <w:lang w:val="en-GB" w:eastAsia="en-GB"/>
            </w:rPr>
            <w:t>Switzerland</w:t>
          </w:r>
        </w:smartTag>
      </w:smartTag>
      <w:r w:rsidRPr="00A21868">
        <w:rPr>
          <w:rFonts w:cs="Arial"/>
          <w:szCs w:val="22"/>
          <w:lang w:val="en-GB" w:eastAsia="en-GB"/>
        </w:rPr>
        <w:t xml:space="preserve">; </w:t>
      </w:r>
    </w:p>
    <w:p w:rsidR="00123617" w:rsidRDefault="00123617" w:rsidP="004423FB">
      <w:pPr>
        <w:autoSpaceDE w:val="0"/>
        <w:autoSpaceDN w:val="0"/>
        <w:adjustRightInd w:val="0"/>
        <w:spacing w:line="360" w:lineRule="auto"/>
        <w:ind w:left="550" w:right="570"/>
        <w:jc w:val="both"/>
        <w:rPr>
          <w:rFonts w:cs="Arial"/>
          <w:szCs w:val="22"/>
          <w:lang w:val="en-GB" w:eastAsia="en-GB"/>
        </w:rPr>
      </w:pPr>
      <w:r w:rsidRPr="00A21868">
        <w:rPr>
          <w:rFonts w:cs="Arial"/>
          <w:szCs w:val="22"/>
          <w:vertAlign w:val="superscript"/>
          <w:lang w:val="en-GB" w:eastAsia="en-GB"/>
        </w:rPr>
        <w:t>1</w:t>
      </w:r>
      <w:r>
        <w:rPr>
          <w:rFonts w:cs="Arial"/>
          <w:szCs w:val="22"/>
          <w:vertAlign w:val="superscript"/>
          <w:lang w:val="en-GB" w:eastAsia="en-GB"/>
        </w:rPr>
        <w:t>0</w:t>
      </w:r>
      <w:r w:rsidR="00027D60">
        <w:rPr>
          <w:rFonts w:cs="Arial"/>
          <w:szCs w:val="22"/>
          <w:lang w:val="en-GB" w:eastAsia="en-GB"/>
        </w:rPr>
        <w:t xml:space="preserve"> </w:t>
      </w:r>
      <w:r w:rsidRPr="00A21868">
        <w:rPr>
          <w:rFonts w:cs="Arial"/>
          <w:szCs w:val="22"/>
          <w:lang w:val="en-GB" w:eastAsia="en-GB"/>
        </w:rPr>
        <w:t>Department of Genome Modifications and Carcinogenesis,</w:t>
      </w:r>
      <w:r>
        <w:rPr>
          <w:rFonts w:cs="Arial"/>
          <w:szCs w:val="22"/>
          <w:lang w:val="en-GB" w:eastAsia="en-GB"/>
        </w:rPr>
        <w:t xml:space="preserve"> </w:t>
      </w:r>
      <w:r w:rsidRPr="00A21868">
        <w:rPr>
          <w:rFonts w:cs="Arial"/>
          <w:szCs w:val="22"/>
          <w:lang w:val="en-GB" w:eastAsia="en-GB"/>
        </w:rPr>
        <w:t>Infection and Cancer Program, German Cancer Research</w:t>
      </w:r>
      <w:r>
        <w:rPr>
          <w:rFonts w:cs="Arial"/>
          <w:szCs w:val="22"/>
          <w:lang w:val="en-GB" w:eastAsia="en-GB"/>
        </w:rPr>
        <w:t xml:space="preserve"> </w:t>
      </w:r>
      <w:r w:rsidRPr="00A21868">
        <w:rPr>
          <w:rFonts w:cs="Arial"/>
          <w:szCs w:val="22"/>
          <w:lang w:val="en-GB" w:eastAsia="en-GB"/>
        </w:rPr>
        <w:t>Center (DKFZ), Heidelberg, Germany</w:t>
      </w:r>
      <w:r w:rsidR="00E101CD">
        <w:rPr>
          <w:rFonts w:cs="Arial"/>
          <w:szCs w:val="22"/>
          <w:lang w:val="en-GB" w:eastAsia="en-GB"/>
        </w:rPr>
        <w:t>;</w:t>
      </w:r>
    </w:p>
    <w:p w:rsidR="00123617" w:rsidRDefault="00123617" w:rsidP="00D33427">
      <w:pPr>
        <w:autoSpaceDE w:val="0"/>
        <w:autoSpaceDN w:val="0"/>
        <w:adjustRightInd w:val="0"/>
        <w:spacing w:line="360" w:lineRule="auto"/>
        <w:ind w:left="550" w:right="570"/>
        <w:jc w:val="both"/>
        <w:rPr>
          <w:rFonts w:cs="Arial"/>
          <w:szCs w:val="22"/>
          <w:lang w:val="en-GB" w:eastAsia="en-GB"/>
        </w:rPr>
      </w:pPr>
      <w:r w:rsidRPr="0046273B">
        <w:rPr>
          <w:rFonts w:cs="Arial"/>
          <w:szCs w:val="22"/>
          <w:vertAlign w:val="superscript"/>
          <w:lang w:val="en-GB" w:eastAsia="en-GB"/>
        </w:rPr>
        <w:t>11</w:t>
      </w:r>
      <w:r w:rsidR="00027D60">
        <w:rPr>
          <w:rFonts w:cs="Arial"/>
          <w:szCs w:val="22"/>
          <w:lang w:val="en-GB" w:eastAsia="en-GB"/>
        </w:rPr>
        <w:t xml:space="preserve"> </w:t>
      </w:r>
      <w:r w:rsidR="00005DE7">
        <w:rPr>
          <w:rFonts w:cs="Arial"/>
          <w:szCs w:val="22"/>
          <w:lang w:val="en-GB" w:eastAsia="en-GB"/>
        </w:rPr>
        <w:t>Division</w:t>
      </w:r>
      <w:r>
        <w:rPr>
          <w:rFonts w:cs="Arial"/>
          <w:szCs w:val="22"/>
          <w:lang w:val="en-GB" w:eastAsia="en-GB"/>
        </w:rPr>
        <w:t xml:space="preserve"> of Infectious Diseases</w:t>
      </w:r>
      <w:r w:rsidR="00005DE7">
        <w:rPr>
          <w:rFonts w:cs="Arial"/>
          <w:szCs w:val="22"/>
          <w:lang w:val="en-GB" w:eastAsia="en-GB"/>
        </w:rPr>
        <w:t xml:space="preserve"> and Hospital Epidemiology</w:t>
      </w:r>
      <w:r>
        <w:rPr>
          <w:rFonts w:cs="Arial"/>
          <w:szCs w:val="22"/>
          <w:lang w:val="en-GB" w:eastAsia="en-GB"/>
        </w:rPr>
        <w:t>, University Hospital Z</w:t>
      </w:r>
      <w:r w:rsidR="00005DE7">
        <w:rPr>
          <w:rFonts w:cs="Arial"/>
          <w:szCs w:val="22"/>
          <w:lang w:val="en-GB" w:eastAsia="en-GB"/>
        </w:rPr>
        <w:t>u</w:t>
      </w:r>
      <w:r>
        <w:rPr>
          <w:rFonts w:cs="Arial"/>
          <w:szCs w:val="22"/>
          <w:lang w:val="en-GB" w:eastAsia="en-GB"/>
        </w:rPr>
        <w:t xml:space="preserve">rich, </w:t>
      </w:r>
      <w:r w:rsidR="00005DE7">
        <w:rPr>
          <w:rFonts w:cs="Arial"/>
          <w:szCs w:val="22"/>
          <w:lang w:val="en-GB" w:eastAsia="en-GB"/>
        </w:rPr>
        <w:t xml:space="preserve">University of Zurich, </w:t>
      </w:r>
      <w:r>
        <w:rPr>
          <w:rFonts w:cs="Arial"/>
          <w:szCs w:val="22"/>
          <w:lang w:val="en-GB" w:eastAsia="en-GB"/>
        </w:rPr>
        <w:t>Rämistr. 100, 8091 Z</w:t>
      </w:r>
      <w:r w:rsidR="00E101CD">
        <w:rPr>
          <w:rFonts w:cs="Arial"/>
          <w:szCs w:val="22"/>
          <w:lang w:val="en-GB" w:eastAsia="en-GB"/>
        </w:rPr>
        <w:t>u</w:t>
      </w:r>
      <w:r>
        <w:rPr>
          <w:rFonts w:cs="Arial"/>
          <w:szCs w:val="22"/>
          <w:lang w:val="en-GB" w:eastAsia="en-GB"/>
        </w:rPr>
        <w:t>rich, Switzerland</w:t>
      </w:r>
      <w:r w:rsidR="00E101CD">
        <w:rPr>
          <w:rFonts w:cs="Arial"/>
          <w:szCs w:val="22"/>
          <w:lang w:val="en-GB" w:eastAsia="en-GB"/>
        </w:rPr>
        <w:t>;</w:t>
      </w:r>
    </w:p>
    <w:p w:rsidR="0049445E" w:rsidRPr="00D33427" w:rsidRDefault="00123617" w:rsidP="0087542C">
      <w:pPr>
        <w:autoSpaceDE w:val="0"/>
        <w:autoSpaceDN w:val="0"/>
        <w:adjustRightInd w:val="0"/>
        <w:spacing w:line="360" w:lineRule="auto"/>
        <w:ind w:left="567"/>
        <w:rPr>
          <w:rFonts w:cs="Arial"/>
          <w:szCs w:val="22"/>
          <w:lang w:val="en-GB" w:eastAsia="en-GB"/>
        </w:rPr>
      </w:pPr>
      <w:r>
        <w:rPr>
          <w:rFonts w:cs="Arial"/>
          <w:szCs w:val="22"/>
          <w:vertAlign w:val="superscript"/>
          <w:lang w:val="en-GB" w:eastAsia="en-GB"/>
        </w:rPr>
        <w:t>12</w:t>
      </w:r>
      <w:r w:rsidR="00027D60">
        <w:rPr>
          <w:rFonts w:cs="Arial"/>
          <w:szCs w:val="22"/>
          <w:lang w:val="en-GB" w:eastAsia="en-GB"/>
        </w:rPr>
        <w:t xml:space="preserve"> </w:t>
      </w:r>
      <w:r>
        <w:rPr>
          <w:rFonts w:cs="Arial"/>
          <w:szCs w:val="22"/>
          <w:lang w:val="en-GB" w:eastAsia="en-GB"/>
        </w:rPr>
        <w:t>Department of Infectious Diseases, Bern</w:t>
      </w:r>
      <w:r w:rsidR="000C6E2A">
        <w:rPr>
          <w:rFonts w:cs="Arial"/>
          <w:szCs w:val="22"/>
          <w:lang w:val="en-GB" w:eastAsia="en-GB"/>
        </w:rPr>
        <w:t>e</w:t>
      </w:r>
      <w:r>
        <w:rPr>
          <w:rFonts w:cs="Arial"/>
          <w:szCs w:val="22"/>
          <w:lang w:val="en-GB" w:eastAsia="en-GB"/>
        </w:rPr>
        <w:t xml:space="preserve"> University Hospital and University of Bern</w:t>
      </w:r>
      <w:r w:rsidR="000C6E2A">
        <w:rPr>
          <w:rFonts w:cs="Arial"/>
          <w:szCs w:val="22"/>
          <w:lang w:val="en-GB" w:eastAsia="en-GB"/>
        </w:rPr>
        <w:t>e</w:t>
      </w:r>
      <w:r>
        <w:rPr>
          <w:rFonts w:cs="Arial"/>
          <w:szCs w:val="22"/>
          <w:lang w:val="en-GB" w:eastAsia="en-GB"/>
        </w:rPr>
        <w:t>,</w:t>
      </w:r>
      <w:r w:rsidR="00005DE7">
        <w:rPr>
          <w:rFonts w:cs="Arial"/>
          <w:szCs w:val="22"/>
          <w:lang w:val="en-GB" w:eastAsia="en-GB"/>
        </w:rPr>
        <w:t xml:space="preserve"> Friedbühlstr. 55, 3010 Bern</w:t>
      </w:r>
      <w:r w:rsidR="000C6E2A">
        <w:rPr>
          <w:rFonts w:cs="Arial"/>
          <w:szCs w:val="22"/>
          <w:lang w:val="en-GB" w:eastAsia="en-GB"/>
        </w:rPr>
        <w:t>e</w:t>
      </w:r>
      <w:r w:rsidR="00005DE7">
        <w:rPr>
          <w:rFonts w:cs="Arial"/>
          <w:szCs w:val="22"/>
          <w:lang w:val="en-GB" w:eastAsia="en-GB"/>
        </w:rPr>
        <w:t xml:space="preserve">, </w:t>
      </w:r>
      <w:r>
        <w:rPr>
          <w:rFonts w:cs="Arial"/>
          <w:szCs w:val="22"/>
          <w:lang w:val="en-GB" w:eastAsia="en-GB"/>
        </w:rPr>
        <w:t xml:space="preserve"> Switzerland</w:t>
      </w:r>
      <w:r w:rsidR="00E101CD">
        <w:rPr>
          <w:rFonts w:cs="Arial"/>
          <w:szCs w:val="22"/>
          <w:lang w:val="en-GB" w:eastAsia="en-GB"/>
        </w:rPr>
        <w:t>;</w:t>
      </w:r>
      <w:r w:rsidR="00D33427">
        <w:rPr>
          <w:rFonts w:cs="Arial"/>
          <w:szCs w:val="22"/>
          <w:lang w:val="en-GB" w:eastAsia="en-GB"/>
        </w:rPr>
        <w:br/>
      </w:r>
      <w:r w:rsidR="00DD27FA" w:rsidRPr="00DD27FA">
        <w:rPr>
          <w:rFonts w:ascii="AdvPACF3" w:eastAsia="Calibri" w:hAnsi="AdvPACF3" w:cs="AdvPACF3"/>
          <w:sz w:val="18"/>
          <w:szCs w:val="18"/>
          <w:vertAlign w:val="superscript"/>
          <w:lang w:val="en-GB" w:eastAsia="de-CH"/>
        </w:rPr>
        <w:t>13</w:t>
      </w:r>
      <w:r w:rsidR="00D33427">
        <w:rPr>
          <w:rFonts w:ascii="AdvPACF3" w:eastAsia="Calibri" w:hAnsi="AdvPACF3" w:cs="AdvPACF3"/>
          <w:sz w:val="18"/>
          <w:szCs w:val="18"/>
          <w:vertAlign w:val="superscript"/>
          <w:lang w:val="en-GB" w:eastAsia="de-CH"/>
        </w:rPr>
        <w:t xml:space="preserve">  </w:t>
      </w:r>
      <w:r w:rsidR="00DD27FA" w:rsidRPr="00D33427">
        <w:rPr>
          <w:rFonts w:eastAsia="Calibri" w:cs="Arial"/>
          <w:szCs w:val="22"/>
          <w:lang w:val="en-GB" w:eastAsia="de-CH"/>
        </w:rPr>
        <w:t xml:space="preserve">University </w:t>
      </w:r>
      <w:r w:rsidR="00DE1A9B">
        <w:rPr>
          <w:rFonts w:eastAsia="Calibri" w:cs="Arial"/>
          <w:szCs w:val="22"/>
          <w:lang w:val="en-GB" w:eastAsia="de-CH"/>
        </w:rPr>
        <w:t xml:space="preserve">Clinic of Infectious Diseases, University </w:t>
      </w:r>
      <w:r w:rsidR="00DD27FA" w:rsidRPr="00D33427">
        <w:rPr>
          <w:rFonts w:eastAsia="Calibri" w:cs="Arial"/>
          <w:szCs w:val="22"/>
          <w:lang w:val="en-GB" w:eastAsia="de-CH"/>
        </w:rPr>
        <w:t xml:space="preserve">Hospital of Geneva, </w:t>
      </w:r>
      <w:r w:rsidR="00DD27FA" w:rsidRPr="00D33427">
        <w:rPr>
          <w:rFonts w:cs="Arial"/>
          <w:szCs w:val="22"/>
          <w:lang w:val="en-GB"/>
        </w:rPr>
        <w:t>Rue Gabrielle-Perret-Gentil 4, 1211 G</w:t>
      </w:r>
      <w:r w:rsidR="00DD27FA" w:rsidRPr="00D33427">
        <w:rPr>
          <w:rFonts w:eastAsia="Calibri" w:cs="Arial"/>
          <w:szCs w:val="22"/>
          <w:lang w:val="en-GB" w:eastAsia="de-CH"/>
        </w:rPr>
        <w:t>eneva, Switzerland</w:t>
      </w:r>
      <w:r w:rsidR="00E101CD">
        <w:rPr>
          <w:rFonts w:eastAsia="Calibri" w:cs="Arial"/>
          <w:szCs w:val="22"/>
          <w:lang w:val="en-GB" w:eastAsia="de-CH"/>
        </w:rPr>
        <w:t>;</w:t>
      </w:r>
      <w:r w:rsidR="00D33427">
        <w:rPr>
          <w:rFonts w:eastAsia="Calibri" w:cs="Arial"/>
          <w:szCs w:val="22"/>
          <w:lang w:val="en-GB" w:eastAsia="de-CH"/>
        </w:rPr>
        <w:br/>
      </w:r>
      <w:r w:rsidR="00DD27FA" w:rsidRPr="00D33427">
        <w:rPr>
          <w:rFonts w:cs="Arial"/>
          <w:szCs w:val="22"/>
          <w:vertAlign w:val="superscript"/>
          <w:lang w:val="en-GB" w:eastAsia="en-GB"/>
        </w:rPr>
        <w:t>14</w:t>
      </w:r>
      <w:r w:rsidR="00DD27FA" w:rsidRPr="00D33427">
        <w:rPr>
          <w:rFonts w:cs="Arial"/>
          <w:szCs w:val="22"/>
          <w:lang w:val="en-GB" w:eastAsia="en-GB"/>
        </w:rPr>
        <w:t xml:space="preserve"> </w:t>
      </w:r>
      <w:r w:rsidR="000C6E2A">
        <w:rPr>
          <w:rFonts w:cs="Arial"/>
          <w:szCs w:val="22"/>
          <w:lang w:val="en-GB" w:eastAsia="en-GB"/>
        </w:rPr>
        <w:t xml:space="preserve">Infectious Diseases Service, Department of Medicine, </w:t>
      </w:r>
      <w:r w:rsidR="00D33427" w:rsidRPr="00D33427">
        <w:rPr>
          <w:rFonts w:eastAsia="Calibri" w:cs="Arial"/>
          <w:szCs w:val="22"/>
          <w:lang w:val="en-GB" w:eastAsia="de-CH"/>
        </w:rPr>
        <w:t xml:space="preserve">University </w:t>
      </w:r>
      <w:r w:rsidR="000C6E2A">
        <w:rPr>
          <w:rFonts w:eastAsia="Calibri" w:cs="Arial"/>
          <w:szCs w:val="22"/>
          <w:lang w:val="en-GB" w:eastAsia="de-CH"/>
        </w:rPr>
        <w:t>Hospital Lausanne</w:t>
      </w:r>
      <w:r w:rsidR="00550D21">
        <w:rPr>
          <w:rFonts w:eastAsia="Calibri" w:cs="Arial"/>
          <w:szCs w:val="22"/>
          <w:lang w:val="en-GB" w:eastAsia="de-CH"/>
        </w:rPr>
        <w:t xml:space="preserve"> and</w:t>
      </w:r>
      <w:r w:rsidR="000C6E2A">
        <w:rPr>
          <w:rFonts w:eastAsia="Calibri" w:cs="Arial"/>
          <w:szCs w:val="22"/>
          <w:lang w:val="en-GB" w:eastAsia="de-CH"/>
        </w:rPr>
        <w:t xml:space="preserve"> University of Lausanne, </w:t>
      </w:r>
      <w:r w:rsidR="00D33427" w:rsidRPr="00D33427">
        <w:rPr>
          <w:rFonts w:eastAsia="Calibri" w:cs="Arial"/>
          <w:szCs w:val="22"/>
          <w:lang w:val="en-GB" w:eastAsia="de-CH"/>
        </w:rPr>
        <w:t xml:space="preserve"> </w:t>
      </w:r>
      <w:r w:rsidR="00550D21">
        <w:rPr>
          <w:rFonts w:eastAsia="Calibri" w:cs="Arial"/>
          <w:szCs w:val="22"/>
          <w:lang w:val="en-GB" w:eastAsia="de-CH"/>
        </w:rPr>
        <w:t xml:space="preserve">Rue du Bugnon 46, 1011 </w:t>
      </w:r>
      <w:r w:rsidR="00D33427" w:rsidRPr="00D33427">
        <w:rPr>
          <w:rFonts w:eastAsia="Calibri" w:cs="Arial"/>
          <w:szCs w:val="22"/>
          <w:lang w:val="en-GB" w:eastAsia="de-CH"/>
        </w:rPr>
        <w:t>Lausanne</w:t>
      </w:r>
      <w:r w:rsidR="00E101CD">
        <w:rPr>
          <w:rFonts w:eastAsia="Calibri" w:cs="Arial"/>
          <w:szCs w:val="22"/>
          <w:lang w:val="en-GB" w:eastAsia="de-CH"/>
        </w:rPr>
        <w:t>;</w:t>
      </w:r>
      <w:r w:rsidR="0087542C">
        <w:rPr>
          <w:rFonts w:eastAsia="Calibri" w:cs="Arial"/>
          <w:szCs w:val="22"/>
          <w:lang w:val="en-GB" w:eastAsia="de-CH"/>
        </w:rPr>
        <w:br/>
      </w:r>
      <w:r w:rsidR="00D33427" w:rsidRPr="00D33427">
        <w:rPr>
          <w:rFonts w:cs="Arial"/>
          <w:szCs w:val="22"/>
          <w:vertAlign w:val="superscript"/>
          <w:lang w:val="en-GB"/>
        </w:rPr>
        <w:lastRenderedPageBreak/>
        <w:t>1</w:t>
      </w:r>
      <w:r w:rsidR="0087542C">
        <w:rPr>
          <w:rFonts w:cs="Arial"/>
          <w:szCs w:val="22"/>
          <w:vertAlign w:val="superscript"/>
          <w:lang w:val="en-GB"/>
        </w:rPr>
        <w:t>5</w:t>
      </w:r>
      <w:r w:rsidR="00784111" w:rsidRPr="00784111">
        <w:rPr>
          <w:rFonts w:cs="Arial"/>
          <w:szCs w:val="22"/>
          <w:lang w:val="en-GB"/>
          <w:rPrChange w:id="3" w:author="BBertisch" w:date="2012-09-06T00:03:00Z">
            <w:rPr>
              <w:rFonts w:ascii="Verdana" w:hAnsi="Verdana"/>
              <w:color w:val="000000"/>
              <w:sz w:val="17"/>
              <w:szCs w:val="17"/>
              <w:lang w:val="en-GB"/>
            </w:rPr>
          </w:rPrChange>
        </w:rPr>
        <w:t xml:space="preserve"> </w:t>
      </w:r>
      <w:r w:rsidR="00005DE7">
        <w:rPr>
          <w:rFonts w:cs="Arial"/>
          <w:szCs w:val="22"/>
          <w:lang w:val="en-GB" w:eastAsia="en-GB"/>
        </w:rPr>
        <w:t>Division</w:t>
      </w:r>
      <w:r w:rsidR="0049445E" w:rsidRPr="00D33427">
        <w:rPr>
          <w:rFonts w:cs="Arial"/>
          <w:szCs w:val="22"/>
          <w:lang w:val="en-GB" w:eastAsia="en-GB"/>
        </w:rPr>
        <w:t xml:space="preserve"> of Infectious Diseases</w:t>
      </w:r>
      <w:r w:rsidR="00005DE7">
        <w:rPr>
          <w:rFonts w:cs="Arial"/>
          <w:szCs w:val="22"/>
          <w:lang w:val="en-GB" w:eastAsia="en-GB"/>
        </w:rPr>
        <w:t xml:space="preserve"> and Hospital Epidemiology</w:t>
      </w:r>
      <w:r w:rsidR="0049445E" w:rsidRPr="00D33427">
        <w:rPr>
          <w:rFonts w:cs="Arial"/>
          <w:szCs w:val="22"/>
          <w:lang w:val="en-GB" w:eastAsia="en-GB"/>
        </w:rPr>
        <w:t>, University Hospital Basel, Petersgraben 4, 4031 Basel, Switzerland</w:t>
      </w:r>
      <w:r w:rsidR="00E101CD">
        <w:rPr>
          <w:rFonts w:cs="Arial"/>
          <w:szCs w:val="22"/>
          <w:lang w:val="en-GB" w:eastAsia="en-GB"/>
        </w:rPr>
        <w:t>.</w:t>
      </w:r>
    </w:p>
    <w:p w:rsidR="00123617" w:rsidRDefault="00123617" w:rsidP="004423FB">
      <w:pPr>
        <w:autoSpaceDE w:val="0"/>
        <w:autoSpaceDN w:val="0"/>
        <w:adjustRightInd w:val="0"/>
        <w:spacing w:line="360" w:lineRule="auto"/>
        <w:ind w:left="550" w:right="570"/>
        <w:jc w:val="both"/>
        <w:rPr>
          <w:rFonts w:cs="Arial"/>
          <w:szCs w:val="22"/>
          <w:lang w:val="en-GB" w:eastAsia="en-GB"/>
        </w:rPr>
      </w:pPr>
    </w:p>
    <w:p w:rsidR="00123617" w:rsidRPr="00AC1441" w:rsidRDefault="00123617" w:rsidP="004423FB">
      <w:pPr>
        <w:autoSpaceDE w:val="0"/>
        <w:autoSpaceDN w:val="0"/>
        <w:adjustRightInd w:val="0"/>
        <w:spacing w:line="360" w:lineRule="auto"/>
        <w:ind w:left="550"/>
        <w:jc w:val="both"/>
        <w:rPr>
          <w:lang w:val="en-GB"/>
        </w:rPr>
      </w:pPr>
      <w:r w:rsidRPr="00AC1441">
        <w:rPr>
          <w:lang w:val="en-GB"/>
        </w:rPr>
        <w:t>* The members of the Swiss HIV Cohort Study are</w:t>
      </w:r>
      <w:r>
        <w:rPr>
          <w:lang w:val="en-GB"/>
        </w:rPr>
        <w:t xml:space="preserve"> listed in the </w:t>
      </w:r>
      <w:r w:rsidRPr="00B8494A">
        <w:rPr>
          <w:lang w:val="en-GB"/>
        </w:rPr>
        <w:t>Acknowledgements section</w:t>
      </w:r>
      <w:r>
        <w:rPr>
          <w:lang w:val="en-GB"/>
        </w:rPr>
        <w:t>.</w:t>
      </w:r>
    </w:p>
    <w:p w:rsidR="00123617" w:rsidRDefault="00123617" w:rsidP="004423FB">
      <w:pPr>
        <w:spacing w:line="360" w:lineRule="auto"/>
        <w:ind w:left="550"/>
        <w:jc w:val="both"/>
        <w:rPr>
          <w:rFonts w:cs="Arial"/>
          <w:b/>
          <w:lang w:val="en-GB"/>
        </w:rPr>
      </w:pPr>
    </w:p>
    <w:p w:rsidR="00123617" w:rsidRPr="00857C15" w:rsidRDefault="00123617" w:rsidP="004423FB">
      <w:pPr>
        <w:spacing w:line="360" w:lineRule="auto"/>
        <w:ind w:left="550"/>
        <w:jc w:val="both"/>
        <w:rPr>
          <w:rFonts w:cs="Arial"/>
          <w:lang w:val="en-GB"/>
        </w:rPr>
      </w:pPr>
      <w:r w:rsidRPr="00FF4DF3">
        <w:rPr>
          <w:rFonts w:cs="Arial"/>
          <w:b/>
          <w:lang w:val="en-GB"/>
        </w:rPr>
        <w:t>Corresponding author/requests for reprints:</w:t>
      </w:r>
      <w:r w:rsidRPr="00FF4DF3">
        <w:rPr>
          <w:rFonts w:cs="Arial"/>
          <w:lang w:val="en-GB"/>
        </w:rPr>
        <w:t xml:space="preserve"> Dr Gary </w:t>
      </w:r>
      <w:r w:rsidRPr="00857C15">
        <w:rPr>
          <w:rFonts w:cs="Arial"/>
          <w:lang w:val="en-GB"/>
        </w:rPr>
        <w:t xml:space="preserve">Clifford, International Agency for Research on Cancer, 150 cours Albert Thomas, 69372 Lyon cedex 08, </w:t>
      </w:r>
      <w:smartTag w:uri="urn:schemas-microsoft-com:office:smarttags" w:element="place">
        <w:r w:rsidRPr="00857C15">
          <w:rPr>
            <w:rFonts w:cs="Arial"/>
            <w:lang w:val="en-GB"/>
          </w:rPr>
          <w:t>France</w:t>
        </w:r>
      </w:smartTag>
      <w:r w:rsidRPr="00857C15">
        <w:rPr>
          <w:rFonts w:cs="Arial"/>
          <w:lang w:val="en-GB"/>
        </w:rPr>
        <w:t xml:space="preserve">; E-mail: </w:t>
      </w:r>
      <w:smartTag w:uri="urn:schemas-microsoft-com:office:smarttags" w:element="place">
        <w:r w:rsidRPr="00857C15">
          <w:rPr>
            <w:rFonts w:cs="Arial"/>
            <w:lang w:val="en-GB"/>
          </w:rPr>
          <w:t>clifford@iarc.fr</w:t>
        </w:r>
      </w:smartTag>
      <w:r w:rsidRPr="00857C15">
        <w:rPr>
          <w:rFonts w:cs="Arial"/>
          <w:lang w:val="en-GB"/>
        </w:rPr>
        <w:t>; Tel.: +33-4 72 73 84 25; Fax: +33-4 72 73 83 45</w:t>
      </w:r>
    </w:p>
    <w:p w:rsidR="00123617" w:rsidRDefault="00123617" w:rsidP="004423FB">
      <w:pPr>
        <w:autoSpaceDE w:val="0"/>
        <w:autoSpaceDN w:val="0"/>
        <w:adjustRightInd w:val="0"/>
        <w:spacing w:line="360" w:lineRule="auto"/>
        <w:ind w:left="550" w:right="570"/>
        <w:jc w:val="both"/>
        <w:rPr>
          <w:rFonts w:cs="Arial"/>
          <w:szCs w:val="22"/>
          <w:lang w:val="en-GB" w:eastAsia="en-GB"/>
        </w:rPr>
      </w:pPr>
      <w:r w:rsidRPr="00857C15">
        <w:rPr>
          <w:rFonts w:cs="Arial"/>
          <w:b/>
          <w:lang w:val="en-GB"/>
        </w:rPr>
        <w:t xml:space="preserve">Running </w:t>
      </w:r>
      <w:r>
        <w:rPr>
          <w:rFonts w:cs="Arial"/>
          <w:b/>
          <w:lang w:val="en-GB"/>
        </w:rPr>
        <w:t>title</w:t>
      </w:r>
      <w:r w:rsidRPr="00857C15">
        <w:rPr>
          <w:rFonts w:cs="Arial"/>
          <w:b/>
          <w:lang w:val="en-GB"/>
        </w:rPr>
        <w:t>:</w:t>
      </w:r>
      <w:r w:rsidRPr="00857C15">
        <w:rPr>
          <w:rFonts w:cs="Arial"/>
          <w:lang w:val="en-GB"/>
        </w:rPr>
        <w:t xml:space="preserve"> </w:t>
      </w:r>
      <w:r>
        <w:rPr>
          <w:rFonts w:cs="Arial"/>
          <w:lang w:val="en-GB"/>
        </w:rPr>
        <w:t>Anal</w:t>
      </w:r>
      <w:r w:rsidRPr="00857C15">
        <w:rPr>
          <w:rFonts w:cs="Arial"/>
          <w:lang w:val="en-GB"/>
        </w:rPr>
        <w:t xml:space="preserve"> ca</w:t>
      </w:r>
      <w:r>
        <w:rPr>
          <w:rFonts w:cs="Arial"/>
          <w:lang w:val="en-GB"/>
        </w:rPr>
        <w:t>ncer in the Swiss HIV Cohort Study</w:t>
      </w:r>
    </w:p>
    <w:p w:rsidR="00123617" w:rsidRDefault="00123617" w:rsidP="004423FB">
      <w:pPr>
        <w:autoSpaceDE w:val="0"/>
        <w:autoSpaceDN w:val="0"/>
        <w:adjustRightInd w:val="0"/>
        <w:spacing w:line="360" w:lineRule="auto"/>
        <w:ind w:left="550" w:right="570"/>
        <w:jc w:val="both"/>
        <w:rPr>
          <w:rFonts w:cs="Arial"/>
          <w:szCs w:val="22"/>
          <w:lang w:val="en-GB" w:eastAsia="en-GB"/>
        </w:rPr>
      </w:pPr>
      <w:r w:rsidRPr="00A21868">
        <w:rPr>
          <w:rFonts w:cs="Arial"/>
          <w:b/>
          <w:szCs w:val="22"/>
          <w:lang w:val="en-GB" w:eastAsia="en-GB"/>
        </w:rPr>
        <w:t>Key words</w:t>
      </w:r>
      <w:r w:rsidRPr="00A21868">
        <w:rPr>
          <w:rFonts w:cs="Arial"/>
          <w:szCs w:val="22"/>
          <w:lang w:val="en-GB" w:eastAsia="en-GB"/>
        </w:rPr>
        <w:t xml:space="preserve"> : anal cancer; HIV; human papillomavirus; immunodeficiency; case–control study</w:t>
      </w:r>
    </w:p>
    <w:p w:rsidR="00123617" w:rsidRPr="00204EF0" w:rsidRDefault="00123617" w:rsidP="004423FB">
      <w:pPr>
        <w:autoSpaceDE w:val="0"/>
        <w:autoSpaceDN w:val="0"/>
        <w:adjustRightInd w:val="0"/>
        <w:spacing w:line="360" w:lineRule="auto"/>
        <w:ind w:left="550" w:right="570"/>
        <w:jc w:val="both"/>
        <w:rPr>
          <w:rFonts w:cs="Arial"/>
          <w:szCs w:val="22"/>
          <w:lang w:val="en-GB"/>
        </w:rPr>
      </w:pPr>
      <w:r>
        <w:rPr>
          <w:rFonts w:cs="Arial"/>
          <w:b/>
          <w:szCs w:val="22"/>
          <w:lang w:val="en-GB" w:eastAsia="en-GB"/>
        </w:rPr>
        <w:t xml:space="preserve">Word count : </w:t>
      </w:r>
      <w:r w:rsidRPr="00204EF0">
        <w:rPr>
          <w:rFonts w:cs="Arial"/>
          <w:szCs w:val="22"/>
          <w:lang w:val="en-GB" w:eastAsia="en-GB"/>
        </w:rPr>
        <w:t>2,</w:t>
      </w:r>
      <w:r>
        <w:rPr>
          <w:rFonts w:cs="Arial"/>
          <w:szCs w:val="22"/>
          <w:lang w:val="en-GB" w:eastAsia="en-GB"/>
        </w:rPr>
        <w:t>749</w:t>
      </w:r>
    </w:p>
    <w:p w:rsidR="00123617" w:rsidRPr="00204EF0" w:rsidRDefault="00123617" w:rsidP="00E52F3A">
      <w:pPr>
        <w:pStyle w:val="Subheading2"/>
        <w:tabs>
          <w:tab w:val="left" w:pos="11000"/>
        </w:tabs>
      </w:pPr>
      <w:r>
        <w:br w:type="page"/>
      </w:r>
      <w:r w:rsidRPr="00204EF0">
        <w:lastRenderedPageBreak/>
        <w:t xml:space="preserve">Abstract </w:t>
      </w:r>
      <w:r w:rsidRPr="00204EF0">
        <w:rPr>
          <w:b w:val="0"/>
        </w:rPr>
        <w:t xml:space="preserve">(word count: </w:t>
      </w:r>
      <w:r>
        <w:rPr>
          <w:b w:val="0"/>
        </w:rPr>
        <w:t>250</w:t>
      </w:r>
      <w:r w:rsidRPr="00204EF0">
        <w:rPr>
          <w:b w:val="0"/>
        </w:rPr>
        <w:t>)</w:t>
      </w:r>
    </w:p>
    <w:p w:rsidR="00123617" w:rsidRPr="00204EF0" w:rsidRDefault="00123617" w:rsidP="00E52F3A">
      <w:pPr>
        <w:pStyle w:val="Subheading2"/>
        <w:tabs>
          <w:tab w:val="left" w:pos="11000"/>
        </w:tabs>
      </w:pPr>
    </w:p>
    <w:p w:rsidR="00123617" w:rsidRDefault="00123617" w:rsidP="0085795D">
      <w:pPr>
        <w:tabs>
          <w:tab w:val="left" w:pos="11000"/>
        </w:tabs>
        <w:autoSpaceDE w:val="0"/>
        <w:autoSpaceDN w:val="0"/>
        <w:adjustRightInd w:val="0"/>
        <w:spacing w:line="480" w:lineRule="auto"/>
        <w:ind w:left="550" w:right="570"/>
        <w:jc w:val="both"/>
        <w:rPr>
          <w:rFonts w:cs="Arial"/>
          <w:b/>
          <w:szCs w:val="22"/>
          <w:lang w:val="en-GB"/>
        </w:rPr>
      </w:pPr>
      <w:r w:rsidRPr="00C25925">
        <w:rPr>
          <w:b/>
          <w:lang w:val="en-GB"/>
        </w:rPr>
        <w:t xml:space="preserve">Background </w:t>
      </w:r>
      <w:r w:rsidRPr="00332F3F">
        <w:rPr>
          <w:lang w:val="en-GB"/>
        </w:rPr>
        <w:t xml:space="preserve">Although </w:t>
      </w:r>
      <w:r w:rsidRPr="00C25925">
        <w:rPr>
          <w:lang w:val="en-GB"/>
        </w:rPr>
        <w:t>persons</w:t>
      </w:r>
      <w:r>
        <w:rPr>
          <w:lang w:val="en-GB"/>
        </w:rPr>
        <w:t xml:space="preserve"> infected with HIV (PHIV)</w:t>
      </w:r>
      <w:r w:rsidRPr="00C25925">
        <w:rPr>
          <w:lang w:val="en-GB"/>
        </w:rPr>
        <w:t>, particularly men having sex with men</w:t>
      </w:r>
      <w:r>
        <w:rPr>
          <w:lang w:val="en-GB"/>
        </w:rPr>
        <w:t xml:space="preserve"> (MSM)</w:t>
      </w:r>
      <w:r w:rsidRPr="00C25925">
        <w:rPr>
          <w:lang w:val="en-GB"/>
        </w:rPr>
        <w:t>, are at excess risk for anal cancer</w:t>
      </w:r>
      <w:r>
        <w:rPr>
          <w:lang w:val="en-GB"/>
        </w:rPr>
        <w:t>, it has been difficult to disentangle the influences of anal exposure to human papillomavirus (HPV) infection, immunodeficiency and combined antiretroviral therapy (cART)</w:t>
      </w:r>
      <w:r w:rsidRPr="00C25925">
        <w:rPr>
          <w:lang w:val="en-GB"/>
        </w:rPr>
        <w:t xml:space="preserve">. </w:t>
      </w:r>
      <w:r w:rsidRPr="00C25925">
        <w:rPr>
          <w:b/>
          <w:lang w:val="en-GB"/>
        </w:rPr>
        <w:t xml:space="preserve">Methods </w:t>
      </w:r>
      <w:r w:rsidRPr="00C25925">
        <w:rPr>
          <w:lang w:val="en-GB" w:eastAsia="en-GB"/>
        </w:rPr>
        <w:t xml:space="preserve">A case–control study was nested in the Swiss HIV Cohort Study (SHCS). Fifty nine anal cancers identified in the SHCS or through linkage with Swiss Cancer Registries </w:t>
      </w:r>
      <w:r>
        <w:rPr>
          <w:lang w:val="en-GB" w:eastAsia="en-GB"/>
        </w:rPr>
        <w:t xml:space="preserve">(1992-2011) </w:t>
      </w:r>
      <w:r w:rsidRPr="00C25925">
        <w:rPr>
          <w:lang w:val="en-GB" w:eastAsia="en-GB"/>
        </w:rPr>
        <w:t>were individually matched to 25</w:t>
      </w:r>
      <w:r w:rsidR="00027D60">
        <w:rPr>
          <w:lang w:val="en-GB" w:eastAsia="en-GB"/>
        </w:rPr>
        <w:t>9</w:t>
      </w:r>
      <w:r w:rsidRPr="00C25925">
        <w:rPr>
          <w:lang w:val="en-GB" w:eastAsia="en-GB"/>
        </w:rPr>
        <w:t xml:space="preserve"> controls. </w:t>
      </w:r>
      <w:r w:rsidRPr="00AC2136">
        <w:rPr>
          <w:rFonts w:cs="Arial"/>
          <w:szCs w:val="22"/>
          <w:lang w:val="en-GB"/>
        </w:rPr>
        <w:t xml:space="preserve">For a sub-set of 41 cases and 114 controls, HPV antibodies were tested </w:t>
      </w:r>
      <w:r>
        <w:rPr>
          <w:rFonts w:cs="Arial"/>
          <w:szCs w:val="22"/>
          <w:lang w:val="en-GB"/>
        </w:rPr>
        <w:t xml:space="preserve">from serum samples </w:t>
      </w:r>
      <w:r w:rsidRPr="00AC2136">
        <w:rPr>
          <w:rFonts w:cs="Arial"/>
          <w:szCs w:val="22"/>
          <w:lang w:val="en-GB"/>
        </w:rPr>
        <w:t>using a multiplex Luminex-based assay.</w:t>
      </w:r>
      <w:r w:rsidRPr="00AC2136">
        <w:rPr>
          <w:lang w:val="en-GB" w:eastAsia="en-GB"/>
        </w:rPr>
        <w:t xml:space="preserve"> </w:t>
      </w:r>
      <w:r w:rsidRPr="006F4C86">
        <w:rPr>
          <w:lang w:val="en-GB" w:eastAsia="en-GB"/>
        </w:rPr>
        <w:t xml:space="preserve">Odds ratios were estimated by conditional logistic regression. </w:t>
      </w:r>
      <w:r w:rsidRPr="00C25925">
        <w:rPr>
          <w:rFonts w:cs="Arial"/>
          <w:b/>
          <w:szCs w:val="22"/>
          <w:lang w:val="en-GB"/>
        </w:rPr>
        <w:t xml:space="preserve">Results </w:t>
      </w:r>
      <w:r w:rsidRPr="00C25925">
        <w:rPr>
          <w:lang w:val="en-GB"/>
        </w:rPr>
        <w:t xml:space="preserve">A majority of anal cancer cases </w:t>
      </w:r>
      <w:r w:rsidRPr="00C25925">
        <w:rPr>
          <w:rFonts w:cs="Arial"/>
          <w:lang w:val="en-GB"/>
        </w:rPr>
        <w:t>were MSM (</w:t>
      </w:r>
      <w:r w:rsidRPr="00C25925">
        <w:rPr>
          <w:rFonts w:cs="Arial"/>
          <w:szCs w:val="22"/>
          <w:lang w:val="en-GB"/>
        </w:rPr>
        <w:t>72.9</w:t>
      </w:r>
      <w:r w:rsidRPr="00C25925">
        <w:rPr>
          <w:rFonts w:cs="Arial"/>
          <w:lang w:val="en-GB"/>
        </w:rPr>
        <w:t xml:space="preserve">%) </w:t>
      </w:r>
      <w:r>
        <w:rPr>
          <w:rFonts w:cs="Arial"/>
          <w:lang w:val="en-GB"/>
        </w:rPr>
        <w:t xml:space="preserve">and </w:t>
      </w:r>
      <w:r w:rsidRPr="00C25925">
        <w:rPr>
          <w:rFonts w:cs="Arial"/>
          <w:lang w:val="en-GB"/>
        </w:rPr>
        <w:t xml:space="preserve">diagnosed </w:t>
      </w:r>
      <w:r>
        <w:rPr>
          <w:rFonts w:cs="Arial"/>
          <w:lang w:val="en-GB"/>
        </w:rPr>
        <w:t xml:space="preserve">in the cART era </w:t>
      </w:r>
      <w:r w:rsidRPr="00C25925">
        <w:rPr>
          <w:rFonts w:cs="Arial"/>
          <w:lang w:val="en-GB"/>
        </w:rPr>
        <w:t>(98.3%).</w:t>
      </w:r>
      <w:r w:rsidRPr="00C25925">
        <w:rPr>
          <w:rFonts w:cs="Arial"/>
          <w:szCs w:val="22"/>
          <w:lang w:val="en-GB"/>
        </w:rPr>
        <w:t xml:space="preserve"> </w:t>
      </w:r>
      <w:r w:rsidRPr="00E2719A">
        <w:rPr>
          <w:lang w:val="en-GB"/>
        </w:rPr>
        <w:t xml:space="preserve">Current smoking was significantly associated with anal cancer (OR=2.59, </w:t>
      </w:r>
      <w:r w:rsidRPr="00E2719A">
        <w:rPr>
          <w:rFonts w:cs="Arial"/>
          <w:lang w:val="en-GB"/>
        </w:rPr>
        <w:t xml:space="preserve">95% CI:1.25-5.34), as </w:t>
      </w:r>
      <w:r>
        <w:rPr>
          <w:rFonts w:cs="Arial"/>
          <w:lang w:val="en-GB"/>
        </w:rPr>
        <w:t>were</w:t>
      </w:r>
      <w:r w:rsidRPr="00E2719A">
        <w:rPr>
          <w:rFonts w:cs="Arial"/>
          <w:lang w:val="en-GB"/>
        </w:rPr>
        <w:t xml:space="preserve"> </w:t>
      </w:r>
      <w:r w:rsidRPr="0085795D">
        <w:rPr>
          <w:rFonts w:cs="Arial"/>
          <w:szCs w:val="22"/>
          <w:lang w:val="en-GB"/>
        </w:rPr>
        <w:t>antibodies against L1 (OR=4.52, 95%</w:t>
      </w:r>
      <w:r>
        <w:rPr>
          <w:rFonts w:cs="Arial"/>
          <w:szCs w:val="22"/>
          <w:lang w:val="en-GB"/>
        </w:rPr>
        <w:t xml:space="preserve"> </w:t>
      </w:r>
      <w:r w:rsidRPr="0085795D">
        <w:rPr>
          <w:rFonts w:cs="Arial"/>
          <w:szCs w:val="22"/>
          <w:lang w:val="en-GB"/>
        </w:rPr>
        <w:t>CI</w:t>
      </w:r>
      <w:r>
        <w:rPr>
          <w:rFonts w:cs="Arial"/>
          <w:szCs w:val="22"/>
          <w:lang w:val="en-GB"/>
        </w:rPr>
        <w:t>:</w:t>
      </w:r>
      <w:r w:rsidRPr="0085795D">
        <w:rPr>
          <w:rFonts w:cs="Arial"/>
          <w:szCs w:val="22"/>
          <w:lang w:val="en-GB"/>
        </w:rPr>
        <w:t>2.00-10.2)</w:t>
      </w:r>
      <w:r>
        <w:rPr>
          <w:rFonts w:cs="Arial"/>
          <w:szCs w:val="22"/>
          <w:lang w:val="en-GB"/>
        </w:rPr>
        <w:t xml:space="preserve"> and E6 </w:t>
      </w:r>
      <w:r w:rsidRPr="0085795D">
        <w:rPr>
          <w:rFonts w:cs="Arial"/>
          <w:szCs w:val="22"/>
          <w:lang w:val="en-GB"/>
        </w:rPr>
        <w:t>(OR=</w:t>
      </w:r>
      <w:r>
        <w:rPr>
          <w:rFonts w:cs="Arial"/>
          <w:szCs w:val="22"/>
          <w:lang w:val="en-GB"/>
        </w:rPr>
        <w:sym w:font="Symbol" w:char="F0A5"/>
      </w:r>
      <w:r w:rsidRPr="0085795D">
        <w:rPr>
          <w:rFonts w:cs="Arial"/>
          <w:szCs w:val="22"/>
          <w:lang w:val="en-GB"/>
        </w:rPr>
        <w:t>) of H</w:t>
      </w:r>
      <w:r>
        <w:rPr>
          <w:rFonts w:cs="Arial"/>
          <w:szCs w:val="22"/>
          <w:lang w:val="en-GB"/>
        </w:rPr>
        <w:t>PV16</w:t>
      </w:r>
      <w:r w:rsidRPr="007E3AA2">
        <w:rPr>
          <w:szCs w:val="22"/>
          <w:lang w:val="en-GB"/>
        </w:rPr>
        <w:t xml:space="preserve">. </w:t>
      </w:r>
      <w:r w:rsidRPr="007E3AA2">
        <w:rPr>
          <w:rFonts w:cs="Arial"/>
          <w:szCs w:val="22"/>
          <w:lang w:val="en-GB"/>
        </w:rPr>
        <w:t>Anal</w:t>
      </w:r>
      <w:r w:rsidRPr="00C25925">
        <w:rPr>
          <w:rFonts w:cs="Arial"/>
          <w:szCs w:val="22"/>
          <w:lang w:val="en-GB"/>
        </w:rPr>
        <w:t xml:space="preserve"> cancer was significantly associated with low CD4+ cell count</w:t>
      </w:r>
      <w:r>
        <w:rPr>
          <w:rFonts w:cs="Arial"/>
          <w:szCs w:val="22"/>
          <w:lang w:val="en-GB"/>
        </w:rPr>
        <w:t>s</w:t>
      </w:r>
      <w:r w:rsidRPr="00C25925">
        <w:rPr>
          <w:rFonts w:cs="Arial"/>
          <w:szCs w:val="22"/>
          <w:lang w:val="en-GB"/>
        </w:rPr>
        <w:t xml:space="preserve">, whether measured as nadir (OR per </w:t>
      </w:r>
      <w:r w:rsidRPr="00BC4C16">
        <w:rPr>
          <w:rFonts w:cs="Arial"/>
          <w:szCs w:val="22"/>
          <w:lang w:val="en-GB"/>
        </w:rPr>
        <w:t>100</w:t>
      </w:r>
      <w:r w:rsidRPr="00BC4C16">
        <w:rPr>
          <w:rFonts w:cs="Arial"/>
          <w:szCs w:val="22"/>
        </w:rPr>
        <w:sym w:font="Symbol" w:char="F06D"/>
      </w:r>
      <w:r w:rsidRPr="00BC4C16">
        <w:rPr>
          <w:rFonts w:cs="Arial"/>
          <w:szCs w:val="22"/>
          <w:lang w:val="en-GB"/>
        </w:rPr>
        <w:t>L decrease = 1.53, 95% CI 1.18-2.00), or at cancer diagnosis (OR per 100</w:t>
      </w:r>
      <w:r w:rsidRPr="00BC4C16">
        <w:rPr>
          <w:rFonts w:cs="Arial"/>
          <w:szCs w:val="22"/>
        </w:rPr>
        <w:sym w:font="Symbol" w:char="F06D"/>
      </w:r>
      <w:r w:rsidRPr="00BC4C16">
        <w:rPr>
          <w:rFonts w:cs="Arial"/>
          <w:szCs w:val="22"/>
          <w:lang w:val="en-GB"/>
        </w:rPr>
        <w:t>L decrease = 1.2</w:t>
      </w:r>
      <w:r w:rsidRPr="00C25925">
        <w:rPr>
          <w:rFonts w:cs="Arial"/>
          <w:szCs w:val="22"/>
          <w:lang w:val="en-GB"/>
        </w:rPr>
        <w:t>4, 95% CI</w:t>
      </w:r>
      <w:r>
        <w:rPr>
          <w:rFonts w:cs="Arial"/>
          <w:szCs w:val="22"/>
          <w:lang w:val="en-GB"/>
        </w:rPr>
        <w:t>:</w:t>
      </w:r>
      <w:r w:rsidRPr="00C25925">
        <w:rPr>
          <w:rFonts w:cs="Arial"/>
          <w:szCs w:val="22"/>
          <w:lang w:val="en-GB"/>
        </w:rPr>
        <w:t>1.08-1.42)</w:t>
      </w:r>
      <w:r>
        <w:rPr>
          <w:rFonts w:cs="Arial"/>
          <w:szCs w:val="22"/>
          <w:lang w:val="en-GB"/>
        </w:rPr>
        <w:t xml:space="preserve">. However, strongest influence </w:t>
      </w:r>
      <w:r w:rsidRPr="001F5CEA">
        <w:rPr>
          <w:rFonts w:cs="Arial"/>
          <w:color w:val="000000"/>
          <w:szCs w:val="22"/>
          <w:lang w:val="en-GB"/>
        </w:rPr>
        <w:t>of CD4+ cell count was at 6-7 years prior to anal cancer (OR per 100</w:t>
      </w:r>
      <w:r w:rsidRPr="001F5CEA">
        <w:rPr>
          <w:rFonts w:cs="Arial"/>
          <w:color w:val="000000"/>
          <w:szCs w:val="22"/>
        </w:rPr>
        <w:sym w:font="Symbol" w:char="F06D"/>
      </w:r>
      <w:r w:rsidRPr="001F5CEA">
        <w:rPr>
          <w:rFonts w:cs="Arial"/>
          <w:color w:val="000000"/>
          <w:szCs w:val="22"/>
          <w:lang w:val="en-GB"/>
        </w:rPr>
        <w:t>L decrease = 1.58, 95% CI</w:t>
      </w:r>
      <w:r>
        <w:rPr>
          <w:rFonts w:cs="Arial"/>
          <w:color w:val="000000"/>
          <w:szCs w:val="22"/>
          <w:lang w:val="en-GB"/>
        </w:rPr>
        <w:t>:1</w:t>
      </w:r>
      <w:r w:rsidRPr="001F5CEA">
        <w:rPr>
          <w:rFonts w:cs="Arial"/>
          <w:color w:val="000000"/>
          <w:szCs w:val="22"/>
          <w:lang w:val="en-GB"/>
        </w:rPr>
        <w:t>.27-1.97</w:t>
      </w:r>
      <w:r>
        <w:rPr>
          <w:rFonts w:cs="Arial"/>
          <w:color w:val="000000"/>
          <w:szCs w:val="22"/>
          <w:lang w:val="en-GB"/>
        </w:rPr>
        <w:t>)</w:t>
      </w:r>
      <w:r w:rsidRPr="001F5CEA">
        <w:rPr>
          <w:rFonts w:cs="Arial"/>
          <w:color w:val="000000"/>
          <w:szCs w:val="22"/>
          <w:lang w:val="en-GB"/>
        </w:rPr>
        <w:t>, and already at moderate levels of immunosuppression</w:t>
      </w:r>
      <w:r>
        <w:rPr>
          <w:rFonts w:cs="Arial"/>
          <w:szCs w:val="22"/>
          <w:lang w:val="en-GB"/>
        </w:rPr>
        <w:t xml:space="preserve"> </w:t>
      </w:r>
      <w:r w:rsidRPr="00C25925">
        <w:rPr>
          <w:rFonts w:cs="Arial"/>
          <w:szCs w:val="22"/>
          <w:lang w:val="en-GB"/>
        </w:rPr>
        <w:t xml:space="preserve">(OR </w:t>
      </w:r>
      <w:r>
        <w:rPr>
          <w:rFonts w:cs="Arial"/>
          <w:szCs w:val="22"/>
          <w:lang w:val="en-GB"/>
        </w:rPr>
        <w:t>for 200-499 versus 500 cells/</w:t>
      </w:r>
      <w:r w:rsidRPr="00C01321">
        <w:rPr>
          <w:rFonts w:cs="Arial"/>
          <w:szCs w:val="22"/>
        </w:rPr>
        <w:sym w:font="Symbol" w:char="F06D"/>
      </w:r>
      <w:r w:rsidRPr="00C25925">
        <w:rPr>
          <w:rFonts w:cs="Arial"/>
          <w:szCs w:val="22"/>
          <w:lang w:val="en-GB"/>
        </w:rPr>
        <w:t>L</w:t>
      </w:r>
      <w:r>
        <w:rPr>
          <w:rFonts w:cs="Arial"/>
          <w:szCs w:val="22"/>
          <w:lang w:val="en-GB"/>
        </w:rPr>
        <w:t>=</w:t>
      </w:r>
      <w:r w:rsidRPr="00F7626A">
        <w:rPr>
          <w:rFonts w:cs="Arial"/>
          <w:szCs w:val="22"/>
          <w:lang w:val="en-GB"/>
        </w:rPr>
        <w:t>4.42</w:t>
      </w:r>
      <w:r w:rsidRPr="00C25925">
        <w:rPr>
          <w:rFonts w:cs="Arial"/>
          <w:szCs w:val="22"/>
          <w:lang w:val="en-GB"/>
        </w:rPr>
        <w:t>, 95% CI</w:t>
      </w:r>
      <w:r>
        <w:rPr>
          <w:rFonts w:cs="Arial"/>
          <w:szCs w:val="22"/>
          <w:lang w:val="en-GB"/>
        </w:rPr>
        <w:t>:</w:t>
      </w:r>
      <w:r w:rsidRPr="00F7626A">
        <w:rPr>
          <w:rFonts w:cs="Arial"/>
          <w:szCs w:val="22"/>
          <w:lang w:val="en-GB"/>
        </w:rPr>
        <w:t>1.19-16.4)</w:t>
      </w:r>
      <w:r w:rsidRPr="00C25925">
        <w:rPr>
          <w:rFonts w:cs="Arial"/>
          <w:szCs w:val="22"/>
          <w:lang w:val="en-GB"/>
        </w:rPr>
        <w:t xml:space="preserve">. </w:t>
      </w:r>
      <w:r>
        <w:rPr>
          <w:rFonts w:cs="Arial"/>
          <w:lang w:val="en-GB"/>
        </w:rPr>
        <w:t>A</w:t>
      </w:r>
      <w:r w:rsidRPr="007E3AA2">
        <w:rPr>
          <w:rFonts w:cs="Arial"/>
          <w:lang w:val="en-GB"/>
        </w:rPr>
        <w:t xml:space="preserve">ssociations </w:t>
      </w:r>
      <w:r>
        <w:rPr>
          <w:rFonts w:cs="Arial"/>
          <w:lang w:val="en-GB"/>
        </w:rPr>
        <w:t xml:space="preserve">with </w:t>
      </w:r>
      <w:r w:rsidRPr="007E3AA2">
        <w:rPr>
          <w:lang w:val="en-GB"/>
        </w:rPr>
        <w:t xml:space="preserve">cART </w:t>
      </w:r>
      <w:r>
        <w:rPr>
          <w:rFonts w:cs="Arial"/>
          <w:lang w:val="en-GB"/>
        </w:rPr>
        <w:t xml:space="preserve">were </w:t>
      </w:r>
      <w:r w:rsidRPr="007E3AA2">
        <w:rPr>
          <w:rFonts w:cs="Arial"/>
          <w:lang w:val="en-GB"/>
        </w:rPr>
        <w:t>not statistical</w:t>
      </w:r>
      <w:r>
        <w:rPr>
          <w:rFonts w:cs="Arial"/>
          <w:lang w:val="en-GB"/>
        </w:rPr>
        <w:t>ly</w:t>
      </w:r>
      <w:r w:rsidRPr="007E3AA2">
        <w:rPr>
          <w:rFonts w:cs="Arial"/>
          <w:lang w:val="en-GB"/>
        </w:rPr>
        <w:t xml:space="preserve"> significan</w:t>
      </w:r>
      <w:r>
        <w:rPr>
          <w:rFonts w:cs="Arial"/>
          <w:lang w:val="en-GB"/>
        </w:rPr>
        <w:t>t</w:t>
      </w:r>
      <w:r w:rsidRPr="007E3AA2">
        <w:rPr>
          <w:rFonts w:cs="Arial"/>
          <w:lang w:val="en-GB"/>
        </w:rPr>
        <w:t xml:space="preserve">. </w:t>
      </w:r>
      <w:r w:rsidRPr="0085795D">
        <w:rPr>
          <w:rFonts w:cs="Arial"/>
          <w:b/>
          <w:szCs w:val="22"/>
          <w:lang w:val="en-GB"/>
        </w:rPr>
        <w:t>Discussion</w:t>
      </w:r>
      <w:r w:rsidRPr="0085795D">
        <w:rPr>
          <w:rFonts w:cs="Arial"/>
          <w:szCs w:val="22"/>
          <w:lang w:val="en-GB" w:eastAsia="en-GB"/>
        </w:rPr>
        <w:t xml:space="preserve"> </w:t>
      </w:r>
      <w:r>
        <w:rPr>
          <w:rFonts w:cs="Arial"/>
          <w:szCs w:val="22"/>
          <w:lang w:val="en-GB" w:eastAsia="en-GB"/>
        </w:rPr>
        <w:t>Smoking cessation and avoidance of even moderate levels of immunosuppression among PHIV appear important to avoid long-term anal cancer risks.</w:t>
      </w:r>
    </w:p>
    <w:p w:rsidR="00123617" w:rsidRPr="00B11D02" w:rsidRDefault="00123617" w:rsidP="0085795D">
      <w:pPr>
        <w:tabs>
          <w:tab w:val="left" w:pos="11000"/>
        </w:tabs>
        <w:autoSpaceDE w:val="0"/>
        <w:autoSpaceDN w:val="0"/>
        <w:adjustRightInd w:val="0"/>
        <w:spacing w:line="480" w:lineRule="auto"/>
        <w:ind w:left="550" w:right="570"/>
        <w:jc w:val="both"/>
        <w:rPr>
          <w:b/>
          <w:lang w:val="en-GB"/>
        </w:rPr>
      </w:pPr>
      <w:r w:rsidRPr="0085795D">
        <w:rPr>
          <w:lang w:val="en-GB"/>
        </w:rPr>
        <w:t xml:space="preserve"> </w:t>
      </w:r>
      <w:r w:rsidRPr="0085795D">
        <w:rPr>
          <w:lang w:val="en-GB"/>
        </w:rPr>
        <w:br w:type="page"/>
      </w:r>
      <w:r w:rsidRPr="00B11D02">
        <w:rPr>
          <w:b/>
          <w:lang w:val="en-GB"/>
        </w:rPr>
        <w:lastRenderedPageBreak/>
        <w:t>Background</w:t>
      </w:r>
    </w:p>
    <w:p w:rsidR="00123617" w:rsidRPr="0022363A" w:rsidRDefault="00123617" w:rsidP="00EE21F5">
      <w:pPr>
        <w:ind w:left="550" w:right="570"/>
        <w:rPr>
          <w:lang w:val="en-GB"/>
        </w:rPr>
      </w:pPr>
    </w:p>
    <w:p w:rsidR="00123617" w:rsidRDefault="00123617" w:rsidP="00204EF0">
      <w:pPr>
        <w:autoSpaceDE w:val="0"/>
        <w:autoSpaceDN w:val="0"/>
        <w:adjustRightInd w:val="0"/>
        <w:spacing w:line="480" w:lineRule="auto"/>
        <w:ind w:left="550" w:right="570" w:firstLine="550"/>
        <w:jc w:val="both"/>
        <w:rPr>
          <w:lang w:val="en-GB"/>
        </w:rPr>
      </w:pPr>
      <w:r>
        <w:rPr>
          <w:lang w:val="en-GB"/>
        </w:rPr>
        <w:t>I</w:t>
      </w:r>
      <w:r w:rsidRPr="00364B69">
        <w:rPr>
          <w:lang w:val="en-GB"/>
        </w:rPr>
        <w:t xml:space="preserve">n the </w:t>
      </w:r>
      <w:r w:rsidRPr="00097616">
        <w:rPr>
          <w:rFonts w:cs="Arial"/>
          <w:lang w:val="en-GB"/>
        </w:rPr>
        <w:t>Swiss HIV Cohort Study (</w:t>
      </w:r>
      <w:r w:rsidRPr="00364B69">
        <w:rPr>
          <w:lang w:val="en-GB"/>
        </w:rPr>
        <w:t>SHCS)</w:t>
      </w:r>
      <w:r w:rsidRPr="00762F79">
        <w:rPr>
          <w:lang w:val="en-GB"/>
        </w:rPr>
        <w:t xml:space="preserve"> </w:t>
      </w:r>
      <w:r w:rsidR="00784111">
        <w:rPr>
          <w:lang w:val="en-GB"/>
        </w:rPr>
        <w:fldChar w:fldCharType="begin"/>
      </w:r>
      <w:r>
        <w:rPr>
          <w:lang w:val="en-GB"/>
        </w:rPr>
        <w:instrText xml:space="preserve"> ADDIN REFMGR.CITE &lt;Refman&gt;&lt;Cite&gt;&lt;Author&gt;Franceschi&lt;/Author&gt;&lt;Year&gt;2010&lt;/Year&gt;&lt;RecNum&gt;5364&lt;/RecNum&gt;&lt;IDText&gt;Changing patterns of cancer incidence in the early- and late-HAART periods: the Swiss HIV Cohort Study&lt;/IDText&gt;&lt;MDL Ref_Type="Journal"&gt;&lt;Ref_Type&gt;Journal&lt;/Ref_Type&gt;&lt;Ref_ID&gt;5364&lt;/Ref_ID&gt;&lt;Title_Primary&gt;Changing patterns of cancer incidence in the early- and late-HAART periods: the Swiss HIV Cohort Study&lt;/Title_Primary&gt;&lt;Authors_Primary&gt;Franceschi,S.&lt;/Authors_Primary&gt;&lt;Authors_Primary&gt;Lise,M.&lt;/Authors_Primary&gt;&lt;Authors_Primary&gt;Clifford,G.M.&lt;/Authors_Primary&gt;&lt;Authors_Primary&gt;Rickenbach,M.&lt;/Authors_Primary&gt;&lt;Authors_Primary&gt;Levi,F.&lt;/Authors_Primary&gt;&lt;Authors_Primary&gt;Maspoli,M.&lt;/Authors_Primary&gt;&lt;Authors_Primary&gt;Bouchardy,C.&lt;/Authors_Primary&gt;&lt;Authors_Primary&gt;Dehler,S.&lt;/Authors_Primary&gt;&lt;Authors_Primary&gt;Jundt,G.&lt;/Authors_Primary&gt;&lt;Authors_Primary&gt;Ess,S.&lt;/Authors_Primary&gt;&lt;Authors_Primary&gt;Bordoni,A.&lt;/Authors_Primary&gt;&lt;Authors_Primary&gt;Konzelmann,I.&lt;/Authors_Primary&gt;&lt;Authors_Primary&gt;Frick,H.&lt;/Authors_Primary&gt;&lt;Authors_Primary&gt;Dal Maso L.&lt;/Authors_Primary&gt;&lt;Authors_Primary&gt;Elzi,L.&lt;/Authors_Primary&gt;&lt;Authors_Primary&gt;Furrer,H.&lt;/Authors_Primary&gt;&lt;Authors_Primary&gt;Calmy,A.&lt;/Authors_Primary&gt;&lt;Authors_Primary&gt;Cavassini,M.&lt;/Authors_Primary&gt;&lt;Authors_Primary&gt;Ledergerber,B.&lt;/Authors_Primary&gt;&lt;Authors_Primary&gt;Keiser,O.&lt;/Authors_Primary&gt;&lt;Date_Primary&gt;2010/7/27&lt;/Date_Primary&gt;&lt;Keywords&gt;Acquired Immunodeficiency Syndrome&lt;/Keywords&gt;&lt;Keywords&gt;Active&lt;/Keywords&gt;&lt;Keywords&gt;Adult&lt;/Keywords&gt;&lt;Keywords&gt;adverse effects&lt;/Keywords&gt;&lt;Keywords&gt;Aged&lt;/Keywords&gt;&lt;Keywords&gt;Antiretroviral Therapy&lt;/Keywords&gt;&lt;Keywords&gt;Antiretroviral Therapy,Highly Active&lt;/Keywords&gt;&lt;Keywords&gt;Anus&lt;/Keywords&gt;&lt;Keywords&gt;cancer&lt;/Keywords&gt;&lt;Keywords&gt;Chromosome Mapping&lt;/Keywords&gt;&lt;Keywords&gt;Cohort Studies&lt;/Keywords&gt;&lt;Keywords&gt;Drug Administration Schedule&lt;/Keywords&gt;&lt;Keywords&gt;drug therapy&lt;/Keywords&gt;&lt;Keywords&gt;epidemiology&lt;/Keywords&gt;&lt;Keywords&gt;Female&lt;/Keywords&gt;&lt;Keywords&gt;France&lt;/Keywords&gt;&lt;Keywords&gt;Highly Active&lt;/Keywords&gt;&lt;Keywords&gt;Hiv&lt;/Keywords&gt;&lt;Keywords&gt;HIV Infections&lt;/Keywords&gt;&lt;Keywords&gt;Humans&lt;/Keywords&gt;&lt;Keywords&gt;Incidence&lt;/Keywords&gt;&lt;Keywords&gt;International Agencies&lt;/Keywords&gt;&lt;Keywords&gt;Life Expectancy&lt;/Keywords&gt;&lt;Keywords&gt;Liver&lt;/Keywords&gt;&lt;Keywords&gt;Lymphoma&lt;/Keywords&gt;&lt;Keywords&gt;Lymphoma,Non-Hodgkin&lt;/Keywords&gt;&lt;Keywords&gt;Male&lt;/Keywords&gt;&lt;Keywords&gt;methods&lt;/Keywords&gt;&lt;Keywords&gt;Middle Aged&lt;/Keywords&gt;&lt;Keywords&gt;Neoplasms&lt;/Keywords&gt;&lt;Keywords&gt;Population&lt;/Keywords&gt;&lt;Keywords&gt;Registries&lt;/Keywords&gt;&lt;Keywords&gt;Research&lt;/Keywords&gt;&lt;Keywords&gt;Research Support&lt;/Keywords&gt;&lt;Keywords&gt;Sarcoma&lt;/Keywords&gt;&lt;Keywords&gt;Sarcoma,Kaposi&lt;/Keywords&gt;&lt;Keywords&gt;Skin&lt;/Keywords&gt;&lt;Keywords&gt;Skin Neoplasms&lt;/Keywords&gt;&lt;Keywords&gt;Support&lt;/Keywords&gt;&lt;Keywords&gt;Switzerland&lt;/Keywords&gt;&lt;Keywords&gt;therapy&lt;/Keywords&gt;&lt;Reprint&gt;Not in File&lt;/Reprint&gt;&lt;Start_Page&gt;416&lt;/Start_Page&gt;&lt;End_Page&gt;422&lt;/End_Page&gt;&lt;Periodical&gt;Br J Cancer&lt;/Periodical&gt;&lt;Volume&gt;103&lt;/Volume&gt;&lt;Issue&gt;3&lt;/Issue&gt;&lt;Address&gt;International Agency for Research on Cancer, 150 cours Albert Thomas, 69372 Lyon cedex 08, France. franceschi@iarc.fr&lt;/Address&gt;&lt;Web_URL&gt;PM:20588274&lt;/Web_URL&gt;&lt;ZZ_JournalStdAbbrev&gt;&lt;f name="System"&gt;Br J Cancer&lt;/f&gt;&lt;/ZZ_JournalStdAbbrev&gt;&lt;ZZ_WorkformID&gt;1&lt;/ZZ_WorkformID&gt;&lt;/MDL&gt;&lt;/Cite&gt;&lt;/Refman&gt;</w:instrText>
      </w:r>
      <w:r w:rsidR="00784111">
        <w:rPr>
          <w:lang w:val="en-GB"/>
        </w:rPr>
        <w:fldChar w:fldCharType="separate"/>
      </w:r>
      <w:r>
        <w:rPr>
          <w:lang w:val="en-GB"/>
        </w:rPr>
        <w:t>[Franceschi et al., 2010]</w:t>
      </w:r>
      <w:r w:rsidR="00784111">
        <w:rPr>
          <w:lang w:val="en-GB"/>
        </w:rPr>
        <w:fldChar w:fldCharType="end"/>
      </w:r>
      <w:r>
        <w:rPr>
          <w:lang w:val="en-GB"/>
        </w:rPr>
        <w:t>, as in other studies of p</w:t>
      </w:r>
      <w:r w:rsidRPr="00364B69">
        <w:rPr>
          <w:lang w:val="en-GB"/>
        </w:rPr>
        <w:t xml:space="preserve">ersons </w:t>
      </w:r>
      <w:r>
        <w:rPr>
          <w:lang w:val="en-GB"/>
        </w:rPr>
        <w:t xml:space="preserve">infected with HIV (PHIV) </w:t>
      </w:r>
      <w:r w:rsidR="00784111">
        <w:rPr>
          <w:lang w:val="en-GB"/>
        </w:rPr>
        <w:fldChar w:fldCharType="begin"/>
      </w:r>
      <w:r>
        <w:rPr>
          <w:lang w:val="en-GB"/>
        </w:rPr>
        <w:instrText xml:space="preserve"> ADDIN REFMGR.CITE &lt;Refman&gt;&lt;Cite&gt;&lt;Author&gt;Grulich&lt;/Author&gt;&lt;Year&gt;2007&lt;/Year&gt;&lt;RecNum&gt;1232&lt;/RecNum&gt;&lt;IDText&gt;Incidence of cancers in people with HIV/AIDS compared with immunosupressed transplant recipients: a meta-analysis.&lt;/IDText&gt;&lt;MDL Ref_Type="Journal"&gt;&lt;Ref_Type&gt;Journal&lt;/Ref_Type&gt;&lt;Ref_ID&gt;1232&lt;/Ref_ID&gt;&lt;Title_Primary&gt;Incidence of cancers in people with HIV/AIDS compared with immunosupressed transplant recipients: a meta-analysis.&lt;/Title_Primary&gt;&lt;Authors_Primary&gt;Grulich,A.E.&lt;/Authors_Primary&gt;&lt;Authors_Primary&gt;van Leeuwen,M.T.&lt;/Authors_Primary&gt;&lt;Authors_Primary&gt;Falster,M.O.&lt;/Authors_Primary&gt;&lt;Authors_Primary&gt;Vajdic,C.M.&lt;/Authors_Primary&gt;&lt;Date_Primary&gt;2007&lt;/Date_Primary&gt;&lt;Keywords&gt;Incidence&lt;/Keywords&gt;&lt;Keywords&gt;cancer&lt;/Keywords&gt;&lt;Reprint&gt;Not in File&lt;/Reprint&gt;&lt;Start_Page&gt;59&lt;/Start_Page&gt;&lt;End_Page&gt;67&lt;/End_Page&gt;&lt;Periodical&gt;Lancet&lt;/Periodical&gt;&lt;Volume&gt;370&lt;/Volume&gt;&lt;ZZ_JournalStdAbbrev&gt;&lt;f name="System"&gt;Lancet&lt;/f&gt;&lt;/ZZ_JournalStdAbbrev&gt;&lt;ZZ_WorkformID&gt;1&lt;/ZZ_WorkformID&gt;&lt;/MDL&gt;&lt;/Cite&gt;&lt;/Refman&gt;</w:instrText>
      </w:r>
      <w:r w:rsidR="00784111">
        <w:rPr>
          <w:lang w:val="en-GB"/>
        </w:rPr>
        <w:fldChar w:fldCharType="separate"/>
      </w:r>
      <w:r>
        <w:rPr>
          <w:lang w:val="en-GB"/>
        </w:rPr>
        <w:t>[Grulich et al., 2007]</w:t>
      </w:r>
      <w:r w:rsidR="00784111">
        <w:rPr>
          <w:lang w:val="en-GB"/>
        </w:rPr>
        <w:fldChar w:fldCharType="end"/>
      </w:r>
      <w:r>
        <w:rPr>
          <w:lang w:val="en-GB"/>
        </w:rPr>
        <w:t>, there is a</w:t>
      </w:r>
      <w:r w:rsidRPr="00364B69">
        <w:rPr>
          <w:lang w:val="en-GB"/>
        </w:rPr>
        <w:t xml:space="preserve"> 30-fold excess of anal cancer</w:t>
      </w:r>
      <w:r>
        <w:rPr>
          <w:lang w:val="en-GB"/>
        </w:rPr>
        <w:t xml:space="preserve"> in comparison to the general population. Anal cancer incidence </w:t>
      </w:r>
      <w:r w:rsidRPr="00364B69">
        <w:rPr>
          <w:lang w:val="en-GB"/>
        </w:rPr>
        <w:t>is particularly high among, but not limited to, men having sex with men (MSM)</w:t>
      </w:r>
      <w:r>
        <w:rPr>
          <w:lang w:val="en-GB"/>
        </w:rPr>
        <w:t xml:space="preserve"> </w:t>
      </w:r>
      <w:r w:rsidR="00784111">
        <w:rPr>
          <w:lang w:val="en-GB"/>
        </w:rPr>
        <w:fldChar w:fldCharType="begin"/>
      </w:r>
      <w:r>
        <w:rPr>
          <w:lang w:val="en-GB"/>
        </w:rPr>
        <w:instrText xml:space="preserve"> ADDIN REFMGR.CITE &lt;Refman&gt;&lt;Cite&gt;&lt;Author&gt;Clifford&lt;/Author&gt;&lt;Year&gt;2005&lt;/Year&gt;&lt;RecNum&gt;799&lt;/RecNum&gt;&lt;IDText&gt;Cancer risk in the Swiss HIV Cohort Study: associations with immunodeficiency, smoking, and highly active antiretroviral therapy&lt;/IDText&gt;&lt;MDL Ref_Type="Journal"&gt;&lt;Ref_Type&gt;Journal&lt;/Ref_Type&gt;&lt;Ref_ID&gt;799&lt;/Ref_ID&gt;&lt;Title_Primary&gt;Cancer risk in the Swiss HIV Cohort Study: associations with immunodeficiency, smoking, and highly active antiretroviral therapy&lt;/Title_Primary&gt;&lt;Authors_Primary&gt;Clifford,G.M.&lt;/Authors_Primary&gt;&lt;Authors_Primary&gt;Polesel,J.&lt;/Authors_Primary&gt;&lt;Authors_Primary&gt;Rickenbach,M.&lt;/Authors_Primary&gt;&lt;Authors_Primary&gt;Dal Maso,L.&lt;/Authors_Primary&gt;&lt;Authors_Primary&gt;Keiser,O.&lt;/Authors_Primary&gt;&lt;Authors_Primary&gt;Kofler,A.&lt;/Authors_Primary&gt;&lt;Authors_Primary&gt;Rapiti,E.&lt;/Authors_Primary&gt;&lt;Authors_Primary&gt;Levi,F.&lt;/Authors_Primary&gt;&lt;Authors_Primary&gt;Jundt,G.&lt;/Authors_Primary&gt;&lt;Authors_Primary&gt;Fisch,T.&lt;/Authors_Primary&gt;&lt;Authors_Primary&gt;Bordoni,A.&lt;/Authors_Primary&gt;&lt;Authors_Primary&gt;De Weck,D.&lt;/Authors_Primary&gt;&lt;Authors_Primary&gt;Franceschi,S.&lt;/Authors_Primary&gt;&lt;Authors_Primary&gt;Swiss HIV Cohort Study&lt;/Authors_Primary&gt;&lt;Date_Primary&gt;2005/3/16&lt;/Date_Primary&gt;&lt;Keywords&gt;Adult&lt;/Keywords&gt;&lt;Keywords&gt;adverse effects&lt;/Keywords&gt;&lt;Keywords&gt;Aged&lt;/Keywords&gt;&lt;Keywords&gt;Antiretroviral Therapy,Highly Active&lt;/Keywords&gt;&lt;Keywords&gt;cancer&lt;/Keywords&gt;&lt;Keywords&gt;CD4-Positive T-Lymphocytes&lt;/Keywords&gt;&lt;Keywords&gt;cervix&lt;/Keywords&gt;&lt;Keywords&gt;Cervix Neoplasms&lt;/Keywords&gt;&lt;Keywords&gt;Cohort Studies&lt;/Keywords&gt;&lt;Keywords&gt;complications&lt;/Keywords&gt;&lt;Keywords&gt;Confounding Factors (Epidemiology)&lt;/Keywords&gt;&lt;Keywords&gt;drug therapy&lt;/Keywords&gt;&lt;Keywords&gt;epidemiology&lt;/Keywords&gt;&lt;Keywords&gt;etiology&lt;/Keywords&gt;&lt;Keywords&gt;Female&lt;/Keywords&gt;&lt;Keywords&gt;France&lt;/Keywords&gt;&lt;Keywords&gt;Hiv&lt;/Keywords&gt;&lt;Keywords&gt;HIV Infections&lt;/Keywords&gt;&lt;Keywords&gt;Human&lt;/Keywords&gt;&lt;Keywords&gt;Humans&lt;/Keywords&gt;&lt;Keywords&gt;immunology&lt;/Keywords&gt;&lt;Keywords&gt;Incidence&lt;/Keywords&gt;&lt;Keywords&gt;Liver&lt;/Keywords&gt;&lt;Keywords&gt;Lymphocyte Count&lt;/Keywords&gt;&lt;Keywords&gt;Lymphoma&lt;/Keywords&gt;&lt;Keywords&gt;Lymphoma,AIDS-Related&lt;/Keywords&gt;&lt;Keywords&gt;Lymphoma,Non-Hodgkin&lt;/Keywords&gt;&lt;Keywords&gt;Male&lt;/Keywords&gt;&lt;Keywords&gt;Medical Record Linkage&lt;/Keywords&gt;&lt;Keywords&gt;methods&lt;/Keywords&gt;&lt;Keywords&gt;Middle Aged&lt;/Keywords&gt;&lt;Keywords&gt;Neoplasms&lt;/Keywords&gt;&lt;Keywords&gt;Odds Ratio&lt;/Keywords&gt;&lt;Keywords&gt;Papillomavirus,Human&lt;/Keywords&gt;&lt;Keywords&gt;Population&lt;/Keywords&gt;&lt;Keywords&gt;Prospective Studies&lt;/Keywords&gt;&lt;Keywords&gt;Registries&lt;/Keywords&gt;&lt;Keywords&gt;Research Design&lt;/Keywords&gt;&lt;Keywords&gt;Research Support,Non-U.S.Gov&amp;apos;t&lt;/Keywords&gt;&lt;Keywords&gt;Risk&lt;/Keywords&gt;&lt;Keywords&gt;Risk Assessment&lt;/Keywords&gt;&lt;Keywords&gt;Risk Factors&lt;/Keywords&gt;&lt;Keywords&gt;Sarcoma&lt;/Keywords&gt;&lt;Keywords&gt;Sarcoma,Kaposi&lt;/Keywords&gt;&lt;Keywords&gt;Sex&lt;/Keywords&gt;&lt;Keywords&gt;Skin&lt;/Keywords&gt;&lt;Keywords&gt;Smoking&lt;/Keywords&gt;&lt;Keywords&gt;Switzerland&lt;/Keywords&gt;&lt;Keywords&gt;therapy&lt;/Keywords&gt;&lt;Keywords&gt;use&lt;/Keywords&gt;&lt;Keywords&gt;virology&lt;/Keywords&gt;&lt;Reprint&gt;Not in File&lt;/Reprint&gt;&lt;Start_Page&gt;425&lt;/Start_Page&gt;&lt;End_Page&gt;432&lt;/End_Page&gt;&lt;Periodical&gt;J Natl Cancer Inst&lt;/Periodical&gt;&lt;Volume&gt;97&lt;/Volume&gt;&lt;Issue&gt;6&lt;/Issue&gt;&lt;Address&gt;International Agency for Research on Cancer, 150 cours Albert Thomas, 69372 Lyon cedex 08, France. clifford@iarc.fr&lt;/Address&gt;&lt;Web_URL&gt;PM:15770006&lt;/Web_URL&gt;&lt;ZZ_JournalStdAbbrev&gt;&lt;f name="System"&gt;J Natl Cancer Inst&lt;/f&gt;&lt;/ZZ_JournalStdAbbrev&gt;&lt;ZZ_WorkformID&gt;1&lt;/ZZ_WorkformID&gt;&lt;/MDL&gt;&lt;/Cite&gt;&lt;/Refman&gt;</w:instrText>
      </w:r>
      <w:r w:rsidR="00784111">
        <w:rPr>
          <w:lang w:val="en-GB"/>
        </w:rPr>
        <w:fldChar w:fldCharType="separate"/>
      </w:r>
      <w:r>
        <w:rPr>
          <w:lang w:val="en-GB"/>
        </w:rPr>
        <w:t>[Clifford et al., 2005]</w:t>
      </w:r>
      <w:r w:rsidR="00784111">
        <w:rPr>
          <w:lang w:val="en-GB"/>
        </w:rPr>
        <w:fldChar w:fldCharType="end"/>
      </w:r>
      <w:r>
        <w:rPr>
          <w:lang w:val="en-GB"/>
        </w:rPr>
        <w:t xml:space="preserve">, for whom estimates exceed 100/100,000 person years in the era of combined antiretroviral therapy (cART) </w:t>
      </w:r>
      <w:r w:rsidR="00784111">
        <w:rPr>
          <w:lang w:val="en-GB"/>
        </w:rPr>
        <w:fldChar w:fldCharType="begin"/>
      </w:r>
      <w:r>
        <w:rPr>
          <w:lang w:val="en-GB"/>
        </w:rPr>
        <w:instrText xml:space="preserve"> ADDIN REFMGR.CITE &lt;Refman&gt;&lt;Cite&gt;&lt;Author&gt;Machalek&lt;/Author&gt;&lt;Year&gt;2012&lt;/Year&gt;&lt;RecNum&gt;6781&lt;/RecNum&gt;&lt;IDText&gt;Anal human papillomavirus infection and associated neoplastic lesions in men who have sex with men: a systematic review and meta-analysis&lt;/IDText&gt;&lt;MDL Ref_Type="Journal"&gt;&lt;Ref_Type&gt;Journal&lt;/Ref_Type&gt;&lt;Ref_ID&gt;6781&lt;/Ref_ID&gt;&lt;Title_Primary&gt;Anal human papillomavirus infection and associated neoplastic lesions in men who have sex with men: a systematic review and meta-analysis&lt;/Title_Primary&gt;&lt;Authors_Primary&gt;Machalek,D.A.&lt;/Authors_Primary&gt;&lt;Authors_Primary&gt;Poynten,M.&lt;/Authors_Primary&gt;&lt;Authors_Primary&gt;Jin,F.&lt;/Authors_Primary&gt;&lt;Authors_Primary&gt;Fairley,C.K.&lt;/Authors_Primary&gt;&lt;Authors_Primary&gt;Farnsworth,A.&lt;/Authors_Primary&gt;&lt;Authors_Primary&gt;Garland,S.M.&lt;/Authors_Primary&gt;&lt;Authors_Primary&gt;Hillman,R.J.&lt;/Authors_Primary&gt;&lt;Authors_Primary&gt;Petoumenos,K.&lt;/Authors_Primary&gt;&lt;Authors_Primary&gt;Roberts,J.&lt;/Authors_Primary&gt;&lt;Authors_Primary&gt;Tabrizi,S.N.&lt;/Authors_Primary&gt;&lt;Authors_Primary&gt;Templeton,D.J.&lt;/Authors_Primary&gt;&lt;Authors_Primary&gt;Grulich,A.E.&lt;/Authors_Primary&gt;&lt;Date_Primary&gt;2012/5&lt;/Date_Primary&gt;&lt;Keywords&gt;abnormalities&lt;/Keywords&gt;&lt;Keywords&gt;Australia&lt;/Keywords&gt;&lt;Keywords&gt;cancer&lt;/Keywords&gt;&lt;Keywords&gt;cervical precancerous lesions&lt;/Keywords&gt;&lt;Keywords&gt;Disease&lt;/Keywords&gt;&lt;Keywords&gt;Guidelines&lt;/Keywords&gt;&lt;Keywords&gt;Health&lt;/Keywords&gt;&lt;Keywords&gt;HPV&lt;/Keywords&gt;&lt;Keywords&gt;Human&lt;/Keywords&gt;&lt;Keywords&gt;Human Papillomavirus&lt;/Keywords&gt;&lt;Keywords&gt;Immunity&lt;/Keywords&gt;&lt;Keywords&gt;Incidence&lt;/Keywords&gt;&lt;Keywords&gt;Infection&lt;/Keywords&gt;&lt;Keywords&gt;Medline&lt;/Keywords&gt;&lt;Keywords&gt;Men&lt;/Keywords&gt;&lt;Keywords&gt;methods&lt;/Keywords&gt;&lt;Keywords&gt;Neoplasia&lt;/Keywords&gt;&lt;Keywords&gt;New South Wales&lt;/Keywords&gt;&lt;Keywords&gt;Papillomavirus&lt;/Keywords&gt;&lt;Keywords&gt;Prevalence&lt;/Keywords&gt;&lt;Keywords&gt;Prospective Studies&lt;/Keywords&gt;&lt;Keywords&gt;Risk&lt;/Keywords&gt;&lt;Keywords&gt;Sex&lt;/Keywords&gt;&lt;Keywords&gt;Universities&lt;/Keywords&gt;&lt;Keywords&gt;Wales&lt;/Keywords&gt;&lt;Reprint&gt;Not in File&lt;/Reprint&gt;&lt;Start_Page&gt;487&lt;/Start_Page&gt;&lt;End_Page&gt;500&lt;/End_Page&gt;&lt;Periodical&gt;Lancet Oncol.&lt;/Periodical&gt;&lt;Volume&gt;13&lt;/Volume&gt;&lt;Issue&gt;5&lt;/Issue&gt;&lt;Address&gt;The Kirby Institute for Infection and Immunity in Society, University of New South Wales, Sydney, NSW, Australia&lt;/Address&gt;&lt;Web_URL&gt;PM:22445259&lt;/Web_URL&gt;&lt;ZZ_JournalStdAbbrev&gt;&lt;f name="System"&gt;Lancet Oncol.&lt;/f&gt;&lt;/ZZ_JournalStdAbbrev&gt;&lt;ZZ_WorkformID&gt;1&lt;/ZZ_WorkformID&gt;&lt;/MDL&gt;&lt;/Cite&gt;&lt;Cite&gt;&lt;Author&gt;Silverberg&lt;/Author&gt;&lt;Year&gt;2012&lt;/Year&gt;&lt;RecNum&gt;6820&lt;/RecNum&gt;&lt;IDText&gt;Risk of anal cancer in HIV-infected and HIV-uninfected individuals in North America&lt;/IDText&gt;&lt;MDL Ref_Type="Journal"&gt;&lt;Ref_Type&gt;Journal&lt;/Ref_Type&gt;&lt;Ref_ID&gt;6820&lt;/Ref_ID&gt;&lt;Title_Primary&gt;Risk of anal cancer in HIV-infected and HIV-uninfected individuals in North America&lt;/Title_Primary&gt;&lt;Authors_Primary&gt;Silverberg,M.J.&lt;/Authors_Primary&gt;&lt;Authors_Primary&gt;Lau,B.&lt;/Authors_Primary&gt;&lt;Authors_Primary&gt;Justice,A.C.&lt;/Authors_Primary&gt;&lt;Authors_Primary&gt;Engels,E.&lt;/Authors_Primary&gt;&lt;Authors_Primary&gt;Gill,M.J.&lt;/Authors_Primary&gt;&lt;Authors_Primary&gt;Goedert,J.J.&lt;/Authors_Primary&gt;&lt;Authors_Primary&gt;Kirk,G.D.&lt;/Authors_Primary&gt;&lt;Authors_Primary&gt;D&amp;apos;Souza,G.&lt;/Authors_Primary&gt;&lt;Authors_Primary&gt;Bosch,R.J.&lt;/Authors_Primary&gt;&lt;Authors_Primary&gt;Brooks,J.T.&lt;/Authors_Primary&gt;&lt;Authors_Primary&gt;Napravnik,S.&lt;/Authors_Primary&gt;&lt;Authors_Primary&gt;Hessol,N.A.&lt;/Authors_Primary&gt;&lt;Authors_Primary&gt;Jacobson,L.P.&lt;/Authors_Primary&gt;&lt;Authors_Primary&gt;Kitahata,M.M.&lt;/Authors_Primary&gt;&lt;Authors_Primary&gt;Klein,M.B.&lt;/Authors_Primary&gt;&lt;Authors_Primary&gt;Moore,R.D.&lt;/Authors_Primary&gt;&lt;Authors_Primary&gt;Rodriguez,B.&lt;/Authors_Primary&gt;&lt;Authors_Primary&gt;Rourke,S.B.&lt;/Authors_Primary&gt;&lt;Authors_Primary&gt;Saag,M.S.&lt;/Authors_Primary&gt;&lt;Authors_Primary&gt;Sterling,T.R.&lt;/Authors_Primary&gt;&lt;Authors_Primary&gt;Gebo,K.A.&lt;/Authors_Primary&gt;&lt;Authors_Primary&gt;Press,N.&lt;/Authors_Primary&gt;&lt;Authors_Primary&gt;Martin,J.N.&lt;/Authors_Primary&gt;&lt;Authors_Primary&gt;Dubrow,R.&lt;/Authors_Primary&gt;&lt;Date_Primary&gt;2012/4&lt;/Date_Primary&gt;&lt;Keywords&gt;Adult&lt;/Keywords&gt;&lt;Keywords&gt;Antiretroviral Therapy&lt;/Keywords&gt;&lt;Keywords&gt;Anus Neoplasms&lt;/Keywords&gt;&lt;Keywords&gt;California&lt;/Keywords&gt;&lt;Keywords&gt;cancer&lt;/Keywords&gt;&lt;Keywords&gt;Cohort Studies&lt;/Keywords&gt;&lt;Keywords&gt;complications&lt;/Keywords&gt;&lt;Keywords&gt;epidemiology&lt;/Keywords&gt;&lt;Keywords&gt;Female&lt;/Keywords&gt;&lt;Keywords&gt;Hiv&lt;/Keywords&gt;&lt;Keywords&gt;HIV Infections&lt;/Keywords&gt;&lt;Keywords&gt;Human&lt;/Keywords&gt;&lt;Keywords&gt;Humans&lt;/Keywords&gt;&lt;Keywords&gt;Incidence&lt;/Keywords&gt;&lt;Keywords&gt;Male&lt;/Keywords&gt;&lt;Keywords&gt;Men&lt;/Keywords&gt;&lt;Keywords&gt;methods&lt;/Keywords&gt;&lt;Keywords&gt;Middle Aged&lt;/Keywords&gt;&lt;Keywords&gt;North America&lt;/Keywords&gt;&lt;Keywords&gt;Research&lt;/Keywords&gt;&lt;Keywords&gt;Research Support&lt;/Keywords&gt;&lt;Keywords&gt;Risk&lt;/Keywords&gt;&lt;Keywords&gt;Risk Assessment&lt;/Keywords&gt;&lt;Keywords&gt;Sex&lt;/Keywords&gt;&lt;Keywords&gt;Sexual Behavior&lt;/Keywords&gt;&lt;Keywords&gt;statistics &amp;amp; numerical data&lt;/Keywords&gt;&lt;Keywords&gt;Support&lt;/Keywords&gt;&lt;Keywords&gt;therapy&lt;/Keywords&gt;&lt;Keywords&gt;trends&lt;/Keywords&gt;&lt;Keywords&gt;women&lt;/Keywords&gt;&lt;Reprint&gt;Not in File&lt;/Reprint&gt;&lt;Start_Page&gt;1026&lt;/Start_Page&gt;&lt;End_Page&gt;1034&lt;/End_Page&gt;&lt;Periodical&gt;Clin.Infect Dis&lt;/Periodical&gt;&lt;Volume&gt;54&lt;/Volume&gt;&lt;Issue&gt;7&lt;/Issue&gt;&lt;Address&gt;Division of Research, Kaiser Permanente Northern California, Oakland, CA 94612, USA. michael.j.silverberg@kp.org&lt;/Address&gt;&lt;Web_URL&gt;PM:22291097&lt;/Web_URL&gt;&lt;ZZ_JournalStdAbbrev&gt;&lt;f name="System"&gt;Clin.Infect Dis&lt;/f&gt;&lt;/ZZ_JournalStdAbbrev&gt;&lt;ZZ_WorkformID&gt;1&lt;/ZZ_WorkformID&gt;&lt;/MDL&gt;&lt;/Cite&gt;&lt;/Refman&gt;</w:instrText>
      </w:r>
      <w:r w:rsidR="00784111">
        <w:rPr>
          <w:lang w:val="en-GB"/>
        </w:rPr>
        <w:fldChar w:fldCharType="separate"/>
      </w:r>
      <w:r>
        <w:rPr>
          <w:lang w:val="en-GB"/>
        </w:rPr>
        <w:t>[Machalek et al., 2012;Silverberg et al., 2012]</w:t>
      </w:r>
      <w:r w:rsidR="00784111">
        <w:rPr>
          <w:lang w:val="en-GB"/>
        </w:rPr>
        <w:fldChar w:fldCharType="end"/>
      </w:r>
      <w:r>
        <w:rPr>
          <w:lang w:val="en-GB"/>
        </w:rPr>
        <w:t>.</w:t>
      </w:r>
    </w:p>
    <w:p w:rsidR="00123617" w:rsidRDefault="00123617" w:rsidP="00204EF0">
      <w:pPr>
        <w:autoSpaceDE w:val="0"/>
        <w:autoSpaceDN w:val="0"/>
        <w:adjustRightInd w:val="0"/>
        <w:spacing w:line="480" w:lineRule="auto"/>
        <w:ind w:left="550" w:right="570" w:firstLine="550"/>
        <w:jc w:val="both"/>
        <w:rPr>
          <w:rFonts w:cs="Arial"/>
          <w:szCs w:val="22"/>
          <w:lang w:val="en-GB"/>
        </w:rPr>
      </w:pPr>
      <w:r>
        <w:rPr>
          <w:lang w:val="en-GB"/>
        </w:rPr>
        <w:t xml:space="preserve">Anal cancer </w:t>
      </w:r>
      <w:r w:rsidRPr="00364B69">
        <w:rPr>
          <w:lang w:val="en-GB"/>
        </w:rPr>
        <w:t>is a consequence of infection with high-risk human papillomavirus (HPV) types</w:t>
      </w:r>
      <w:r>
        <w:rPr>
          <w:lang w:val="en-GB"/>
        </w:rPr>
        <w:t>, mainly HPV16 (ref IARC monograph 100B). However, i</w:t>
      </w:r>
      <w:r>
        <w:rPr>
          <w:szCs w:val="22"/>
          <w:lang w:val="en-GB"/>
        </w:rPr>
        <w:t xml:space="preserve">n addition to </w:t>
      </w:r>
      <w:r>
        <w:rPr>
          <w:lang w:val="en-GB"/>
        </w:rPr>
        <w:t xml:space="preserve">increased sexual exposure to anal HPV infection, excess risk in PHIV likely reflects the influence of immunodeficiency on HPV natural history. Immunodeficiency has been linked to increased </w:t>
      </w:r>
      <w:r>
        <w:rPr>
          <w:rFonts w:cs="Arial"/>
          <w:szCs w:val="22"/>
          <w:lang w:val="en-AU"/>
        </w:rPr>
        <w:t xml:space="preserve">anal cancer risk using the measures of </w:t>
      </w:r>
      <w:r w:rsidRPr="00E06EDC">
        <w:rPr>
          <w:rFonts w:cs="Arial"/>
          <w:szCs w:val="22"/>
          <w:lang w:val="en-GB"/>
        </w:rPr>
        <w:t xml:space="preserve">nadir CD4+ count </w:t>
      </w:r>
      <w:r w:rsidR="00784111">
        <w:rPr>
          <w:rFonts w:cs="Arial"/>
          <w:szCs w:val="22"/>
          <w:lang w:val="en-GB"/>
        </w:rPr>
        <w:fldChar w:fldCharType="begin"/>
      </w:r>
      <w:r>
        <w:rPr>
          <w:rFonts w:cs="Arial"/>
          <w:szCs w:val="22"/>
          <w:lang w:val="en-GB"/>
        </w:rPr>
        <w:instrText xml:space="preserve"> ADDIN REFMGR.CITE &lt;Refman&gt;&lt;Cite&gt;&lt;Author&gt;Patel&lt;/Author&gt;&lt;Year&gt;2008&lt;/Year&gt;&lt;RecNum&gt;4522&lt;/RecNum&gt;&lt;IDText&gt;Incidence of types of cancer among HIV-infected persons compared with the general population in the United States, 1992-2003&lt;/IDText&gt;&lt;MDL Ref_Type="Journal"&gt;&lt;Ref_Type&gt;Journal&lt;/Ref_Type&gt;&lt;Ref_ID&gt;4522&lt;/Ref_ID&gt;&lt;Title_Primary&gt;Incidence of types of cancer among HIV-infected persons compared with the general population in the United States, 1992-2003&lt;/Title_Primary&gt;&lt;Authors_Primary&gt;Patel,P.&lt;/Authors_Primary&gt;&lt;Authors_Primary&gt;Hanson,D.L.&lt;/Authors_Primary&gt;&lt;Authors_Primary&gt;Sullivan,P.S.&lt;/Authors_Primary&gt;&lt;Authors_Primary&gt;Novak,R.M.&lt;/Authors_Primary&gt;&lt;Authors_Primary&gt;Moorman,A.C.&lt;/Authors_Primary&gt;&lt;Authors_Primary&gt;Tong,T.C.&lt;/Authors_Primary&gt;&lt;Authors_Primary&gt;Holmberg,S.D.&lt;/Authors_Primary&gt;&lt;Authors_Primary&gt;Brooks,J.T.&lt;/Authors_Primary&gt;&lt;Date_Primary&gt;2008/5/20&lt;/Date_Primary&gt;&lt;Keywords&gt;Adolescent&lt;/Keywords&gt;&lt;Keywords&gt;Adult&lt;/Keywords&gt;&lt;Keywords&gt;Aged&lt;/Keywords&gt;&lt;Keywords&gt;Aged,80 and over&lt;/Keywords&gt;&lt;Keywords&gt;cancer&lt;/Keywords&gt;&lt;Keywords&gt;Cohort Studies&lt;/Keywords&gt;&lt;Keywords&gt;Comparative Study&lt;/Keywords&gt;&lt;Keywords&gt;complications&lt;/Keywords&gt;&lt;Keywords&gt;control&lt;/Keywords&gt;&lt;Keywords&gt;Disease&lt;/Keywords&gt;&lt;Keywords&gt;epidemiology&lt;/Keywords&gt;&lt;Keywords&gt;Female&lt;/Keywords&gt;&lt;Keywords&gt;Georgia&lt;/Keywords&gt;&lt;Keywords&gt;Hiv&lt;/Keywords&gt;&lt;Keywords&gt;HIV Infections&lt;/Keywords&gt;&lt;Keywords&gt;Humans&lt;/Keywords&gt;&lt;Keywords&gt;Incidence&lt;/Keywords&gt;&lt;Keywords&gt;Leukemia&lt;/Keywords&gt;&lt;Keywords&gt;Liver&lt;/Keywords&gt;&lt;Keywords&gt;Lymphoma&lt;/Keywords&gt;&lt;Keywords&gt;Male&lt;/Keywords&gt;&lt;Keywords&gt;Melanoma&lt;/Keywords&gt;&lt;Keywords&gt;Middle Aged&lt;/Keywords&gt;&lt;Keywords&gt;Neoplasms&lt;/Keywords&gt;&lt;Keywords&gt;Observation&lt;/Keywords&gt;&lt;Keywords&gt;Population&lt;/Keywords&gt;&lt;Keywords&gt;Prospective Studies&lt;/Keywords&gt;&lt;Keywords&gt;Prostate&lt;/Keywords&gt;&lt;Keywords&gt;Registries&lt;/Keywords&gt;&lt;Keywords&gt;Research&lt;/Keywords&gt;&lt;Keywords&gt;Research Support&lt;/Keywords&gt;&lt;Keywords&gt;Risk&lt;/Keywords&gt;&lt;Keywords&gt;Risk Factors&lt;/Keywords&gt;&lt;Keywords&gt;Support&lt;/Keywords&gt;&lt;Keywords&gt;Tobacco Use Disorder&lt;/Keywords&gt;&lt;Keywords&gt;United States&lt;/Keywords&gt;&lt;Keywords&gt;Universities&lt;/Keywords&gt;&lt;Keywords&gt;use&lt;/Keywords&gt;&lt;Reprint&gt;Not in File&lt;/Reprint&gt;&lt;Start_Page&gt;728&lt;/Start_Page&gt;&lt;End_Page&gt;736&lt;/End_Page&gt;&lt;Periodical&gt;Ann.Intern.Med.&lt;/Periodical&gt;&lt;Volume&gt;148&lt;/Volume&gt;&lt;Issue&gt;10&lt;/Issue&gt;&lt;Address&gt;Centers for Disease Control and Prevention, Emory University, and Northrop Grumman Information Technology, Atlanta, Georgia 30333, USA. plp3@cdc.gov&lt;/Address&gt;&lt;Web_URL&gt;PM:18490686&lt;/Web_URL&gt;&lt;ZZ_JournalStdAbbrev&gt;&lt;f name="System"&gt;Ann.Intern.Med.&lt;/f&gt;&lt;/ZZ_JournalStdAbbrev&gt;&lt;ZZ_WorkformID&gt;1&lt;/ZZ_WorkformID&gt;&lt;/MDL&gt;&lt;/Cite&gt;&lt;Cite&gt;&lt;Author&gt;Piketty&lt;/Author&gt;&lt;Year&gt;2008&lt;/Year&gt;&lt;RecNum&gt;4293&lt;/RecNum&gt;&lt;IDText&gt;Marked increase in the incidence of invasive anal cancer among HIV-infected patients despite treatment with combination antiretroviral therapy&lt;/IDText&gt;&lt;MDL Ref_Type="Journal"&gt;&lt;Ref_Type&gt;Journal&lt;/Ref_Type&gt;&lt;Ref_ID&gt;4293&lt;/Ref_ID&gt;&lt;Title_Primary&gt;Marked increase in the incidence of invasive anal cancer among HIV-infected patients despite treatment with combination antiretroviral therapy&lt;/Title_Primary&gt;&lt;Authors_Primary&gt;Piketty,C.&lt;/Authors_Primary&gt;&lt;Authors_Primary&gt;Selinger-Leneman,H.&lt;/Authors_Primary&gt;&lt;Authors_Primary&gt;Grabar,S.&lt;/Authors_Primary&gt;&lt;Authors_Primary&gt;Duvivier,C.&lt;/Authors_Primary&gt;&lt;Authors_Primary&gt;Bonmarchand,M.&lt;/Authors_Primary&gt;&lt;Authors_Primary&gt;Abramowitz,L.&lt;/Authors_Primary&gt;&lt;Authors_Primary&gt;Costagliola,D.&lt;/Authors_Primary&gt;&lt;Authors_Primary&gt;Mary-Krause,M.&lt;/Authors_Primary&gt;&lt;Date_Primary&gt;2008/6/19&lt;/Date_Primary&gt;&lt;Keywords&gt;18&lt;/Keywords&gt;&lt;Keywords&gt;Adult&lt;/Keywords&gt;&lt;Keywords&gt;Anti-HIV Agents&lt;/Keywords&gt;&lt;Keywords&gt;Anus Neoplasms&lt;/Keywords&gt;&lt;Keywords&gt;cancer&lt;/Keywords&gt;&lt;Keywords&gt;complications&lt;/Keywords&gt;&lt;Keywords&gt;diagnosis&lt;/Keywords&gt;&lt;Keywords&gt;drug therapy&lt;/Keywords&gt;&lt;Keywords&gt;Drug Therapy,Combination&lt;/Keywords&gt;&lt;Keywords&gt;epidemiology&lt;/Keywords&gt;&lt;Keywords&gt;Female&lt;/Keywords&gt;&lt;Keywords&gt;France&lt;/Keywords&gt;&lt;Keywords&gt;Hiv&lt;/Keywords&gt;&lt;Keywords&gt;HIV Infections&lt;/Keywords&gt;&lt;Keywords&gt;Homosexuality,Male&lt;/Keywords&gt;&lt;Keywords&gt;Humans&lt;/Keywords&gt;&lt;Keywords&gt;immunology&lt;/Keywords&gt;&lt;Keywords&gt;Incidence&lt;/Keywords&gt;&lt;Keywords&gt;Kaplan-Meiers Estimate&lt;/Keywords&gt;&lt;Keywords&gt;Male&lt;/Keywords&gt;&lt;Keywords&gt;Men&lt;/Keywords&gt;&lt;Keywords&gt;methods&lt;/Keywords&gt;&lt;Keywords&gt;Middle Aged&lt;/Keywords&gt;&lt;Keywords&gt;mortality&lt;/Keywords&gt;&lt;Keywords&gt;Multicenter Studies&lt;/Keywords&gt;&lt;Keywords&gt;Research&lt;/Keywords&gt;&lt;Keywords&gt;Research Support&lt;/Keywords&gt;&lt;Keywords&gt;Risk&lt;/Keywords&gt;&lt;Keywords&gt;Risk Factors&lt;/Keywords&gt;&lt;Keywords&gt;Sex&lt;/Keywords&gt;&lt;Keywords&gt;statistics &amp;amp; numerical data&lt;/Keywords&gt;&lt;Keywords&gt;Support&lt;/Keywords&gt;&lt;Keywords&gt;therapeutic use&lt;/Keywords&gt;&lt;Keywords&gt;therapy&lt;/Keywords&gt;&lt;Keywords&gt;transmission&lt;/Keywords&gt;&lt;Keywords&gt;Universities&lt;/Keywords&gt;&lt;Reprint&gt;Not in File&lt;/Reprint&gt;&lt;Start_Page&gt;1203&lt;/Start_Page&gt;&lt;End_Page&gt;1211&lt;/End_Page&gt;&lt;Periodical&gt;AIDS&lt;/Periodical&gt;&lt;Volume&gt;22&lt;/Volume&gt;&lt;Issue&gt;10&lt;/Issue&gt;&lt;Address&gt;AP-HP, Department of Clinical Immunology, Georges Pompidou European Hospital, Rene Descartes University, Paris, France. christophe.piketty@egp.aphp.fr&lt;/Address&gt;&lt;Web_URL&gt;PM:18525266&lt;/Web_URL&gt;&lt;ZZ_JournalStdAbbrev&gt;&lt;f name="System"&gt;AIDS&lt;/f&gt;&lt;/ZZ_JournalStdAbbrev&gt;&lt;ZZ_WorkformID&gt;1&lt;/ZZ_WorkformID&gt;&lt;/MDL&gt;&lt;/Cite&gt;&lt;Cite&gt;&lt;Author&gt;Crum-Cianflone&lt;/Author&gt;&lt;Year&gt;2010&lt;/Year&gt;&lt;RecNum&gt;6821&lt;/RecNum&gt;&lt;IDText&gt;Anal cancers among HIV-infected persons: HAART is not slowing rising incidence&lt;/IDText&gt;&lt;MDL Ref_Type="Journal"&gt;&lt;Ref_Type&gt;Journal&lt;/Ref_Type&gt;&lt;Ref_ID&gt;6821&lt;/Ref_ID&gt;&lt;Title_Primary&gt;Anal cancers among HIV-infected persons: HAART is not slowing rising incidence&lt;/Title_Primary&gt;&lt;Authors_Primary&gt;Crum-Cianflone,N.F.&lt;/Authors_Primary&gt;&lt;Authors_Primary&gt;Hullsiek,K.H.&lt;/Authors_Primary&gt;&lt;Authors_Primary&gt;Marconi,V.C.&lt;/Authors_Primary&gt;&lt;Authors_Primary&gt;Ganesan,A.&lt;/Authors_Primary&gt;&lt;Authors_Primary&gt;Weintrob,A.&lt;/Authors_Primary&gt;&lt;Authors_Primary&gt;Barthel,R.V.&lt;/Authors_Primary&gt;&lt;Authors_Primary&gt;Agan,B.K.&lt;/Authors_Primary&gt;&lt;Date_Primary&gt;2010/2/20&lt;/Date_Primary&gt;&lt;Keywords&gt;Adult&lt;/Keywords&gt;&lt;Keywords&gt;Antiretroviral Therapy,Highly Active&lt;/Keywords&gt;&lt;Keywords&gt;Anus Neoplasms&lt;/Keywords&gt;&lt;Keywords&gt;cancer&lt;/Keywords&gt;&lt;Keywords&gt;Carcinoma,Squamous Cell&lt;/Keywords&gt;&lt;Keywords&gt;CD4&lt;/Keywords&gt;&lt;Keywords&gt;CD4 Lymphocyte Count&lt;/Keywords&gt;&lt;Keywords&gt;Cell&lt;/Keywords&gt;&lt;Keywords&gt;Cell Count&lt;/Keywords&gt;&lt;Keywords&gt;Clinical&lt;/Keywords&gt;&lt;Keywords&gt;complications&lt;/Keywords&gt;&lt;Keywords&gt;diagnosis&lt;/Keywords&gt;&lt;Keywords&gt;Disease&lt;/Keywords&gt;&lt;Keywords&gt;drug therapy&lt;/Keywords&gt;&lt;Keywords&gt;epidemiology&lt;/Keywords&gt;&lt;Keywords&gt;etiology&lt;/Keywords&gt;&lt;Keywords&gt;Gonorrhea&lt;/Keywords&gt;&lt;Keywords&gt;Health&lt;/Keywords&gt;&lt;Keywords&gt;history&lt;/Keywords&gt;&lt;Keywords&gt;Hiv&lt;/Keywords&gt;&lt;Keywords&gt;HIV Infections&lt;/Keywords&gt;&lt;Keywords&gt;Hiv-1&lt;/Keywords&gt;&lt;Keywords&gt;Homosexuality,Male&lt;/Keywords&gt;&lt;Keywords&gt;Humans&lt;/Keywords&gt;&lt;Keywords&gt;Incidence&lt;/Keywords&gt;&lt;Keywords&gt;Infection&lt;/Keywords&gt;&lt;Keywords&gt;Life Expectancy&lt;/Keywords&gt;&lt;Keywords&gt;Male&lt;/Keywords&gt;&lt;Keywords&gt;Men&lt;/Keywords&gt;&lt;Keywords&gt;methods&lt;/Keywords&gt;&lt;Keywords&gt;Middle Aged&lt;/Keywords&gt;&lt;Keywords&gt;Military Personnel&lt;/Keywords&gt;&lt;Keywords&gt;Models&lt;/Keywords&gt;&lt;Keywords&gt;p =&lt;/Keywords&gt;&lt;Keywords&gt;Proportional Hazards Models&lt;/Keywords&gt;&lt;Keywords&gt;Prospective Studies&lt;/Keywords&gt;&lt;Keywords&gt;Research&lt;/Keywords&gt;&lt;Keywords&gt;Research Support&lt;/Keywords&gt;&lt;Keywords&gt;Risk&lt;/Keywords&gt;&lt;Keywords&gt;Sentinel Surveillance&lt;/Keywords&gt;&lt;Keywords&gt;statistics &amp;amp; numerical data&lt;/Keywords&gt;&lt;Keywords&gt;Support&lt;/Keywords&gt;&lt;Keywords&gt;United States&lt;/Keywords&gt;&lt;Keywords&gt;Universities&lt;/Keywords&gt;&lt;Keywords&gt;use&lt;/Keywords&gt;&lt;Reprint&gt;Not in File&lt;/Reprint&gt;&lt;Start_Page&gt;535&lt;/Start_Page&gt;&lt;End_Page&gt;543&lt;/End_Page&gt;&lt;Periodical&gt;AIDS&lt;/Periodical&gt;&lt;Volume&gt;24&lt;/Volume&gt;&lt;Issue&gt;4&lt;/Issue&gt;&lt;Address&gt;Infectious Disease Clinical Research Program, Uniformed Services University of the Health Sciences, Bethesda, MD 20892, USA. nancy.crum@med.navy.mil&lt;/Address&gt;&lt;Web_URL&gt;PM:19926961&lt;/Web_URL&gt;&lt;ZZ_JournalStdAbbrev&gt;&lt;f name="System"&gt;AIDS&lt;/f&gt;&lt;/ZZ_JournalStdAbbrev&gt;&lt;ZZ_WorkformID&gt;1&lt;/ZZ_WorkformID&gt;&lt;/MDL&gt;&lt;/Cite&gt;&lt;Cite&gt;&lt;Author&gt;D&amp;apos;Souza&lt;/Author&gt;&lt;Year&gt;2008&lt;/Year&gt;&lt;RecNum&gt;4607&lt;/RecNum&gt;&lt;IDText&gt;Incidence and epidemiology of anal cancer in the multicenter AIDS cohort study&lt;/IDText&gt;&lt;MDL Ref_Type="Journal"&gt;&lt;Ref_Type&gt;Journal&lt;/Ref_Type&gt;&lt;Ref_ID&gt;4607&lt;/Ref_ID&gt;&lt;Title_Primary&gt;Incidence and epidemiology of anal cancer in the multicenter AIDS cohort study&lt;/Title_Primary&gt;&lt;Authors_Primary&gt;D&amp;apos;Souza,G.&lt;/Authors_Primary&gt;&lt;Authors_Primary&gt;Wiley,D.J.&lt;/Authors_Primary&gt;&lt;Authors_Primary&gt;Li,X.&lt;/Authors_Primary&gt;&lt;Authors_Primary&gt;Chmiel,J.S.&lt;/Authors_Primary&gt;&lt;Authors_Primary&gt;Margolick,J.B.&lt;/Authors_Primary&gt;&lt;Authors_Primary&gt;Cranston,R.D.&lt;/Authors_Primary&gt;&lt;Authors_Primary&gt;Jacobson,L.P.&lt;/Authors_Primary&gt;&lt;Date_Primary&gt;2008/8/1&lt;/Date_Primary&gt;&lt;Keywords&gt;Adult&lt;/Keywords&gt;&lt;Keywords&gt;analysis&lt;/Keywords&gt;&lt;Keywords&gt;Anti-HIV Agents&lt;/Keywords&gt;&lt;Keywords&gt;Antiretroviral Therapy,Highly Active&lt;/Keywords&gt;&lt;Keywords&gt;Anus Neoplasms&lt;/Keywords&gt;&lt;Keywords&gt;Baltimore&lt;/Keywords&gt;&lt;Keywords&gt;cancer&lt;/Keywords&gt;&lt;Keywords&gt;Carcinoma,Squamous Cell&lt;/Keywords&gt;&lt;Keywords&gt;Case-Control Studies&lt;/Keywords&gt;&lt;Keywords&gt;Cohort Studies&lt;/Keywords&gt;&lt;Keywords&gt;Comparative Study&lt;/Keywords&gt;&lt;Keywords&gt;complications&lt;/Keywords&gt;&lt;Keywords&gt;Disease Progression&lt;/Keywords&gt;&lt;Keywords&gt;drug therapy&lt;/Keywords&gt;&lt;Keywords&gt;epidemiology&lt;/Keywords&gt;&lt;Keywords&gt;Hiv&lt;/Keywords&gt;&lt;Keywords&gt;HIV Infections&lt;/Keywords&gt;&lt;Keywords&gt;Homosexuality,Male&lt;/Keywords&gt;&lt;Keywords&gt;Human&lt;/Keywords&gt;&lt;Keywords&gt;Humans&lt;/Keywords&gt;&lt;Keywords&gt;Incidence&lt;/Keywords&gt;&lt;Keywords&gt;Infection&lt;/Keywords&gt;&lt;Keywords&gt;Male&lt;/Keywords&gt;&lt;Keywords&gt;Men&lt;/Keywords&gt;&lt;Keywords&gt;methods&lt;/Keywords&gt;&lt;Keywords&gt;Middle Aged&lt;/Keywords&gt;&lt;Keywords&gt;Multivariate Analysis&lt;/Keywords&gt;&lt;Keywords&gt;Proportional Hazards Models&lt;/Keywords&gt;&lt;Keywords&gt;Public Health&lt;/Keywords&gt;&lt;Keywords&gt;Regression Analysis&lt;/Keywords&gt;&lt;Keywords&gt;Research&lt;/Keywords&gt;&lt;Keywords&gt;Research Support&lt;/Keywords&gt;&lt;Keywords&gt;Risk&lt;/Keywords&gt;&lt;Keywords&gt;Risk Factors&lt;/Keywords&gt;&lt;Keywords&gt;Sex&lt;/Keywords&gt;&lt;Keywords&gt;Support&lt;/Keywords&gt;&lt;Keywords&gt;therapeutic use&lt;/Keywords&gt;&lt;Keywords&gt;therapy&lt;/Keywords&gt;&lt;Keywords&gt;Unsafe Sex&lt;/Keywords&gt;&lt;Keywords&gt;use&lt;/Keywords&gt;&lt;Reprint&gt;Not in File&lt;/Reprint&gt;&lt;Start_Page&gt;491&lt;/Start_Page&gt;&lt;End_Page&gt;499&lt;/End_Page&gt;&lt;Periodical&gt;J.Acquir.Immune.Defic.Syndr.&lt;/Periodical&gt;&lt;Volume&gt;48&lt;/Volume&gt;&lt;Issue&gt;4&lt;/Issue&gt;&lt;Address&gt;Department of Epidemiology, Johns Hopkins Bloomberg School of Public Health, Baltimore, MD 21205, USA. gdsouza@jhsph.edu&lt;/Address&gt;&lt;Web_URL&gt;PM:18614927&lt;/Web_URL&gt;&lt;ZZ_JournalStdAbbrev&gt;&lt;f name="System"&gt;J.Acquir.Immune.Defic.Syndr.&lt;/f&gt;&lt;/ZZ_JournalStdAbbrev&gt;&lt;ZZ_WorkformID&gt;1&lt;/ZZ_WorkformID&gt;&lt;/MDL&gt;&lt;/Cite&gt;&lt;Cite&gt;&lt;Author&gt;Powles&lt;/Author&gt;&lt;Year&gt;2009&lt;/Year&gt;&lt;RecNum&gt;4918&lt;/RecNum&gt;&lt;IDText&gt;Highly active antiretroviral therapy and the incidence of non-AIDS-defining cancers in people with HIV infection&lt;/IDText&gt;&lt;MDL Ref_Type="Journal"&gt;&lt;Ref_Type&gt;Journal&lt;/Ref_Type&gt;&lt;Ref_ID&gt;4918&lt;/Ref_ID&gt;&lt;Title_Primary&gt;Highly active antiretroviral therapy and the incidence of non-AIDS-defining cancers in people with HIV infection&lt;/Title_Primary&gt;&lt;Authors_Primary&gt;Powles,T.&lt;/Authors_Primary&gt;&lt;Authors_Primary&gt;Robinson,D.&lt;/Authors_Primary&gt;&lt;Authors_Primary&gt;Stebbing,J.&lt;/Authors_Primary&gt;&lt;Authors_Primary&gt;Shamash,J.&lt;/Authors_Primary&gt;&lt;Authors_Primary&gt;Nelson,M.&lt;/Authors_Primary&gt;&lt;Authors_Primary&gt;Gazzard,B.&lt;/Authors_Primary&gt;&lt;Authors_Primary&gt;Mandelia,S.&lt;/Authors_Primary&gt;&lt;Authors_Primary&gt;Moller,H.&lt;/Authors_Primary&gt;&lt;Authors_Primary&gt;Bower,M.&lt;/Authors_Primary&gt;&lt;Date_Primary&gt;2009/2/20&lt;/Date_Pr</w:instrText>
      </w:r>
      <w:r w:rsidRPr="00027D60">
        <w:rPr>
          <w:rFonts w:cs="Arial"/>
          <w:szCs w:val="22"/>
          <w:lang w:val="fr-CH"/>
        </w:rPr>
        <w:instrText>imary&gt;&lt;Keywords&gt;Adult&lt;/Keywords&gt;&lt;Keywords&gt;adverse effects&lt;/Keywords&gt;&lt;Keywords&gt;analysis&lt;/Keywords&gt;&lt;Keywords&gt;Anti-HIV Agents&lt;/Keywords&gt;&lt;Keywords&gt;Antiretroviral Therapy,Highly Active&lt;/Keywords&gt;&lt;Keywords&gt;cancer&lt;/Keywords&gt;&lt;Keywords&gt;chemically induced&lt;/Keywords&gt;&lt;Keywords&gt;Cohort Studies&lt;/Keywords&gt;&lt;Keywords&gt;Comorbidity&lt;/Keywords&gt;&lt;Keywords&gt;drug therapy&lt;/Keywords&gt;&lt;Keywords&gt;epidemiology&lt;/Keywords&gt;&lt;Keywords&gt;Female&lt;/Keywords&gt;&lt;Keywords&gt;Follow-Up Studies&lt;/Keywords&gt;&lt;Keywords&gt;Hiv&lt;/Keywords&gt;&lt;Keywords&gt;HIV Infections&lt;/Keywords&gt;&lt;Keywords&gt;Humans&lt;/Keywords&gt;&lt;Keywords&gt;Incidence&lt;/Keywords&gt;&lt;Keywords&gt;Infection&lt;/Keywords&gt;&lt;Keywords&gt;London&lt;/Keywords&gt;&lt;Keywords&gt;Lymphoma&lt;/Keywords&gt;&lt;Keywords&gt;Male&lt;/Keywords&gt;&lt;Keywords&gt;Medical Oncology&lt;/Keywords&gt;&lt;Keywords&gt;methods&lt;/Keywords&gt;&lt;Keywords&gt;Multivariate Analysis&lt;/Keywords&gt;&lt;Keywords&gt;Neoplasms&lt;/Keywords&gt;&lt;Keywords&gt;Population&lt;/Keywords&gt;&lt;Keywords&gt;Reverse Transcriptase Inhibitors&lt;/Keywords&gt;&lt;Keywords&gt;Risk&lt;/Keywords&gt;&lt;Keywords&gt;therapeutic use&lt;/Keywords&gt;&lt;Keywords&gt;therapy&lt;/Keywords&gt;&lt;Keywords&gt;use&lt;/Keywords&gt;&lt;Reprint&gt;Not in File&lt;/Reprint&gt;&lt;Start_Page&gt;884&lt;/Start_Page&gt;&lt;End_Page&gt;890&lt;/End_Page&gt;&lt;Periodical&gt;J Clin Oncol&lt;/Periodical&gt;&lt;Volume&gt;27&lt;/Volume&gt;&lt;Issue&gt;6&lt;/Issue&gt;&lt;Address&gt;Department of Medical Oncology, St Bartholomew&amp;apos;s Hospital, Little Brittain, London EC1A7BE, United Kingdom. thomas.powles@bartsandthelondon.nhs.uk&lt;/Address&gt;&lt;Web_URL&gt;PM:19114688&lt;/Web_URL&gt;&lt;ZZ_JournalStdAbbrev&gt;&lt;f name="System"&gt;J Clin Oncol&lt;/f&gt;&lt;/ZZ_JournalStdAbbrev&gt;&lt;ZZ_WorkformID&gt;1&lt;/ZZ_WorkformID&gt;&lt;/MDL&gt;&lt;/Cite&gt;&lt;/Refman&gt;</w:instrText>
      </w:r>
      <w:r w:rsidR="00784111">
        <w:rPr>
          <w:rFonts w:cs="Arial"/>
          <w:szCs w:val="22"/>
          <w:lang w:val="en-GB"/>
        </w:rPr>
        <w:fldChar w:fldCharType="separate"/>
      </w:r>
      <w:r w:rsidRPr="00027D60">
        <w:rPr>
          <w:rFonts w:cs="Arial"/>
          <w:szCs w:val="22"/>
          <w:lang w:val="fr-CH"/>
        </w:rPr>
        <w:t>[Patel et al., 2008;Piketty et al., 2008;Crum-Cianflone et al., 2010;D'Souza et al., 2008;Powles et al., 2009]</w:t>
      </w:r>
      <w:r w:rsidR="00784111">
        <w:rPr>
          <w:rFonts w:cs="Arial"/>
          <w:szCs w:val="22"/>
          <w:lang w:val="en-GB"/>
        </w:rPr>
        <w:fldChar w:fldCharType="end"/>
      </w:r>
      <w:r w:rsidRPr="00027D60">
        <w:rPr>
          <w:rFonts w:cs="Arial"/>
          <w:szCs w:val="22"/>
          <w:lang w:val="fr-CH"/>
        </w:rPr>
        <w:t xml:space="preserve">, current CD4+ count </w:t>
      </w:r>
      <w:r w:rsidR="00784111" w:rsidRPr="005800DF">
        <w:rPr>
          <w:rFonts w:cs="Arial"/>
          <w:szCs w:val="22"/>
          <w:lang w:val="en-GB"/>
        </w:rPr>
        <w:fldChar w:fldCharType="begin"/>
      </w:r>
      <w:r w:rsidRPr="00027D60">
        <w:rPr>
          <w:rFonts w:cs="Arial"/>
          <w:szCs w:val="22"/>
          <w:lang w:val="fr-CH"/>
        </w:rPr>
        <w:instrText xml:space="preserve"> ADDIN REFMGR.CITE &lt;Refman&gt;&lt;Cite&gt;&lt;Author&gt;Reekie&lt;/Author&gt;&lt;Year&gt;2010&lt;/Year&gt;&lt;RecNum&gt;6822&lt;/RecNum&gt;&lt;IDText&gt;Relationship between current level of immunodeficiency and non-acquired immunodeficiency syndrome-defining malignancies&lt;/IDText&gt;&lt;MDL Ref_Type="Journal"&gt;&lt;Ref_Type&gt;Journal&lt;/Ref_Type&gt;&lt;Ref_ID&gt;6822&lt;/Ref_ID&gt;&lt;Title_Primary&gt;Relationship between current level of immunodeficiency and non-acquired immunodeficiency syndrome-defining malignancies&lt;/Title_Primary&gt;&lt;Authors_Primary&gt;Reekie,J.&lt;/Authors_Primary&gt;&lt;Authors_Primary&gt;Kosa,C.&lt;/Authors_Primary&gt;&lt;Authors_Primary&gt;Engsig,F.&lt;/Authors_Primary&gt;&lt;Authors_Primary&gt;Monforte,A.&lt;/Authors_Primary&gt;&lt;Authors_Primary&gt;Wiercinska-Drapalo,A.&lt;/Authors_Primary&gt;&lt;Authors_Primary&gt;Domingo,P.&lt;/Authors_Primary&gt;&lt;Authors_Primary&gt;Antunes,F.&lt;/Authors_Primary&gt;&lt;Authors_Primary&gt;Clumeck,N.&lt;/Authors_Primary&gt;&lt;Authors_Primary&gt;Kirk,O.&lt;/Authors_Primary&gt;&lt;Authors_Primary&gt;Lundgren,J.D.&lt;/Authors_Primary&gt;&lt;Aut</w:instrText>
      </w:r>
      <w:r w:rsidRPr="00005DE7">
        <w:rPr>
          <w:rFonts w:cs="Arial"/>
          <w:szCs w:val="22"/>
          <w:lang w:val="en-GB"/>
        </w:rPr>
        <w:instrText>hors_Primary&gt;Mocroft,A.&lt;/Authors_Primary&gt;&lt;Date_Primary&gt;2010/11/15&lt;/Date_Primary&gt;&lt;Keywords&gt;Acquired Immunodeficiency Syndrome&lt;/Keywords&gt;&lt;Keywords&gt;Adult&lt;/Keywords&gt;&lt;Keywords&gt;Antiretroviral Therapy&lt;/Keywords&gt;&lt;Keywords&gt;cancer&lt;/Keywords&gt;&lt;Keywords&gt;CD4&lt;/Keywords&gt;&lt;Keywords&gt;CD4 Lymphocyte Count&lt;/Keywords&gt;&lt;Keywords&gt;complications&lt;/Keywords&gt;&lt;Keywords&gt;epidemiology&lt;/Keywords&gt;&lt;Keywords&gt;Female&lt;/Keywords&gt;&lt;Keywords&gt;Human&lt;/Keywords&gt;&lt;Keywords&gt;Humans&lt;/Keywords&gt;&lt;Keywords&gt;</w:instrText>
      </w:r>
      <w:r w:rsidRPr="007E3AA2">
        <w:rPr>
          <w:rFonts w:cs="Arial"/>
          <w:szCs w:val="22"/>
          <w:lang w:val="en-GB"/>
        </w:rPr>
        <w:instrText>immunology&lt;/Keywords&gt;&lt;Keywords&gt;Incidence&lt;/Keywords&gt;&lt;Keywords&gt;London&lt;/Keywords&gt;&lt;Keywords&gt;Lung&lt;/Keywords&gt;&lt;Keywords&gt;Lymphoma&lt;/Keywords&gt;&lt;Keywords&gt;Male&lt;/Keywords&gt;&lt;Keywords&gt;Medical&lt;/Keywords&gt;&lt;Keywords&gt;Melanoma&lt;/Keywords&gt;&lt;Keywords&gt;methods&lt;/Keywords&gt;&lt;Keywords&gt;Morbidity&lt;/Keywords&gt;&lt;Keywords&gt;mortality&lt;/Keywords&gt;&lt;Keywords&gt;Neoplasms&lt;/Keywords&gt;&lt;Keywords&gt;p =&lt;/Keywords&gt;&lt;Keywords&gt;p = .03&lt;/Keywords&gt;&lt;Keywords&gt;Research&lt;/Keywords&gt;&lt;Keywords&gt;Research Support&lt;/Keywords&gt;&lt;Keywords&gt;Risk Factors&lt;/Keywords&gt;&lt;Keywords&gt;Support&lt;/Keywords&gt;&lt;Keywords&gt;Syndrome&lt;/Keywords&gt;&lt;Keywords&gt;therapy&lt;/Keywords&gt;&lt;Keywords&gt;Tumor Virus Infections&lt;/Keywords&gt;&lt;Keywords&gt;Universities&lt;/Keywords&gt;&lt;Reprint&gt;Not in File&lt;/Reprint&gt;&lt;Start_Page&gt;5306&lt;/Start_Page&gt;&lt;End_Page&gt;5315&lt;/End_Page&gt;&lt;Periodical&gt;Cancer&lt;/Periodical&gt;&lt;Volume&gt;116&lt;/Volume&gt;&lt;Issue&gt;22&lt;/Issue&gt;&lt;Address&gt;University College London Medical School, London, UK. j.reekie@pcps.ucl.ac.uk&lt;/Address&gt;&lt;Web_URL&gt;PM:20661911&lt;/Web_URL&gt;&lt;ZZ_JournalStdAbbrev&gt;&lt;f name="System"&gt;Cancer&lt;/f&gt;&lt;/ZZ_JournalStdAbbrev&gt;&lt;ZZ_WorkformID&gt;1&lt;/ZZ_WorkformID&gt;&lt;/MDL&gt;&lt;/Cite&gt;&lt;/Refman&gt;</w:instrText>
      </w:r>
      <w:r w:rsidR="00784111" w:rsidRPr="005800DF">
        <w:rPr>
          <w:rFonts w:cs="Arial"/>
          <w:szCs w:val="22"/>
          <w:lang w:val="en-GB"/>
        </w:rPr>
        <w:fldChar w:fldCharType="separate"/>
      </w:r>
      <w:r w:rsidRPr="007E3AA2">
        <w:rPr>
          <w:rFonts w:cs="Arial"/>
          <w:szCs w:val="22"/>
          <w:lang w:val="en-GB"/>
        </w:rPr>
        <w:t>[Reekie et al., 2010]</w:t>
      </w:r>
      <w:r w:rsidR="00784111" w:rsidRPr="005800DF">
        <w:rPr>
          <w:rFonts w:cs="Arial"/>
          <w:szCs w:val="22"/>
          <w:lang w:val="en-GB"/>
        </w:rPr>
        <w:fldChar w:fldCharType="end"/>
      </w:r>
      <w:r w:rsidRPr="007E3AA2">
        <w:rPr>
          <w:rFonts w:cs="Arial"/>
          <w:szCs w:val="22"/>
          <w:lang w:val="en-GB"/>
        </w:rPr>
        <w:t xml:space="preserve">, baseline CD4+ count </w:t>
      </w:r>
      <w:r w:rsidR="00784111" w:rsidRPr="007E3AA2">
        <w:rPr>
          <w:rFonts w:cs="Arial"/>
          <w:szCs w:val="22"/>
          <w:lang w:val="en-GB"/>
        </w:rPr>
        <w:fldChar w:fldCharType="begin"/>
      </w:r>
      <w:r w:rsidRPr="007E3AA2">
        <w:rPr>
          <w:rFonts w:cs="Arial"/>
          <w:szCs w:val="22"/>
          <w:lang w:val="en-GB"/>
        </w:rPr>
        <w:instrText xml:space="preserve"> ADDIN REFMGR.CITE &lt;Refman&gt;&lt;Cite&gt;&lt;Author&gt;Silverberg&lt;/Author&gt;&lt;Year&gt;2012&lt;/Year&gt;&lt;RecNum&gt;6820&lt;/RecNum&gt;&lt;IDText&gt;Risk of anal cancer in HIV-infected and HIV-uninfected individuals in North America&lt;/IDText&gt;&lt;MDL Ref_Type="Journal"&gt;&lt;Ref_Type&gt;Journal&lt;/Ref_Type&gt;&lt;Ref_ID&gt;6820&lt;/Ref_ID&gt;&lt;Title_Primary&gt;Risk of anal cancer in HIV-infected and HIV-uninfected individuals in North America&lt;/Title_Primary&gt;&lt;Authors_Primary&gt;Silverberg,M.J.&lt;/Authors_Primary&gt;&lt;Authors_Primary&gt;Lau,B.&lt;/Authors_Primary&gt;&lt;Authors_Primary&gt;Justice,A.C.&lt;/Authors_Primary&gt;&lt;Authors_Primary&gt;Engels,E.&lt;/Authors_Primary&gt;&lt;Authors_Primary&gt;Gill,M.J.&lt;/Authors_Primary&gt;&lt;Authors_Primary&gt;Goedert,J.J.&lt;/Authors_Primary&gt;&lt;Authors_Primary&gt;Kirk,G.D.&lt;/Authors_Primary&gt;&lt;Authors_Primary&gt;D&amp;apos;Souza,G.&lt;/Authors_Primary&gt;&lt;Authors_Primary&gt;Bosch,R.J.&lt;/Authors_Primary&gt;&lt;Authors_Primary&gt;Brooks,J.T.&lt;/Authors_Primary&gt;&lt;Authors_Primary&gt;Napravnik,S.&lt;/Authors_Primary&gt;&lt;Authors_Primary&gt;Hessol,N.A.&lt;/Authors_Primary&gt;&lt;Authors_Primary&gt;Jacobson,L.P.&lt;/Authors_Primary&gt;&lt;Authors_Primary&gt;Kitahata,M.M.&lt;/Authors_Primary&gt;&lt;Authors_Primary&gt;Klein,M.B.&lt;/Authors_Primary&gt;&lt;Authors_Primary&gt;Moore,R.D.&lt;/Authors_Primary&gt;&lt;Authors_Primary&gt;Rodriguez,B.&lt;/Authors_Primary&gt;&lt;Authors_Primary&gt;Rourke,S.B.&lt;/Authors_Primary&gt;&lt;Authors_Primary&gt;Saag,M.S.&lt;/Authors_Primary&gt;&lt;Authors_Primary&gt;Sterling,T.R.&lt;/Authors_Primary&gt;&lt;Authors_Primary&gt;Gebo,K.A.&lt;/Authors_Primary&gt;&lt;Authors_Primary&gt;Press,N.&lt;/Authors_Primary&gt;&lt;Authors_Primary&gt;Martin,J.N.&lt;/Authors_Primary&gt;&lt;Authors_Primary&gt;Dubrow,R.&lt;/Authors_Primary&gt;&lt;Date_Primary&gt;2012/4&lt;/Date_Primary&gt;&lt;Keywords&gt;Adult&lt;/Keywords&gt;&lt;Keywords&gt;Antiretroviral Therapy&lt;/Keywords&gt;&lt;Keywords&gt;Anus Neoplasms&lt;/Keywords&gt;&lt;Keywords&gt;California&lt;/Keywords&gt;&lt;Keywords&gt;cancer&lt;/Keywords&gt;&lt;Keywords&gt;Cohort Studies&lt;/Keywords&gt;&lt;Keywords&gt;complications&lt;/Keywords&gt;&lt;Keywords&gt;epidemiology&lt;/Keywords&gt;&lt;Keywords&gt;Female&lt;/Keywords&gt;&lt;Keywords&gt;Hiv&lt;/Keywords&gt;&lt;Keywords&gt;HIV Infections&lt;/Keywords&gt;&lt;Keywords&gt;Human&lt;/Keywords&gt;&lt;Keywords&gt;Humans&lt;/Keywords&gt;&lt;Keywords&gt;Incidence&lt;/Keywords&gt;&lt;Keywords&gt;Male&lt;/Keywords&gt;&lt;Keywords&gt;Men&lt;/Keywords&gt;&lt;Keywords&gt;methods&lt;/Keywords&gt;&lt;Keywords&gt;Middle Aged&lt;/Keywords&gt;&lt;Keywords&gt;North America&lt;/Keywords&gt;&lt;Keywords&gt;Research&lt;/Keywords&gt;&lt;Keywords&gt;Research Support&lt;/Keywords&gt;&lt;Keywords&gt;Risk&lt;/Keywords&gt;&lt;Keywords&gt;Risk Assessment&lt;/Keywords&gt;&lt;Keywords&gt;Sex&lt;/Keywords&gt;&lt;Keywords&gt;Sexual Behavior&lt;/Keywords&gt;&lt;Keywords&gt;statistics &amp;amp; numerical data&lt;/Keywords&gt;&lt;Keywords&gt;Support&lt;/Keywords&gt;&lt;Keywords&gt;therapy&lt;/Keywords&gt;&lt;Keywords&gt;trends&lt;/Keywords&gt;&lt;Keywords&gt;women&lt;/Keywords&gt;&lt;Reprint&gt;Not in File&lt;/Reprint&gt;&lt;Start_Page&gt;1026&lt;/Start_Page&gt;&lt;End_Page&gt;1034&lt;/End_Page&gt;&lt;Periodical&gt;Clin.Infect Dis&lt;/Periodical&gt;&lt;Volume&gt;54&lt;/Volume&gt;&lt;Issue&gt;7&lt;/Issue&gt;&lt;Address&gt;Division of Research, Kaiser Permanente Northern California, Oakland, CA 94612, USA. michael.j.silverberg@kp.org&lt;/Address&gt;&lt;Web_URL&gt;PM:22291097&lt;/Web_URL&gt;&lt;ZZ_JournalStdAbbrev&gt;&lt;f name="System"&gt;Clin.Infect Dis&lt;/f&gt;&lt;/ZZ_JournalStdAbbrev&gt;&lt;ZZ_WorkformID&gt;1&lt;/ZZ_WorkformID&gt;&lt;/MDL&gt;&lt;/Cite&gt;&lt;/Refman&gt;</w:instrText>
      </w:r>
      <w:r w:rsidR="00784111" w:rsidRPr="007E3AA2">
        <w:rPr>
          <w:rFonts w:cs="Arial"/>
          <w:szCs w:val="22"/>
          <w:lang w:val="en-GB"/>
        </w:rPr>
        <w:fldChar w:fldCharType="separate"/>
      </w:r>
      <w:r w:rsidRPr="00834807">
        <w:rPr>
          <w:rFonts w:cs="Arial"/>
          <w:szCs w:val="22"/>
          <w:lang w:val="en-US"/>
        </w:rPr>
        <w:t>[Silverberg et al.</w:t>
      </w:r>
      <w:r>
        <w:rPr>
          <w:rFonts w:cs="Arial"/>
          <w:szCs w:val="22"/>
          <w:lang w:val="en-GB"/>
        </w:rPr>
        <w:t>, 2012]</w:t>
      </w:r>
      <w:r w:rsidR="00784111" w:rsidRPr="007E3AA2">
        <w:rPr>
          <w:rFonts w:cs="Arial"/>
          <w:szCs w:val="22"/>
          <w:lang w:val="en-GB"/>
        </w:rPr>
        <w:fldChar w:fldCharType="end"/>
      </w:r>
      <w:r w:rsidRPr="00991DAD">
        <w:rPr>
          <w:rFonts w:cs="Arial"/>
          <w:szCs w:val="22"/>
          <w:lang w:val="en-GB"/>
        </w:rPr>
        <w:t xml:space="preserve">, or duration of CD4+ cell counts below 200/µl </w:t>
      </w:r>
      <w:r w:rsidR="00784111">
        <w:rPr>
          <w:rFonts w:cs="Arial"/>
          <w:szCs w:val="22"/>
          <w:lang w:val="en-GB"/>
        </w:rPr>
        <w:fldChar w:fldCharType="begin"/>
      </w:r>
      <w:r>
        <w:rPr>
          <w:rFonts w:cs="Arial"/>
          <w:szCs w:val="22"/>
          <w:lang w:val="en-GB"/>
        </w:rPr>
        <w:instrText xml:space="preserve"> ADDIN REFMGR.CITE &lt;Refman&gt;&lt;Cite&gt;&lt;Author&gt;Kesselring&lt;/Author&gt;&lt;Year&gt;2011&lt;/Year&gt;&lt;RecNum&gt;6832&lt;/RecNum&gt;&lt;IDText&gt;Immunodeficiency as a risk factor for non-AIDS-defining malignancies in HIV-1-infected patients receiving combination antiretroviral therapy&lt;/IDText&gt;&lt;MDL Ref_Type="Journal"&gt;&lt;Ref_Type&gt;Journal&lt;/Ref_Type&gt;&lt;Ref_ID&gt;6832&lt;/Ref_ID&gt;&lt;Title_Primary&gt;Immunodeficiency as a risk factor for non-AIDS-defining malignancies in HIV-1-infected patients receiving combination antiretroviral therapy&lt;/Title_Primary&gt;&lt;Authors_Primary&gt;Kesselring,A.&lt;/Authors_Primary&gt;&lt;Authors_Primary&gt;Gras,L.&lt;/Authors_Primary&gt;&lt;Authors_Primary&gt;Smit,C.&lt;/Authors_Primary&gt;&lt;Authors_Primary&gt;van,Twillert G.&lt;/Authors_Primary&gt;&lt;Authors_Primary&gt;Verbon,A.&lt;/Authors_Primary&gt;&lt;Authors_Primary&gt;de,Wolf F.&lt;/Authors_Primary&gt;&lt;Authors_Primary&gt;Reiss,P.&lt;/Authors_Primary&gt;&lt;Authors_Primary&gt;Wit,F.&lt;/Authors_Primary&gt;&lt;Date_Primary&gt;2011/6/15&lt;/Date_Primary&gt;&lt;Keywords&gt;Acquired Immunodeficiency Syndrome&lt;/Keywords&gt;&lt;Keywords&gt;administration &amp;amp; dosage&lt;/Keywords&gt;&lt;Keywords&gt;Adult&lt;/Keywords&gt;&lt;Keywords&gt;Anti-HIV Agents&lt;/Keywords&gt;&lt;Keywords&gt;Antiretroviral Therapy&lt;/Keywords&gt;&lt;Keywords&gt;Antiretroviral Therapy,Highly Active&lt;/Keywords&gt;&lt;Keywords&gt;cancer&lt;/Keywords&gt;&lt;Keywords&gt;CD4 Lymphocyte Count&lt;/Keywords&gt;&lt;Keywords&gt;Cell&lt;/Keywords&gt;&lt;Keywords&gt;Cell Count&lt;/Keywords&gt;&lt;Keywords&gt;complications&lt;/Keywords&gt;&lt;Keywords&gt;diagnosis&lt;/Keywords&gt;&lt;Keywords&gt;drug therapy&lt;/Keywords&gt;&lt;Keywords&gt;epidemiology&lt;/Keywords&gt;&lt;Keywords&gt;Female&lt;/Keywords&gt;&lt;Keywords&gt;First&lt;/Keywords&gt;&lt;Keywords&gt;Hiv&lt;/Keywords&gt;&lt;Keywords&gt;Hiv-1&lt;/Keywords&gt;&lt;Keywords&gt;Human&lt;/Keywords&gt;&lt;Keywords&gt;Humans&lt;/Keywords&gt;&lt;Keywords&gt;immunology&lt;/Keywords&gt;&lt;Keywords&gt;Infection&lt;/Keywords&gt;&lt;Keywords&gt;isolation &amp;amp; purification&lt;/Keywords&gt;&lt;Keywords&gt;Male&lt;/Keywords&gt;&lt;Keywords&gt;Medical&lt;/Keywords&gt;&lt;Keywords&gt;methods&lt;/Keywords&gt;&lt;Keywords&gt;Middle Aged&lt;/Keywords&gt;&lt;Keywords&gt;Models&lt;/Keywords&gt;&lt;Keywords&gt;Neoplasms&lt;/Keywords&gt;&lt;Keywords&gt;Netherlands&lt;/Keywords&gt;&lt;Keywords&gt;Research&lt;/Keywords&gt;&lt;Keywords&gt;Research Support&lt;/Keywords&gt;&lt;Keywords&gt;Risk&lt;/Keywords&gt;&lt;Keywords&gt;Risk Factors&lt;/Keywords&gt;&lt;Keywords&gt;Sex&lt;/Keywords&gt;&lt;Keywords&gt;Smoking&lt;/Keywords&gt;&lt;Keywords&gt;Statistics as Topic&lt;/Keywords&gt;&lt;Keywords&gt;Support&lt;/Keywords&gt;&lt;Keywords&gt;therapy&lt;/Keywords&gt;&lt;Keywords&gt;Time&lt;/Keywords&gt;&lt;Keywords&gt;transmission&lt;/Keywords&gt;&lt;Keywords&gt;Universities&lt;/Keywords&gt;&lt;Keywords&gt;Viral&lt;/Keywords&gt;&lt;Keywords&gt;Viral Load&lt;/Keywords&gt;&lt;Keywords&gt;Viremia&lt;/Keywords&gt;&lt;Keywords&gt;virology&lt;/Keywords&gt;&lt;Reprint&gt;Not in File&lt;/Reprint&gt;&lt;Start_Page&gt;1458&lt;/Start_Page&gt;&lt;End_Page&gt;1465&lt;/End_Page&gt;&lt;Periodical&gt;Clin.Infect Dis&lt;/Periodical&gt;&lt;Volume&gt;52&lt;/Volume&gt;&lt;Issue&gt;12&lt;/Issue&gt;&lt;Address&gt;HIV Monitoring Foundation, Academic Medical Center, University of Amsterdam, Amsterdam, The Netherlands. a.m.kesselring@amc.uva.nl&lt;/Address&gt;&lt;Web_URL&gt;PM:21628488&lt;/Web_URL&gt;&lt;ZZ_JournalStdAbbrev&gt;&lt;f name="System"&gt;Clin.Infect Dis&lt;/f&gt;&lt;/ZZ_JournalStdAbbrev&gt;&lt;ZZ_WorkformID&gt;1&lt;/ZZ_WorkformID&gt;&lt;/MDL&gt;&lt;/Cite&gt;&lt;Cite&gt;&lt;Author&gt;Guiguet&lt;/Author&gt;&lt;Year&gt;2009&lt;/Year&gt;&lt;RecNum&gt;6060&lt;/RecNum&gt;&lt;IDText&gt;Effect of immunodeficiency, HIV viral load, and antiretroviral therapy on the risk of individual malignancies (FHDH-ANRS CO4): a prospective cohort study&lt;/IDText&gt;&lt;MDL Ref_Type="Journal"&gt;&lt;Ref_Type&gt;Journal&lt;/Ref_Type&gt;&lt;Ref_ID&gt;6060&lt;/Ref_ID&gt;&lt;Title_Primary&gt;Effect of immunodeficiency, HIV viral load, and antiretroviral therapy on the risk of individual malignancies (FHDH-ANRS CO4): a prospective cohort study&lt;/Title_Primary&gt;&lt;Authors_Primary&gt;Guiguet,M.&lt;/Authors_Primary&gt;&lt;Authors_Primary&gt;Boue,F.&lt;/Authors_Primary&gt;&lt;Authors_Primary&gt;Cadranel,J.&lt;/Authors_Primary&gt;&lt;Authors_Primary&gt;Lang,J.M.&lt;/Authors_Primary&gt;&lt;Authors_Primary&gt;Rosenthal,E.&lt;/Authors_Primary&gt;&lt;Authors_Primary&gt;Costagliola,D.&lt;/Authors_Primary&gt;&lt;Date_Primary&gt;2009/12&lt;/Date_Primary&gt;&lt;Keywords&gt;administration &amp;amp; dosage&lt;/Keywords&gt;&lt;Keywords&gt;Adolescent&lt;/Keywords&gt;&lt;Keywords&gt;Adult&lt;/Keywords&gt;&lt;Keywords&gt;Aged&lt;/Keywords&gt;&lt;Keywords&gt;Anti-HIV Agents&lt;/Keywords&gt;&lt;Keywords&gt;Antiretroviral Therapy&lt;/Keywords&gt;&lt;Keywords&gt;cancer&lt;/Keywords&gt;&lt;Keywords&gt;CD4&lt;/Keywords&gt;&lt;Keywords&gt;CD4 Lymphocyte Count&lt;/Keywords&gt;&lt;Keywords&gt;Cell&lt;/Keywords&gt;&lt;Keywords&gt;Cell Count&lt;/Keywords&gt;&lt;Keywords&gt;Cells&lt;/Keywords&gt;&lt;Keywords&gt;classification&lt;/Keywords&gt;&lt;Keywords&gt;Cohort Studies&lt;/Keywords&gt;&lt;Keywords&gt;complications&lt;/Keywords&gt;&lt;Keywords&gt;diagnosis&lt;/Keywords&gt;&lt;Keywords&gt;drug therapy&lt;/Keywords&gt;&lt;Keywords&gt;Drug Therapy,Combination&lt;/Keywords&gt;&lt;Keywords&gt;etiology&lt;/Keywords&gt;&lt;Keywords&gt;Female&lt;/Keywords&gt;&lt;Keywords&gt;France&lt;/Keywords&gt;&lt;Keywords&gt;Health&lt;/Keywords&gt;&lt;Keywords&gt;Hiv&lt;/Keywords&gt;&lt;Keywords&gt;HIV Infections&lt;/Keywords&gt;&lt;Keywords&gt;Hiv-1&lt;/Keywords&gt;&lt;Keywords&gt;Hospital&lt;/Keywords&gt;&lt;Keywords&gt;Humans&lt;/Keywords&gt;&lt;Keywords&gt;Incidence&lt;/Keywords&gt;&lt;Keywords&gt;Infection&lt;/Keywords&gt;&lt;Keywords&gt;Liver&lt;/Keywords&gt;&lt;Keywords&gt;Lung&lt;/Keywords&gt;&lt;Keywords&gt;Lymphoma&lt;/Keywords&gt;&lt;Keywords&gt;Male&lt;/Keywords&gt;&lt;Keywords&gt;methods&lt;/Keywords&gt;&lt;Keywords&gt;Middle Aged&lt;/Keywords&gt;&lt;Keywords&gt;Models&lt;/Keywords&gt;&lt;Keywords&gt;Neoplasms&lt;/Keywords&gt;&lt;Keywords&gt;Prospective Studies&lt;/Keywords&gt;&lt;Keywords&gt;Research&lt;/Keywords&gt;&lt;Keywords&gt;Research Support&lt;/Keywords&gt;&lt;Keywords&gt;Risk&lt;/Keywords&gt;&lt;Keywords&gt;Risk Factors&lt;/Keywords&gt;&lt;Keywords&gt;Rna&lt;/Keywords&gt;&lt;Keywords&gt;Role&lt;/Keywords&gt;&lt;Keywords&gt;Sarcoma&lt;/Keywords&gt;&lt;Keywords&gt;Support&lt;/Keywords&gt;&lt;Keywords&gt;therapy&lt;/Keywords&gt;&lt;Keywords&gt;Time&lt;/Keywords&gt;&lt;Keywords&gt;Viral&lt;/Keywords&gt;&lt;Keywords&gt;Viral Load&lt;/Keywords&gt;&lt;Keywords&gt;virology&lt;/Keywords&gt;&lt;Reprint&gt;Not in File&lt;/Reprint&gt;&lt;Start_Page&gt;1152&lt;/Start_Page&gt;&lt;End_Page&gt;1159&lt;/End_Page&gt;&lt;Periodical&gt;Lancet Oncol&lt;/Periodical&gt;&lt;Volume&gt;10&lt;/Volume&gt;&lt;Issue&gt;12&lt;/Issue&gt;&lt;Address&gt;INSERM U943 and UPMC UMR-S-943, Paris, France. mguiguet@ccde.chups.jussieu.fr&lt;/Address&gt;&lt;Web_URL&gt;PM:19818686&lt;/Web_URL&gt;&lt;ZZ_JournalStdAbbrev&gt;&lt;f name="System"&gt;Lancet Oncol&lt;/f&gt;&lt;/ZZ_JournalStdAbbrev&gt;&lt;ZZ_WorkformID&gt;1&lt;/ZZ_WorkformID&gt;&lt;/MDL&gt;&lt;/Cite&gt;&lt;/Refman&gt;</w:instrText>
      </w:r>
      <w:r w:rsidR="00784111">
        <w:rPr>
          <w:rFonts w:cs="Arial"/>
          <w:szCs w:val="22"/>
          <w:lang w:val="en-GB"/>
        </w:rPr>
        <w:fldChar w:fldCharType="separate"/>
      </w:r>
      <w:r>
        <w:rPr>
          <w:rFonts w:cs="Arial"/>
          <w:szCs w:val="22"/>
          <w:lang w:val="en-GB"/>
        </w:rPr>
        <w:t>[Kesselring et al., 2011;Guiguet et al., 2009]</w:t>
      </w:r>
      <w:r w:rsidR="00784111">
        <w:rPr>
          <w:rFonts w:cs="Arial"/>
          <w:szCs w:val="22"/>
          <w:lang w:val="en-GB"/>
        </w:rPr>
        <w:fldChar w:fldCharType="end"/>
      </w:r>
      <w:r>
        <w:rPr>
          <w:rFonts w:cs="Arial"/>
          <w:szCs w:val="22"/>
          <w:lang w:val="en-GB"/>
        </w:rPr>
        <w:t xml:space="preserve">. However, it is still not well understood when in the long evolution from HPV infection to anal cancer development that the influence of immunodeficiency is most important. </w:t>
      </w:r>
    </w:p>
    <w:p w:rsidR="00123617" w:rsidRDefault="00123617" w:rsidP="00204EF0">
      <w:pPr>
        <w:autoSpaceDE w:val="0"/>
        <w:autoSpaceDN w:val="0"/>
        <w:adjustRightInd w:val="0"/>
        <w:spacing w:line="480" w:lineRule="auto"/>
        <w:ind w:left="550" w:right="570" w:firstLine="550"/>
        <w:jc w:val="both"/>
        <w:rPr>
          <w:lang w:val="en-GB"/>
        </w:rPr>
      </w:pPr>
      <w:r>
        <w:rPr>
          <w:rFonts w:cs="Arial"/>
          <w:szCs w:val="22"/>
          <w:lang w:val="en-GB"/>
        </w:rPr>
        <w:t xml:space="preserve">The effects of </w:t>
      </w:r>
      <w:r>
        <w:rPr>
          <w:lang w:val="en-GB"/>
        </w:rPr>
        <w:t xml:space="preserve">cART-related improvements in immunity on anal cancer risk also remain unclear. Whilst some cohort studies of PHIV have reported strong increases in anal cancer incidence since the introduction of cART </w:t>
      </w:r>
      <w:r w:rsidR="00784111">
        <w:rPr>
          <w:lang w:val="en-US"/>
        </w:rPr>
        <w:fldChar w:fldCharType="begin"/>
      </w:r>
      <w:r>
        <w:rPr>
          <w:lang w:val="en-US"/>
        </w:rPr>
        <w:instrText xml:space="preserve"> ADDIN REFMGR.CITE &lt;Refman&gt;&lt;Cite&gt;&lt;Author&gt;Shiels&lt;/Author&gt;&lt;Year&gt;2011&lt;/Year&gt;&lt;RecNum&gt;6500&lt;/RecNum&gt;&lt;IDText&gt;Cancer burden in the HIV-infected population in the United States&lt;/IDText&gt;&lt;MDL Ref_Type="Journal"&gt;&lt;Ref_Type&gt;Journal&lt;/Ref_Type&gt;&lt;Ref_ID&gt;6500&lt;/Ref_ID&gt;&lt;Title_Primary&gt;Cancer burden in the HIV-infected population in the United States&lt;/Title_Primary&gt;&lt;Authors_Primary&gt;Shiels,M.S.&lt;/Authors_Primary&gt;&lt;Authors_Primary&gt;Pfeiffer,R.M.&lt;/Authors_Primary&gt;&lt;Authors_Primary&gt;Gail,M.H.&lt;/Authors_Primary&gt;&lt;Authors_Primary&gt;Hall,H.I.&lt;/Authors_Primary&gt;&lt;Authors_Primary&gt;Li,J.&lt;/Authors_Primary&gt;&lt;Authors_Primary&gt;Chaturvedi,A.K.&lt;/Authors_Primary&gt;&lt;Authors_Primary&gt;Bhatia,K.&lt;/Authors_Primary&gt;&lt;Authors_Primary&gt;Uldrick,T.S.&lt;/Authors_Primary&gt;&lt;Authors_Primary&gt;Yarchoan,R.&lt;/Authors_Primary&gt;&lt;Authors_Primary&gt;Goedert,J.J.&lt;/Authors_Primary&gt;&lt;Authors_Primary&gt;Engels,E.A.&lt;/Authors_Primary&gt;&lt;Date_Primary&gt;2011/5/4&lt;/Date_Primary&gt;&lt;Keywords&gt;Acquired Immunodeficiency Syndrome&lt;/Keywords&gt;&lt;Keywords&gt;Adult&lt;/Keywords&gt;&lt;Keywords&gt;Aged&lt;/Keywords&gt;&lt;Keywords&gt;Aging&lt;/Keywords&gt;&lt;Keywords&gt;Antiretroviral Therapy&lt;/Keywords&gt;&lt;Keywords&gt;Antiretroviral Therapy,Highly Active&lt;/Keywords&gt;&lt;Keywords&gt;breast&lt;/Keywords&gt;&lt;Keywords&gt;cancer&lt;/Keywords&gt;&lt;Keywords&gt;complications&lt;/Keywords&gt;&lt;Keywords&gt;Confounding Factors (Epidemiology)&lt;/Keywords&gt;&lt;Keywords&gt;control&lt;/Keywords&gt;&lt;Keywords&gt;Cost of Illness&lt;/Keywords&gt;&lt;Keywords&gt;Disease&lt;/Keywords&gt;&lt;Keywords&gt;drug therapy&lt;/Keywords&gt;&lt;Keywords&gt;epidemiology&lt;/Keywords&gt;&lt;Keywords&gt;ethnology&lt;/Keywords&gt;&lt;Keywords&gt;Female&lt;/Keywords&gt;&lt;Keywords&gt;genetics&lt;/Keywords&gt;&lt;Keywords&gt;Growth&lt;/Keywords&gt;&lt;Keywords&gt;Hiv&lt;/Keywords&gt;&lt;Keywords&gt;HIV Infections&lt;/Keywords&gt;&lt;Keywords&gt;Humans&lt;/Keywords&gt;&lt;Keywords&gt;Incidence&lt;/Keywords&gt;&lt;Keywords&gt;Infection&lt;/Keywords&gt;&lt;Keywords&gt;Liver&lt;/Keywords&gt;&lt;Keywords&gt;Lung&lt;/Keywords&gt;&lt;Keywords&gt;Lymphoma&lt;/Keywords&gt;&lt;Keywords&gt;Lymphoma,AIDS-Related&lt;/Keywords&gt;&lt;Keywords&gt;Male&lt;/Keywords&gt;&lt;Keywords&gt;methods&lt;/Keywords&gt;&lt;Keywords&gt;Middle Aged&lt;/Keywords&gt;&lt;Keywords&gt;Models&lt;/Keywords&gt;&lt;Keywords&gt;Neoplasms&lt;/Keywords&gt;&lt;Keywords&gt;Population&lt;/Keywords&gt;&lt;Keywords&gt;prevention &amp;amp; control&lt;/Keywords&gt;&lt;Keywords&gt;Primary Prevention&lt;/Keywords&gt;&lt;Keywords&gt;Prostate&lt;/Keywords&gt;&lt;Keywords&gt;Registries&lt;/Keywords&gt;&lt;Keywords&gt;Research&lt;/Keywords&gt;&lt;Keywords&gt;Research Support&lt;/Keywords&gt;&lt;Keywords&gt;Risk&lt;/Keywords&gt;&lt;Keywords&gt;Sarcoma&lt;/Keywords&gt;&lt;Keywords&gt;Sarcoma,Kaposi&lt;/Keywords&gt;&lt;Keywords&gt;SEER Program&lt;/Keywords&gt;&lt;Keywords&gt;Sex&lt;/Keywords&gt;&lt;Keywords&gt;Support&lt;/Keywords&gt;&lt;Keywords&gt;Survival&lt;/Keywords&gt;&lt;Keywords&gt;therapy&lt;/Keywords&gt;&lt;Keywords&gt;Time&lt;/Keywords&gt;&lt;Keywords&gt;Time Factors&lt;/Keywords&gt;&lt;Keywords&gt;transmission&lt;/Keywords&gt;&lt;Keywords&gt;trends&lt;/Keywords&gt;&lt;Keywords&gt;United States&lt;/Keywords&gt;&lt;Keywords&gt;Uterine Cervical Neoplasms&lt;/Keywords&gt;&lt;Reprint&gt;Not in File&lt;/Reprint&gt;&lt;Start_Page&gt;753&lt;/Start_Page&gt;&lt;End_Page&gt;762&lt;/End_Page&gt;&lt;Periodical&gt;J Natl.Cancer Inst.&lt;/Periodical&gt;&lt;Volume&gt;103&lt;/Volume&gt;&lt;Issue&gt;9&lt;/Issue&gt;&lt;Address&gt;Infections and Immunoepidemiology Branch, Division of Cancer Epidemiology and Genetics, National Cancer Institute, Rockville, MD 20852, USA. shielsms@mail.nih.gov&lt;/Address&gt;&lt;Web_URL&gt;PM:21483021&lt;/Web_URL&gt;&lt;ZZ_JournalStdAbbrev&gt;&lt;f name="System"&gt;J Natl.Cancer Inst.&lt;/f&gt;&lt;/ZZ_JournalStdAbbrev&gt;&lt;ZZ_WorkformID&gt;1&lt;/ZZ_WorkformID&gt;&lt;/MDL&gt;&lt;/Cite&gt;&lt;Cite&gt;&lt;Author&gt;Patel&lt;/Author&gt;&lt;Year&gt;2008&lt;/Year&gt;&lt;RecNum&gt;4522&lt;/RecNum&gt;&lt;IDText&gt;Incidence of types of cancer among HIV-infected persons compared with the general population in the United States, 1992-2003&lt;/IDText&gt;&lt;MDL Ref_Type="Journal"&gt;&lt;Ref_Type&gt;Journal&lt;/Ref_Type&gt;&lt;Ref_ID&gt;4522&lt;/Ref_ID&gt;&lt;Title_Primary&gt;Incidence of types of cancer among HIV-infected persons compared with the general population in the United States, 1992-2003&lt;/Title_Primary&gt;&lt;Authors_Primary&gt;Patel,P.&lt;/Authors_Primary&gt;&lt;Authors_Primary&gt;Hanson,D.L.&lt;/Authors_Primary&gt;&lt;Authors_Primary&gt;Sullivan,P.S.&lt;/Authors_Primary&gt;&lt;Authors_Primary&gt;Novak,R.M.&lt;/Authors_Primary&gt;&lt;Authors_Primary&gt;Moorman,A.C.&lt;/Authors_Primary&gt;&lt;Authors_Primary&gt;Tong,T.C.&lt;/Authors_Primary&gt;&lt;Authors_Primary&gt;Holmberg,S.D.&lt;/Authors_Primary&gt;&lt;Authors_Primary&gt;Brooks,J.T.&lt;/Authors_Primary&gt;&lt;Date_Primary&gt;2008/5/20&lt;/Date_Primary&gt;&lt;Keywords&gt;Adolescent&lt;/Keywords&gt;&lt;Keywords&gt;Adult&lt;/Keywords&gt;&lt;Keywords&gt;Aged&lt;/Keywords&gt;&lt;Keywords&gt;Aged,80 and over&lt;/Keywords&gt;&lt;Keywords&gt;cancer&lt;/Keywords&gt;&lt;Keywords&gt;Cohort Studies&lt;/Keywords&gt;&lt;Keywords&gt;Comparative Study&lt;/Keywords&gt;&lt;Keywords&gt;complications&lt;/Keywords&gt;&lt;Keywords&gt;control&lt;/Keywords&gt;&lt;Keywords&gt;Disease&lt;/Keywords&gt;&lt;Keywords&gt;epidemiology&lt;/Keywords&gt;&lt;Keywords&gt;Female&lt;/Keywords&gt;&lt;Keywords&gt;Georgia&lt;/Keywords&gt;&lt;Keywords&gt;Hiv&lt;/Keywords&gt;&lt;Keywords&gt;HIV Infections&lt;/Keywords&gt;&lt;Keywords&gt;Humans&lt;/Keywords&gt;&lt;Keywords&gt;Incidence&lt;/Keywords&gt;&lt;Keywords&gt;Leukemia&lt;/Keywords&gt;&lt;Keywords&gt;Liver&lt;/Keywords&gt;&lt;Keywords&gt;Lymphoma&lt;/Keywords&gt;&lt;Keywords&gt;Male&lt;/Keywords&gt;&lt;Keywords&gt;Melanoma&lt;/Keywords&gt;&lt;Keywords&gt;Middle Aged&lt;/Keywords&gt;&lt;Keywords&gt;Neoplasms&lt;/Keywords&gt;&lt;Keywords&gt;Observation&lt;/Keywords&gt;&lt;Keywords&gt;Population&lt;/Keywords&gt;&lt;Keywords&gt;Prospective Studies&lt;/Keywords&gt;&lt;Keywords&gt;Prostate&lt;/Keywords&gt;&lt;Keywords&gt;Registries&lt;/Keywords&gt;&lt;Keywords&gt;Research&lt;/Keywords&gt;&lt;Keywords&gt;Research Support&lt;/Keywords&gt;&lt;Keywords&gt;Risk&lt;/Keywords&gt;&lt;Keywords&gt;Risk Factors&lt;/Keywords&gt;&lt;Keywords&gt;Support&lt;/Keywords&gt;&lt;Keywords&gt;Tobacco Use Disorder&lt;/Keywords&gt;&lt;Keywords&gt;United States&lt;/Keywords&gt;&lt;Keywords&gt;Universities&lt;/Keywords&gt;&lt;Keywords&gt;use&lt;/Keywords&gt;&lt;Reprint&gt;Not in File&lt;/Reprint&gt;&lt;Start_Page&gt;728&lt;/Start_Page&gt;&lt;End_Page&gt;736&lt;/End_Page&gt;&lt;Periodical&gt;Ann.Intern.Med.&lt;/Periodical&gt;&lt;Volume&gt;148&lt;/Volume&gt;&lt;Issue&gt;10&lt;/Issue&gt;&lt;Address&gt;Centers for Disease Control and Prevention, Emory University, and Northrop Grumman Information Technology, Atlanta, Georgia 30333, USA. plp3@cdc.gov&lt;/Address&gt;&lt;Web_URL&gt;PM:18490686&lt;/Web_URL&gt;&lt;ZZ_JournalStdAbbrev&gt;&lt;f name="System"&gt;Ann.Intern.Med.&lt;/f&gt;&lt;/ZZ_JournalStdAbbrev&gt;&lt;ZZ_WorkformID&gt;1&lt;/ZZ_WorkformID&gt;&lt;/MDL&gt;&lt;/Cite&gt;&lt;Cite&gt;&lt;Author&gt;Piketty&lt;/Author&gt;&lt;Year&gt;2008&lt;/Year&gt;&lt;RecNum&gt;4293&lt;/RecNum&gt;&lt;IDText&gt;Marked increase in the incidence of invasive anal cancer among HIV-infected patients despite treatment with combination antiretroviral therapy&lt;/IDText&gt;&lt;MDL Ref_Type="Journal"&gt;&lt;Ref_Type&gt;Journal&lt;/Ref_Type&gt;&lt;Ref_ID&gt;4293&lt;/Ref_ID&gt;&lt;Title_Primary&gt;Marked increase in the incidence of invasive anal cancer among HIV-infected patients despite treatment with combination antiretroviral therapy&lt;/Title_Primary&gt;&lt;Authors_Primary&gt;Piketty,C.&lt;/Authors_Primary&gt;&lt;Authors_Primary&gt;Selinger-Leneman,H.&lt;/Authors_Primary&gt;&lt;Authors_Primary&gt;Grabar,S.&lt;/Authors_Primary&gt;&lt;Authors_Primary&gt;Duvivier,C.&lt;/Authors_Primary&gt;&lt;Authors_Primary&gt;Bonmarchand,M.&lt;/Authors_Primary&gt;&lt;Authors_Primary&gt;Abramowitz,L.&lt;/Authors_Primary&gt;&lt;Authors_Primary&gt;Costagliola,D.&lt;/Authors_Primary&gt;&lt;Authors_Primary&gt;Mary-Krause,M.&lt;/Authors_Primary&gt;&lt;Date_Primary&gt;2008/6/19&lt;/Date_Primary&gt;&lt;Keywords&gt;18&lt;/Keywords&gt;&lt;Keywords&gt;Adult&lt;/Keywords&gt;&lt;Keywords&gt;Anti-HIV Agents&lt;/Keywords&gt;&lt;Keywords&gt;Anus Neoplasms&lt;/Keywords&gt;&lt;Keywords&gt;cancer&lt;/Keywords&gt;&lt;Keywords&gt;complications&lt;/Keywords&gt;&lt;Keywords&gt;diagnosis&lt;/Keywords&gt;&lt;Keywords&gt;drug therapy&lt;/Keywords&gt;&lt;Keywords&gt;Drug Therapy,Combination&lt;/Keywords&gt;&lt;Keywords&gt;epidemiology&lt;/Keywords&gt;&lt;Keywords&gt;Female&lt;/Keywords&gt;&lt;Keywords&gt;France&lt;/Keywords&gt;&lt;Keywords&gt;Hiv&lt;/Keywords&gt;&lt;Keywords&gt;HIV Infections&lt;/Keywords&gt;&lt;Keywords&gt;Homosexuality,Male&lt;/Keywords&gt;&lt;Keywords&gt;Humans&lt;/Keywords&gt;&lt;Keywords&gt;immunology&lt;/Keywords&gt;&lt;Keywords&gt;Incidence&lt;/Keywords&gt;&lt;Keywords&gt;Kaplan-Meiers Estimate&lt;/Keywords&gt;&lt;Keywords&gt;Male&lt;/Keywords&gt;&lt;Keywords&gt;Men&lt;/Keywords&gt;&lt;Keywords&gt;methods&lt;/Keywords&gt;&lt;Keywords&gt;Middle Aged&lt;/Keywords&gt;&lt;Keywords&gt;mortality&lt;/Keywords&gt;&lt;Keywords&gt;Multicenter Studies&lt;/Keywords&gt;&lt;Keywords&gt;Research&lt;/Keywords&gt;&lt;Keywords&gt;Research Support&lt;/Keywords&gt;&lt;Keywords&gt;Risk&lt;/Keywords&gt;&lt;Keywords&gt;Risk Factors&lt;/Keywords&gt;&lt;Keywords&gt;Sex&lt;/Keywords&gt;&lt;Keywords&gt;statistics &amp;amp; numerical data&lt;/Keywords&gt;&lt;Keywords&gt;Support&lt;/Keywords&gt;&lt;Keywords&gt;therapeutic use&lt;/Keywords&gt;&lt;Keywords&gt;therapy&lt;/Keywords&gt;&lt;Keywords&gt;transmission&lt;/Keywords&gt;&lt;Keywords&gt;Universities&lt;/Keywords&gt;&lt;Reprint&gt;Not in File&lt;/Reprint&gt;&lt;Start_Page&gt;1203&lt;/Start_Page&gt;&lt;End_Page&gt;1211&lt;/End_Page&gt;&lt;Periodical&gt;AIDS&lt;/Periodical&gt;&lt;Volume&gt;22&lt;/Volume&gt;&lt;Issue&gt;10&lt;/Issue&gt;&lt;Address&gt;AP-HP, Department of Clinical Immunology, Georges Pompidou European Hospital, Rene Descartes University, Paris, France. christophe.piketty@egp.aphp.fr&lt;/Address&gt;&lt;Web_URL&gt;PM:18525266&lt;/Web_URL&gt;&lt;ZZ_JournalStdAbbrev&gt;&lt;f name="System"&gt;AIDS&lt;/f&gt;&lt;/ZZ_JournalStdAbbrev&gt;&lt;ZZ_WorkformID&gt;1&lt;/ZZ_WorkformID&gt;&lt;/MDL&gt;&lt;/Cite&gt;&lt;Cite&gt;&lt;Author&gt;Franceschi&lt;/Author&gt;&lt;Year&gt;2010&lt;/Year&gt;&lt;RecNum&gt;5364&lt;/RecNum&gt;&lt;IDText&gt;Changing patterns of cancer incidence in the early- and late-HAART periods: the Swiss HIV Cohort Study&lt;/IDText&gt;&lt;MDL Ref_Type="Journal"&gt;&lt;Ref_Type&gt;Journal&lt;/Ref_Type&gt;&lt;Ref_ID&gt;5364&lt;/Ref_ID&gt;&lt;Title_Primary&gt;Changing patterns of cancer incidence in the early- and late-HAART periods: the Swiss HIV Cohort Study&lt;/Title_Primary&gt;&lt;Authors_Primary&gt;Franceschi,S.&lt;/Authors_Primary&gt;&lt;Authors_Primary&gt;Lise,M.&lt;/Authors_Primary&gt;&lt;Authors_Primary&gt;Clifford,G.M.&lt;/Authors_Primary&gt;&lt;Authors_Primary&gt;Rickenbach,M.&lt;/Authors_Primary&gt;&lt;Authors_Primary&gt;Levi,F.&lt;/Authors_Primary&gt;&lt;Authors_Primary&gt;Maspoli,M.&lt;/Authors_Primary&gt;&lt;Authors_Primary&gt;Bouchardy,C.&lt;/Authors_Primary&gt;&lt;Authors_Primary&gt;Dehler,S.&lt;/Authors_Primary&gt;&lt;Authors_Primary&gt;Jundt,G.&lt;/Authors_Primary&gt;&lt;Authors_Primary&gt;Ess,S.&lt;/Authors_Primary&gt;&lt;Authors_Primary&gt;Bordoni,A.&lt;/Authors_Primary&gt;&lt;Authors_Primary&gt;Konzelmann,I.&lt;/Authors_Primary&gt;&lt;Authors_Primary&gt;Frick,H.&lt;/Authors_Primary&gt;&lt;Authors_Primary&gt;Dal Maso L.&lt;/Authors_Primary&gt;&lt;Authors_Primary&gt;Elzi,L.&lt;/Authors_Primary&gt;&lt;Authors_Primary&gt;Furrer,H.&lt;/Authors_Primary&gt;&lt;Authors_Primary&gt;Calmy,A.&lt;/Authors_Primary&gt;&lt;Authors_Primary&gt;Cavassini,M.&lt;/Authors_Primary&gt;&lt;Authors_Primary&gt;Ledergerber,B.&lt;/Authors_Primary&gt;&lt;Authors_Primary&gt;Keiser,O.&lt;/Authors_Primary&gt;&lt;Date_Primary&gt;2010/7/27&lt;/Date_Primary&gt;&lt;Keywords&gt;Acquired Immunodeficiency Syndrome&lt;/Keywords&gt;&lt;Keywords&gt;Active&lt;/Keywords&gt;&lt;Keywords&gt;Adult&lt;/Keywords&gt;&lt;Keywords&gt;adverse effects&lt;/Keywords&gt;&lt;Keywords&gt;Aged&lt;/Keywords&gt;&lt;Keywords&gt;Antiretroviral Therapy&lt;/Keywords&gt;&lt;Keywords&gt;Antiretroviral Therapy,Highly Active&lt;/Keywords&gt;&lt;Keywords&gt;Anus&lt;/Keywords</w:instrText>
      </w:r>
      <w:r w:rsidRPr="00285C57">
        <w:rPr>
          <w:lang w:val="fr-CH"/>
        </w:rPr>
        <w:instrText>&gt;&lt;Keywords&gt;cancer&lt;/Keywords&gt;&lt;Keywords&gt;Chromosome Mapping&lt;/Keywords&gt;&lt;Keywords&gt;Cohort Studies&lt;/Keywords&gt;&lt;Keywords&gt;Drug Administration Schedule&lt;/Keywords&gt;&lt;Keywords&gt;drug therapy&lt;/Keywords&gt;&lt;Keywords&gt;epidemiology&lt;/Keywords&gt;&lt;Keywords&gt;Female&lt;/Keywords&gt;&lt;Keywords&gt;France&lt;/Keywords&gt;&lt;Keywords&gt;Highly Active&lt;/Keywords&gt;&lt;Keywords&gt;Hiv&lt;/Keywords&gt;&lt;Keywords&gt;HIV Infections&lt;/Keywords&gt;&lt;Keywords&gt;Humans&lt;/Keywords&gt;&lt;Keywords&gt;Incidence&lt;/Keywords&gt;&lt;Keywords&gt;International Agencies&lt;/Keywords&gt;&lt;Keywords&gt;Life Expectancy&lt;/Keywords&gt;&lt;Keywords&gt;Liver&lt;/Keywords&gt;&lt;Keywords&gt;Lymphoma&lt;/Keywords&gt;&lt;Keywords&gt;Lymphoma,Non-Hodgkin&lt;/Keywords&gt;&lt;Keywords&gt;Male&lt;/Keywords&gt;&lt;Keywords&gt;methods&lt;/Keywords&gt;&lt;Keywords&gt;Middle Aged&lt;/Keywords&gt;&lt;Keywords&gt;Neoplasms&lt;/Keywords&gt;&lt;Keywords&gt;Population&lt;/Keywords&gt;&lt;Keywords&gt;Registries&lt;/Keywords&gt;&lt;Keywords&gt;Research&lt;/Keywords&gt;&lt;Keywords&gt;Research Support&lt;/Keywords&gt;&lt;Keywords&gt;Sarcoma&lt;/Keywords&gt;&lt;Keywords&gt;Sarcoma,Kaposi&lt;/Keywords&gt;&lt;Keywords&gt;Skin&lt;/Keywords&gt;&lt;Keywords&gt;Skin Neoplasms&lt;/Keywords&gt;&lt;Keywords&gt;Support&lt;/Keywords&gt;&lt;Keywords&gt;Switzerland&lt;/Keywords&gt;&lt;Keywords&gt;therapy&lt;/Keywords&gt;&lt;Reprint&gt;Not in File&lt;/Reprint&gt;&lt;Start_Page&gt;416&lt;/Start_Page&gt;&lt;End_Page&gt;422&lt;/End_Page&gt;&lt;Periodical&gt;Br J Cancer&lt;/Periodical&gt;&lt;Volume&gt;103&lt;/Volume&gt;&lt;Issue&gt;3&lt;/Issue&gt;&lt;Address&gt;International Agency for Research on Cancer, 150 cours Albert Thomas, 69372 Lyon cedex 08, France. franceschi@iarc.fr&lt;/Address&gt;&lt;Web_URL&gt;PM:20588274&lt;/Web_URL&gt;&lt;ZZ_JournalStdAbbrev&gt;&lt;f name="System"&gt;Br J Cancer&lt;/f&gt;&lt;/ZZ_JournalStdAbbrev&gt;&lt;ZZ_WorkformID&gt;1&lt;/ZZ_WorkformID&gt;&lt;/MDL&gt;&lt;/Cite&gt;&lt;/Refman&gt;</w:instrText>
      </w:r>
      <w:r w:rsidR="00784111">
        <w:rPr>
          <w:lang w:val="en-US"/>
        </w:rPr>
        <w:fldChar w:fldCharType="separate"/>
      </w:r>
      <w:r w:rsidRPr="00991DAD">
        <w:rPr>
          <w:lang w:val="da-DK"/>
        </w:rPr>
        <w:t>[Shiels et al., 2011;Patel et al., 2008;Piketty et al., 2008;Franceschi et al., 2010]</w:t>
      </w:r>
      <w:r w:rsidR="00784111">
        <w:rPr>
          <w:lang w:val="en-US"/>
        </w:rPr>
        <w:fldChar w:fldCharType="end"/>
      </w:r>
      <w:r w:rsidRPr="00991DAD">
        <w:rPr>
          <w:lang w:val="da-DK"/>
        </w:rPr>
        <w:t xml:space="preserve">, others have not </w:t>
      </w:r>
      <w:r w:rsidR="00784111">
        <w:rPr>
          <w:lang w:val="da-DK"/>
        </w:rPr>
        <w:fldChar w:fldCharType="begin"/>
      </w:r>
      <w:r>
        <w:rPr>
          <w:lang w:val="da-DK"/>
        </w:rPr>
        <w:instrText xml:space="preserve"> ADDIN REFMGR.CITE &lt;Refman&gt;&lt;Cite&gt;&lt;Author&gt;Powles&lt;/Author&gt;&lt;Year&gt;2009&lt;/Year&gt;&lt;RecNum&gt;4918&lt;/RecNum&gt;&lt;IDText&gt;Highly active antiretroviral therapy and the incidence of non-AIDS-defining cancers in people with HIV infection&lt;/IDText&gt;&lt;MDL Ref_Type="Journal"&gt;&lt;Ref_Type&gt;Journal&lt;/Ref_Type&gt;&lt;Ref_ID&gt;4918&lt;/Ref_ID&gt;&lt;Title_Primary&gt;Highly active antiretroviral therapy and the incidence of non-AIDS-defining cancers in people with HIV infection&lt;/Title_Primary&gt;&lt;Authors_Primary&gt;Powles,T.&lt;/Authors_Primary&gt;&lt;Authors_Primary&gt;Robinson,D.&lt;/Authors_Primary&gt;&lt;Authors_Primary&gt;Stebbing,J.&lt;/Authors_Primary&gt;&lt;Authors_Primary&gt;Shamash,J.&lt;/Authors_Primary&gt;&lt;Authors_Primary&gt;Nelson,M.&lt;/Authors_Primary&gt;&lt;Authors_Primary&gt;Gazzard,B.&lt;/Authors_Primary&gt;&lt;Authors_Primary&gt;Mandelia,S.&lt;/Authors_Primary&gt;&lt;Authors_Primary&gt;Moller,H.&lt;/Authors_Primary&gt;&lt;Authors_Primary&gt;Bower,M.&lt;/Authors_Primary&gt;&lt;Date_Primary&gt;2009/2/20&lt;/Date_Primary&gt;&lt;Keywords&gt;Adult&lt;/Keywords&gt;&lt;Keywords&gt;adverse effects&lt;/Keywords&gt;&lt;Keywords&gt;analysis&lt;/Keywords&gt;&lt;Keywords&gt;Anti-HIV Agents&lt;/Keywords&gt;&lt;Keywords&gt;Antiretroviral Therapy,Highly Active&lt;/Keywords&gt;&lt;Keywords&gt;cancer&lt;/Keywords&gt;&lt;Keywords&gt;chemically induced&lt;/Keywords&gt;&lt;Keywords&gt;Cohort Studies&lt;/Keywords&gt;&lt;Keywords&gt;Comorbidity&lt;/Keywords&gt;&lt;Keywords&gt;drug therapy&lt;/Keywords&gt;&lt;Keywords&gt;epidemiology&lt;/Keywords&gt;&lt;Keywords&gt;Female&lt;/Keywords&gt;&lt;Keywords&gt;Follow-Up Studies&lt;/Keywords&gt;&lt;Keywords&gt;Hiv&lt;/Keywords&gt;&lt;Keywords&gt;HIV Infections&lt;/Keywords&gt;&lt;Keywords&gt;Humans&lt;/Keywords&gt;&lt;Keywords&gt;Incidence&lt;/Keywords&gt;&lt;Keywords&gt;Infection&lt;/Keywords&gt;&lt;Keywords&gt;London&lt;/Keywords&gt;&lt;Keywords&gt;Lymphoma&lt;/Keywords&gt;&lt;Keywords&gt;Male&lt;/Keywords&gt;&lt;Keywords&gt;Medical Oncology&lt;/Keywords&gt;&lt;Keywords&gt;methods&lt;/Keywords&gt;&lt;Keywords&gt;Multivariate Analysis&lt;/Keywords&gt;&lt;Keywords&gt;Neoplasms&lt;/Keywords&gt;&lt;Keywords&gt;Population&lt;/Keywords&gt;&lt;Keywords&gt;Reverse Transcriptase Inhibitors&lt;/Keywords&gt;&lt;Keywords&gt;Risk&lt;/Keywords&gt;&lt;Keywords&gt;therapeutic use&lt;/Keywords&gt;&lt;Keywords&gt;therapy&lt;/Keywords&gt;&lt;Keywords&gt;use&lt;/Keywords&gt;&lt;Reprint&gt;Not in File&lt;/Reprint&gt;&lt;Start_Page&gt;884&lt;/Start_Page&gt;&lt;End_Page&gt;890&lt;/End_Page&gt;&lt;Periodical&gt;J Clin Oncol&lt;/Periodical&gt;&lt;Volume&gt;27&lt;/Volume&gt;&lt;Issue&gt;6&lt;/Issue&gt;&lt;Address&gt;Department of Medical Oncology, St Bartholomew&amp;apos;s Hospital, Little Brittain, London EC1A7BE, United Kingdom. thomas.powles@bartsandthelondon.nhs.uk&lt;/Address&gt;&lt;Web_URL&gt;PM:19114688&lt;/Web_URL&gt;&lt;ZZ_JournalStdAbbrev&gt;&lt;f name="System"&gt;J Clin Oncol&lt;/f&gt;&lt;/ZZ_JournalStdAbbrev&gt;&lt;ZZ_WorkformID&gt;1&lt;/ZZ_WorkformID&gt;&lt;/MDL&gt;&lt;/Cite&gt;&lt;Cite&gt;&lt;Author&gt;van Leeuwen&lt;/Author&gt;&lt;Year&gt;2009&lt;/Year&gt;&lt;RecNum&gt;6581&lt;/RecNum&gt;&lt;IDText&gt;Continuing declines in some but not all HIV-associated cancers in Australia after widespread use of antiretroviral therapy&lt;/IDText&gt;&lt;MDL Ref_Type="Journal"&gt;&lt;Ref_Type&gt;Journal&lt;/Ref_Type&gt;&lt;Ref_ID&gt;6581&lt;/Ref_ID&gt;&lt;Title_Primary&gt;Continuing declines in some but not all HIV-associated cancers in Australia after widespread use of antiretroviral therapy&lt;/Title_Primary&gt;&lt;Authors_Primary&gt;van Leeuwen,M.T.&lt;/Authors_Primary&gt;&lt;Authors_Primary&gt;Vajdic,C.M.&lt;/Authors_Primary&gt;&lt;Authors_Primary&gt;Middleton,M.G.&lt;/Authors_Primary&gt;&lt;Authors_Primary&gt;McDonald,A.M.&lt;/Authors_Primary&gt;&lt;Authors_Primary&gt;Law,M.&lt;/Authors_Primary&gt;&lt;Authors_Primary&gt;Kaldor,J.M.&lt;/Authors_Primary&gt;&lt;Authors_Primary&gt;Grulich,A.E.&lt;/Authors_Primary&gt;&lt;Date_Primary&gt;2009/10/23&lt;/Date_Primary&gt;&lt;Keywords&gt;Active&lt;/Keywords&gt;&lt;Keywords&gt;Adolescent&lt;/Keywords&gt;&lt;Keywords&gt;Adult&lt;/Keywords&gt;&lt;Keywords&gt;Aged&lt;/Keywords&gt;&lt;Keywords&gt;Aged,80 and over&lt;/Keywords&gt;&lt;Keywords&gt;Antiretroviral Therapy&lt;/Keywords&gt;&lt;Keywords&gt;Antiretroviral Therapy,Highly Active&lt;/Keywords&gt;&lt;Keywords&gt;Anus Neopl</w:instrText>
      </w:r>
      <w:r w:rsidRPr="007E3AA2">
        <w:rPr>
          <w:lang w:val="en-GB"/>
        </w:rPr>
        <w:instrText>asms&lt;/Keywords&gt;&lt;Keywords&gt;Australia&lt;/Keywords&gt;&lt;Keywords&gt;cancer&lt;/Keywords&gt;&lt;Keywords&gt;Clinical&lt;/Keywords&gt;&lt;Keywords&gt;Cohort Studies&lt;/Keywords&gt;&lt;Keywords&gt;complications&lt;/Keywords&gt;&lt;Keywords&gt;Confidence Intervals&lt;/Keywords&gt;&lt;Keywords&gt;Data Collection&lt;/Keywords&gt;&lt;Keywords&gt;drug therapy&lt;/Keywords&gt;&lt;Keywords&gt;epidemiology&lt;/Keywords&gt;&lt;Keywords&gt;Female&lt;/Keywords&gt;&lt;Keywords&gt;Highly Active&lt;/Keywords&gt;&lt;Keywords&gt;Hiv&lt;/Keywords&gt;&lt;Keywords&gt;HIV Infections&lt;/Keywords&gt;&lt;Keywords&gt;Hiv-1&lt;/Keywords&gt;&lt;Keywords&gt;Humans&lt;/Keywords&gt;&lt;Keywords&gt;Incidence&lt;/Keywords&gt;&lt;Keywords&gt;Lymphoma&lt;/Keywords&gt;&lt;Keywords&gt;Lymphoma,AIDS-Related&lt;/Keywords&gt;&lt;Keywords&gt;Male&lt;/Keywords&gt;&lt;Keywords&gt;Melanoma&lt;/Keywords&gt;&lt;Keywords&gt;methods&lt;/Keywords&gt;&lt;Keywords&gt;Middle Aged&lt;/Keywords&gt;&lt;Keywords&gt;Population&lt;/Keywords&gt;&lt;Keywords&gt;Prostate&lt;/Keywords&gt;&lt;Keywords&gt;Research&lt;/Keywords&gt;&lt;Keywords&gt;Research Support&lt;/Keywords&gt;&lt;Keywords&gt;Retrospective Studies&lt;/Keywords&gt;&lt;Keywords&gt;Risk Factors&lt;/Keywords&gt;&lt;Keywords&gt;Sarcoma&lt;/Keywords&gt;&lt;Keywords&gt;Sarcoma,Kaposi&lt;/Keywords&gt;&lt;Keywords&gt;Support&lt;/Keywords&gt;&lt;Keywords&gt;therapy&lt;/Keywords&gt;&lt;Keywords&gt;Third&lt;/Keywords&gt;&lt;Keywords&gt;use&lt;/Keywords&gt;&lt;Keywords&gt;Young Adult&lt;/Keywords&gt;&lt;Reprint&gt;Not in File&lt;/Reprint&gt;&lt;Start_Page&gt;2183&lt;/Start_Page&gt;&lt;End_Page&gt;2190&lt;/End_Page&gt;&lt;Periodical&gt;AIDS&lt;/Periodical&gt;&lt;Volume&gt;23&lt;/Volume&gt;&lt;Issue&gt;16&lt;/Issue&gt;&lt;Address&gt;National Centre in HIV Epidemiology and Clinical Research, Sydney, Australia&lt;/Address&gt;&lt;Web_URL&gt;PM:19734774&lt;/Web_URL&gt;&lt;ZZ_JournalStdAbbrev&gt;&lt;f name="System"&gt;AIDS&lt;/f&gt;&lt;/ZZ_JournalStdAbbrev&gt;&lt;ZZ_WorkformID&gt;1&lt;/ZZ_WorkformID&gt;&lt;/MDL&gt;&lt;/Cite&gt;&lt;/Refman&gt;</w:instrText>
      </w:r>
      <w:r w:rsidR="00784111">
        <w:rPr>
          <w:lang w:val="da-DK"/>
        </w:rPr>
        <w:fldChar w:fldCharType="separate"/>
      </w:r>
      <w:r>
        <w:rPr>
          <w:lang w:val="en-GB"/>
        </w:rPr>
        <w:t>[Powles et al., 2009;van Leeuwen et al., 2009]</w:t>
      </w:r>
      <w:r w:rsidR="00784111">
        <w:rPr>
          <w:lang w:val="da-DK"/>
        </w:rPr>
        <w:fldChar w:fldCharType="end"/>
      </w:r>
      <w:r>
        <w:rPr>
          <w:iCs/>
          <w:lang w:val="en-US"/>
        </w:rPr>
        <w:t>, and h</w:t>
      </w:r>
      <w:r>
        <w:rPr>
          <w:lang w:val="en-GB"/>
        </w:rPr>
        <w:t>istorical trends are additionally complicated by vast increases in the life expectancy of PHIV in the cART era</w:t>
      </w:r>
      <w:r w:rsidRPr="003C70DB">
        <w:rPr>
          <w:iCs/>
          <w:lang w:val="en-US"/>
        </w:rPr>
        <w:t xml:space="preserve"> </w:t>
      </w:r>
      <w:r w:rsidR="00784111">
        <w:rPr>
          <w:iCs/>
          <w:lang w:val="en-US"/>
        </w:rPr>
        <w:fldChar w:fldCharType="begin"/>
      </w:r>
      <w:r>
        <w:rPr>
          <w:iCs/>
          <w:lang w:val="en-US"/>
        </w:rPr>
        <w:instrText xml:space="preserve"> ADDIN REFMGR.CITE &lt;Refman&gt;&lt;Cite&gt;&lt;Author&gt;Franceschi&lt;/Author&gt;&lt;Year&gt;2010&lt;/Year&gt;&lt;RecNum&gt;5364&lt;/RecNum&gt;&lt;IDText&gt;Changing patterns of cancer incidence in the early- and late-HAART periods: the Swiss HIV Cohort Study&lt;/IDText&gt;&lt;MDL Ref_Type="Journal"&gt;&lt;Ref_Type&gt;Journal&lt;/Ref_Type&gt;&lt;Ref_ID&gt;5364&lt;/Ref_ID&gt;&lt;Title_Primary&gt;Changing patterns of cancer incidence in the early- and late-HAART periods: the Swiss HIV Cohort Study&lt;/Title_Primary&gt;&lt;Authors_Primary&gt;Franceschi,S.&lt;/Authors_Primary&gt;&lt;Authors_Primary&gt;Lise,M.&lt;/Authors_Primary&gt;&lt;Authors_Primary&gt;Clifford,G.M.&lt;/Authors_Primary&gt;&lt;Authors_Primary&gt;Rickenbach,M.&lt;/Authors_Primary&gt;&lt;Authors_Primary&gt;Levi,F.&lt;/Authors_Primary&gt;&lt;Authors_Primary&gt;Maspoli,M.&lt;/Authors_Primary&gt;&lt;Authors_Primary&gt;Bouchardy,C.&lt;/Authors_Primary&gt;&lt;Authors_Primary&gt;Dehler,S.&lt;/Authors_Primary&gt;&lt;Authors_Primary&gt;Jundt,G.&lt;/Authors_Primary&gt;&lt;Authors_Primary&gt;Ess,S.&lt;/Authors_Primary&gt;&lt;Authors_Primary&gt;Bordoni,A.&lt;/Authors_Primary&gt;&lt;Authors_Primary&gt;Konzelmann,I.&lt;/Authors_Primary&gt;&lt;Authors_Primary&gt;Frick,H.&lt;/Authors_Primary&gt;&lt;Authors_Primary&gt;Dal Maso L.&lt;/Authors_Primary&gt;&lt;Authors_Primary&gt;Elzi,L.&lt;/Authors_Primary&gt;&lt;Authors_Primary&gt;Furrer,H.&lt;/Authors_Primary&gt;&lt;Authors_Primary&gt;Calmy,A.&lt;/Authors_Primary&gt;&lt;Authors_Primary&gt;Cavassini,M.&lt;/Authors_Primary&gt;&lt;Authors_Primary&gt;Ledergerber,B.&lt;/Authors_Primary&gt;&lt;Authors_Primary&gt;Keiser,O.&lt;/Authors_Primary&gt;&lt;Date_Primary&gt;2010/7/27&lt;/Date_Primary&gt;&lt;Keywords&gt;Acquired Immunodeficiency Syndrome&lt;/Keywords&gt;&lt;Keywords&gt;Active&lt;/Keywords&gt;&lt;Keywords&gt;Adult&lt;/Keywords&gt;&lt;Keywords&gt;adverse effects&lt;/Keywords&gt;&lt;Keywords&gt;Aged&lt;/Keywords&gt;&lt;Keywords&gt;Antiretroviral Therapy&lt;/Keywords&gt;&lt;Keywords&gt;Antiretroviral Therapy,Highly Active&lt;/Keywords&gt;&lt;Keywords&gt;Anus&lt;/Keywords&gt;&lt;Keywords&gt;cancer&lt;/Keywords&gt;&lt;Keywords&gt;Chromosome Mapping&lt;/Keywords&gt;&lt;Keywords&gt;Cohort Studies&lt;/Keywords&gt;&lt;Keywords&gt;Drug Administration Schedule&lt;/Keywords&gt;&lt;Keywords&gt;drug therapy&lt;/Keywords&gt;&lt;Keywords&gt;epidemiology&lt;/Keywords&gt;&lt;Keywords&gt;Female&lt;/Keywords&gt;&lt;Keywords&gt;France&lt;/Keywords&gt;&lt;Keywords&gt;Highly Active&lt;/Keywords&gt;&lt;Keywords&gt;Hiv&lt;/Keywords&gt;&lt;Keywords&gt;HIV Infections&lt;/Keywords&gt;&lt;Keywords&gt;Humans&lt;/Keywords&gt;&lt;Keywords&gt;Incidence&lt;/Keywords&gt;&lt;Keywords&gt;International Agencies&lt;/Keywords&gt;&lt;Keywords&gt;Life Expectancy&lt;/Keywords&gt;&lt;Keywords&gt;Liver&lt;/Keywords&gt;&lt;Keywords&gt;Lymphoma&lt;/Keywords&gt;&lt;Keywords&gt;Lymphoma,Non-Hodgkin&lt;/Keywords&gt;&lt;Keywords&gt;Male&lt;/Keywords&gt;&lt;Keywords&gt;methods&lt;/Keywords&gt;&lt;Keywords&gt;Middle Aged&lt;/Keywords&gt;&lt;Keywords&gt;Neoplasms&lt;/Keywords&gt;&lt;Keywords&gt;Population&lt;/Keywords&gt;&lt;Keywords&gt;Registries&lt;/Keywords&gt;&lt;Keywords&gt;Research&lt;/Keywords&gt;&lt;Keywords&gt;Research Support&lt;/Keywords&gt;&lt;Keywords&gt;Sarcoma&lt;/Keywords&gt;&lt;Keywords&gt;Sarcoma,Kaposi&lt;/Keywords&gt;&lt;Keywords&gt;Skin&lt;/Keywords&gt;&lt;Keywords&gt;Skin Neoplasms&lt;/Keywords&gt;&lt;Keywords&gt;Support&lt;/Keywords&gt;&lt;Keywords&gt;Switzerland&lt;/Keywords&gt;&lt;Keywords&gt;therapy&lt;/Keywords&gt;&lt;Reprint&gt;Not in File&lt;/Reprint&gt;&lt;Start_Page&gt;416&lt;/Start_Page&gt;&lt;End_Page&gt;422&lt;/End_Page&gt;&lt;Periodical&gt;Br J Cancer&lt;/Periodical&gt;&lt;Volume&gt;103&lt;/Volume&gt;&lt;Issue&gt;3&lt;/Issue&gt;&lt;Address&gt;International Agency for Research on Cancer, 150 cours Albert Thomas, 69372 Lyon cedex 08, France. franceschi@iarc.fr&lt;/Address&gt;&lt;Web_URL&gt;PM:20588274&lt;/Web_URL&gt;&lt;ZZ_JournalStdAbbrev&gt;&lt;f name="System"&gt;Br J Cancer&lt;/f&gt;&lt;/ZZ_JournalStdAbbrev&gt;&lt;ZZ_WorkformID&gt;1&lt;/ZZ_WorkformID&gt;&lt;/MDL&gt;&lt;/Cite&gt;&lt;/Refman&gt;</w:instrText>
      </w:r>
      <w:r w:rsidR="00784111">
        <w:rPr>
          <w:iCs/>
          <w:lang w:val="en-US"/>
        </w:rPr>
        <w:fldChar w:fldCharType="separate"/>
      </w:r>
      <w:r>
        <w:rPr>
          <w:iCs/>
          <w:lang w:val="en-US"/>
        </w:rPr>
        <w:t>[Franceschi et al., 2010]</w:t>
      </w:r>
      <w:r w:rsidR="00784111">
        <w:rPr>
          <w:iCs/>
          <w:lang w:val="en-US"/>
        </w:rPr>
        <w:fldChar w:fldCharType="end"/>
      </w:r>
      <w:r>
        <w:rPr>
          <w:lang w:val="en-GB"/>
        </w:rPr>
        <w:t xml:space="preserve">. </w:t>
      </w:r>
    </w:p>
    <w:p w:rsidR="00123617" w:rsidRPr="00E06EDC" w:rsidRDefault="00123617" w:rsidP="00204EF0">
      <w:pPr>
        <w:autoSpaceDE w:val="0"/>
        <w:autoSpaceDN w:val="0"/>
        <w:adjustRightInd w:val="0"/>
        <w:spacing w:line="480" w:lineRule="auto"/>
        <w:ind w:left="550" w:right="570" w:firstLine="550"/>
        <w:jc w:val="both"/>
        <w:rPr>
          <w:rFonts w:cs="Arial"/>
          <w:szCs w:val="22"/>
          <w:lang w:val="en-GB"/>
        </w:rPr>
      </w:pPr>
      <w:r>
        <w:rPr>
          <w:rFonts w:cs="Arial"/>
          <w:szCs w:val="22"/>
          <w:lang w:val="en-GB" w:eastAsia="en-GB"/>
        </w:rPr>
        <w:t>Thus, w</w:t>
      </w:r>
      <w:r w:rsidRPr="00E06EDC">
        <w:rPr>
          <w:rFonts w:cs="Arial"/>
          <w:szCs w:val="22"/>
          <w:lang w:val="en-GB" w:eastAsia="en-GB"/>
        </w:rPr>
        <w:t xml:space="preserve">e undertook a case–control study nested within the Swiss HIV Cohort Study (SHCS), specifically designed to characterize the </w:t>
      </w:r>
      <w:r>
        <w:rPr>
          <w:rFonts w:cs="Arial"/>
          <w:szCs w:val="22"/>
          <w:lang w:val="en-GB" w:eastAsia="en-GB"/>
        </w:rPr>
        <w:t xml:space="preserve">influence </w:t>
      </w:r>
      <w:r w:rsidRPr="00E06EDC">
        <w:rPr>
          <w:rFonts w:cs="Arial"/>
          <w:szCs w:val="22"/>
          <w:lang w:val="en-GB" w:eastAsia="en-GB"/>
        </w:rPr>
        <w:t>of immun</w:t>
      </w:r>
      <w:r>
        <w:rPr>
          <w:rFonts w:cs="Arial"/>
          <w:szCs w:val="22"/>
          <w:lang w:val="en-GB" w:eastAsia="en-GB"/>
        </w:rPr>
        <w:t>o</w:t>
      </w:r>
      <w:r>
        <w:rPr>
          <w:rFonts w:cs="Arial"/>
          <w:szCs w:val="22"/>
          <w:lang w:val="en-AU"/>
        </w:rPr>
        <w:t>deficiency</w:t>
      </w:r>
      <w:r w:rsidRPr="00E06EDC">
        <w:rPr>
          <w:rFonts w:cs="Arial"/>
          <w:szCs w:val="22"/>
          <w:lang w:val="en-GB" w:eastAsia="en-GB"/>
        </w:rPr>
        <w:t xml:space="preserve"> and cART on the development of anal cancer among</w:t>
      </w:r>
      <w:r>
        <w:rPr>
          <w:rFonts w:cs="Arial"/>
          <w:szCs w:val="22"/>
          <w:lang w:val="en-GB" w:eastAsia="en-GB"/>
        </w:rPr>
        <w:t xml:space="preserve"> </w:t>
      </w:r>
      <w:r w:rsidRPr="00E06EDC">
        <w:rPr>
          <w:rFonts w:cs="Arial"/>
          <w:szCs w:val="22"/>
          <w:lang w:val="en-GB" w:eastAsia="en-GB"/>
        </w:rPr>
        <w:t>PHIV</w:t>
      </w:r>
      <w:r w:rsidRPr="00E06EDC">
        <w:rPr>
          <w:rFonts w:cs="Arial"/>
          <w:szCs w:val="22"/>
          <w:lang w:val="en-GB"/>
        </w:rPr>
        <w:t>.</w:t>
      </w:r>
      <w:r>
        <w:rPr>
          <w:rFonts w:cs="Arial"/>
          <w:szCs w:val="22"/>
          <w:lang w:val="en-GB"/>
        </w:rPr>
        <w:t xml:space="preserve"> </w:t>
      </w:r>
    </w:p>
    <w:p w:rsidR="00123617" w:rsidRPr="00097616" w:rsidRDefault="00123617" w:rsidP="00EE21F5">
      <w:pPr>
        <w:autoSpaceDE w:val="0"/>
        <w:autoSpaceDN w:val="0"/>
        <w:adjustRightInd w:val="0"/>
        <w:spacing w:line="480" w:lineRule="auto"/>
        <w:ind w:left="550" w:right="570"/>
        <w:jc w:val="both"/>
        <w:rPr>
          <w:lang w:val="en-GB"/>
        </w:rPr>
      </w:pPr>
      <w:r w:rsidRPr="00097616">
        <w:rPr>
          <w:lang w:val="en-GB"/>
        </w:rPr>
        <w:br w:type="page"/>
      </w:r>
      <w:r w:rsidRPr="00097616">
        <w:rPr>
          <w:b/>
          <w:lang w:val="en-GB"/>
        </w:rPr>
        <w:lastRenderedPageBreak/>
        <w:t>Materials and Methods</w:t>
      </w:r>
    </w:p>
    <w:p w:rsidR="00123617" w:rsidRDefault="00123617" w:rsidP="00EE21F5">
      <w:pPr>
        <w:ind w:left="550" w:right="570"/>
        <w:rPr>
          <w:lang w:val="en-GB"/>
        </w:rPr>
      </w:pPr>
    </w:p>
    <w:p w:rsidR="00123617" w:rsidRPr="002A2191" w:rsidRDefault="00123617" w:rsidP="00204EF0">
      <w:pPr>
        <w:spacing w:line="480" w:lineRule="auto"/>
        <w:ind w:left="550" w:right="454" w:firstLine="550"/>
        <w:jc w:val="both"/>
        <w:rPr>
          <w:rFonts w:cs="Arial"/>
          <w:szCs w:val="22"/>
          <w:lang w:val="en-GB"/>
        </w:rPr>
      </w:pPr>
      <w:r w:rsidRPr="00F10E89">
        <w:rPr>
          <w:lang w:val="en-GB"/>
        </w:rPr>
        <w:t xml:space="preserve">The SHCS is an ongoing study that has been enrolling </w:t>
      </w:r>
      <w:r w:rsidRPr="00097616">
        <w:rPr>
          <w:rFonts w:cs="Arial"/>
          <w:bCs/>
          <w:lang w:val="en-GB"/>
        </w:rPr>
        <w:t xml:space="preserve">HIV-infected persons </w:t>
      </w:r>
      <w:r w:rsidRPr="00F10E89">
        <w:rPr>
          <w:lang w:val="en-GB"/>
        </w:rPr>
        <w:t>since 1984 from seven large hospitals in Switzerland (http://</w:t>
      </w:r>
      <w:r w:rsidR="00784111">
        <w:fldChar w:fldCharType="begin"/>
      </w:r>
      <w:r w:rsidR="00784111" w:rsidRPr="00784111">
        <w:rPr>
          <w:lang w:val="en-GB"/>
          <w:rPrChange w:id="4" w:author="BBertisch" w:date="2012-09-05T18:33:00Z">
            <w:rPr/>
          </w:rPrChange>
        </w:rPr>
        <w:instrText>HYPERLINK "http://www.shcs.ch"</w:instrText>
      </w:r>
      <w:r w:rsidR="00784111">
        <w:fldChar w:fldCharType="separate"/>
      </w:r>
      <w:r w:rsidRPr="00F10E89">
        <w:rPr>
          <w:rStyle w:val="Hyperlink"/>
          <w:rFonts w:cs="Arial"/>
          <w:color w:val="auto"/>
          <w:lang w:val="en-GB"/>
        </w:rPr>
        <w:t>www.shcs.ch</w:t>
      </w:r>
      <w:r w:rsidR="00784111">
        <w:fldChar w:fldCharType="end"/>
      </w:r>
      <w:r w:rsidRPr="00097616">
        <w:rPr>
          <w:rFonts w:cs="Arial"/>
          <w:lang w:val="en-GB"/>
        </w:rPr>
        <w:t>),</w:t>
      </w:r>
      <w:r w:rsidRPr="00F10E89">
        <w:rPr>
          <w:rFonts w:cs="Arial"/>
          <w:lang w:val="en-GB"/>
        </w:rPr>
        <w:t xml:space="preserve"> </w:t>
      </w:r>
      <w:r w:rsidRPr="007F1DB7">
        <w:rPr>
          <w:rFonts w:cs="Arial"/>
          <w:lang w:val="en-GB"/>
        </w:rPr>
        <w:t>including 103,000 person years (py) of follow-up until December 2011</w:t>
      </w:r>
      <w:r w:rsidRPr="007F1DB7">
        <w:rPr>
          <w:lang w:val="en-GB"/>
        </w:rPr>
        <w:t>. Detailed information on all AIDS-related disease</w:t>
      </w:r>
      <w:r w:rsidRPr="00F10E89">
        <w:rPr>
          <w:lang w:val="en-GB"/>
        </w:rPr>
        <w:t xml:space="preserve">, CD4+ cell count and HIV-related treatments are collected at enrolment, and at each six-month follow-up </w:t>
      </w:r>
      <w:r w:rsidRPr="002A2191">
        <w:rPr>
          <w:rFonts w:cs="Arial"/>
          <w:szCs w:val="22"/>
          <w:lang w:val="en-GB"/>
        </w:rPr>
        <w:t xml:space="preserve">visit. </w:t>
      </w:r>
    </w:p>
    <w:p w:rsidR="00123617" w:rsidRPr="00BC4C16" w:rsidRDefault="00123617" w:rsidP="00204EF0">
      <w:pPr>
        <w:spacing w:line="480" w:lineRule="auto"/>
        <w:ind w:left="550" w:right="454" w:firstLine="550"/>
        <w:jc w:val="both"/>
        <w:rPr>
          <w:rFonts w:cs="Arial"/>
          <w:szCs w:val="22"/>
          <w:lang w:val="en-GB"/>
        </w:rPr>
      </w:pPr>
      <w:r w:rsidRPr="002A2191">
        <w:rPr>
          <w:rFonts w:cs="Arial"/>
          <w:szCs w:val="22"/>
          <w:lang w:val="en-GB"/>
        </w:rPr>
        <w:t xml:space="preserve">A total of </w:t>
      </w:r>
      <w:r>
        <w:rPr>
          <w:rFonts w:cs="Arial"/>
          <w:szCs w:val="22"/>
          <w:lang w:val="en-GB"/>
        </w:rPr>
        <w:t>68</w:t>
      </w:r>
      <w:r w:rsidRPr="002A2191">
        <w:rPr>
          <w:rFonts w:cs="Arial"/>
          <w:szCs w:val="22"/>
          <w:lang w:val="en-GB"/>
        </w:rPr>
        <w:t xml:space="preserve"> anal cancer cases were identified in SHCS participants, of wh</w:t>
      </w:r>
      <w:r>
        <w:rPr>
          <w:rFonts w:cs="Arial"/>
          <w:szCs w:val="22"/>
          <w:lang w:val="en-GB"/>
        </w:rPr>
        <w:t>om</w:t>
      </w:r>
      <w:r w:rsidRPr="002A2191">
        <w:rPr>
          <w:rFonts w:cs="Arial"/>
          <w:szCs w:val="22"/>
          <w:lang w:val="en-GB"/>
        </w:rPr>
        <w:t xml:space="preserve"> </w:t>
      </w:r>
      <w:r>
        <w:rPr>
          <w:rFonts w:cs="Arial"/>
          <w:szCs w:val="22"/>
          <w:lang w:val="en-GB"/>
        </w:rPr>
        <w:t>54</w:t>
      </w:r>
      <w:r w:rsidRPr="002A2191">
        <w:rPr>
          <w:rFonts w:cs="Arial"/>
          <w:szCs w:val="22"/>
          <w:lang w:val="en-GB"/>
        </w:rPr>
        <w:t xml:space="preserve"> were identified from the SHCS </w:t>
      </w:r>
      <w:r w:rsidRPr="00BC4C16">
        <w:rPr>
          <w:rFonts w:cs="Arial"/>
          <w:szCs w:val="22"/>
          <w:lang w:val="en-GB"/>
        </w:rPr>
        <w:t xml:space="preserve">database, and 14 additional cases were identified through record linkage with eight Swiss Cantonal Cancer Registries </w:t>
      </w:r>
      <w:r w:rsidR="00784111" w:rsidRPr="00BC4C16">
        <w:rPr>
          <w:lang w:val="en-GB"/>
        </w:rPr>
        <w:fldChar w:fldCharType="begin"/>
      </w:r>
      <w:r w:rsidRPr="00BC4C16">
        <w:rPr>
          <w:lang w:val="en-GB"/>
        </w:rPr>
        <w:instrText xml:space="preserve"> ADDIN REFMGR.CITE &lt;Refman&gt;&lt;Cite&gt;&lt;Author&gt;Franceschi&lt;/Author&gt;&lt;Year&gt;2010&lt;/Year&gt;&lt;RecNum&gt;5364&lt;/RecNum&gt;&lt;IDText&gt;Changing patterns of cancer incidence in the early- and late-HAART periods: the Swiss HIV Cohort Study&lt;/IDText&gt;&lt;MDL Ref_Type="Journal"&gt;&lt;Ref_Type&gt;Journal&lt;/Ref_Type&gt;&lt;Ref_ID&gt;5364&lt;/Ref_ID&gt;&lt;Title_Primary&gt;Changing patterns of cancer incidence in the early- and late-HAART periods: the Swiss HIV Cohort Study&lt;/Title_Primary&gt;&lt;Authors_Primary&gt;Franceschi,S.&lt;/Authors_Primary&gt;&lt;Authors_Primary&gt;Lise,M.&lt;/Authors_Primary&gt;&lt;Authors_Primary&gt;Clifford,G.M.&lt;/Authors_Primary&gt;&lt;Authors_Primary&gt;Rickenbach,M.&lt;/Authors_Primary&gt;&lt;Authors_Primary&gt;Levi,F.&lt;/Authors_Primary&gt;&lt;Authors_Primary&gt;Maspoli,M.&lt;/Authors_Primary&gt;&lt;Authors_Primary&gt;Bouchardy,C.&lt;/Authors_Primary&gt;&lt;Authors_Primary&gt;Dehler,S.&lt;/Authors_Primary&gt;&lt;Authors_Primary&gt;Jundt,G.&lt;/Authors_Primary&gt;&lt;Authors_Primary&gt;Ess,S.&lt;/Authors_Primary&gt;&lt;Authors_Primary&gt;Bordoni,A.&lt;/Authors_Primary&gt;&lt;Authors_Primary&gt;Konzelmann,I.&lt;/Authors_Primary&gt;&lt;Authors_Primary&gt;Frick,H.&lt;/Authors_Primary&gt;&lt;Authors_Primary&gt;Dal Maso L.&lt;/Authors_Primary&gt;&lt;Authors_Primary&gt;Elzi,L.&lt;/Authors_Primary&gt;&lt;Authors_Primary&gt;Furrer,H.&lt;/Authors_Primary&gt;&lt;Authors_Primary&gt;Calmy,A.&lt;/Authors_Primary&gt;&lt;Authors_Primary&gt;Cavassini,M.&lt;/Authors_Primary&gt;&lt;Authors_Primary&gt;Ledergerber,B.&lt;/Authors_Primary&gt;&lt;Authors_Primary&gt;Keiser,O.&lt;/Authors_Primary&gt;&lt;Date_Primary&gt;2010/7/27&lt;/Date_Primary&gt;&lt;Keywords&gt;Acquired Immunodeficiency Syndrome&lt;/Keywords&gt;&lt;Keywords&gt;Active&lt;/Keywords&gt;&lt;Keywords&gt;Adult&lt;/Keywords&gt;&lt;Keywords&gt;adverse effects&lt;/Keywords&gt;&lt;Keywords&gt;Aged&lt;/Keywords&gt;&lt;Keywords&gt;Antiretroviral Therapy&lt;/Keywords&gt;&lt;Keywords&gt;Antiretroviral Therapy,Highly Active&lt;/Keywords&gt;&lt;Keywords&gt;Anus&lt;/Keywords&gt;&lt;Keywords&gt;cancer&lt;/Keywords&gt;&lt;Keywords&gt;Chromosome Mapping&lt;/Keywords&gt;&lt;Keywords&gt;Cohort Studies&lt;/Keywords&gt;&lt;Keywords&gt;Drug Administration Schedule&lt;/Keywords&gt;&lt;Keywords&gt;drug therapy&lt;/Keywords&gt;&lt;Keywords&gt;epidemiology&lt;/Keywords&gt;&lt;Keywords&gt;Female&lt;/Keywords&gt;&lt;Keywords&gt;France&lt;/Keywords&gt;&lt;Keywords&gt;Highly Active&lt;/Keywords&gt;&lt;Keywords&gt;Hiv&lt;/Keywords&gt;&lt;Keywords&gt;HIV Infections&lt;/Keywords&gt;&lt;Keywords&gt;Humans&lt;/Keywords&gt;&lt;Keywords&gt;Incidence&lt;/Keywords&gt;&lt;Keywords&gt;International Agencies&lt;/Keywords&gt;&lt;Keywords&gt;Life Expectancy&lt;/Keywords&gt;&lt;Keywords&gt;Liver&lt;/Keywords&gt;&lt;Keywords&gt;Lymphoma&lt;/Keywords&gt;&lt;Keywords&gt;Lymphoma,Non-Hodgkin&lt;/Keywords&gt;&lt;Keywords&gt;Male&lt;/Keywords&gt;&lt;Keywords&gt;methods&lt;/Keywords&gt;&lt;Keywords&gt;Middle Aged&lt;/Keywords&gt;&lt;Keywords&gt;Neoplasms&lt;/Keywords&gt;&lt;Keywords&gt;Population&lt;/Keywords&gt;&lt;Keywords&gt;Registries&lt;/Keywords&gt;&lt;Keywords&gt;Research&lt;/Keywords&gt;&lt;Keywords&gt;Research Support&lt;/Keywords&gt;&lt;Keywords&gt;Sarcoma&lt;/Keywords&gt;&lt;Keywords&gt;Sarcoma,Kaposi&lt;/Keywords&gt;&lt;Keywords&gt;Skin&lt;/Keywords&gt;&lt;Keywords&gt;Skin Neoplasms&lt;/Keywords&gt;&lt;Keywords&gt;Support&lt;/Keywords&gt;&lt;Keywords&gt;Switzerland&lt;/Keywords&gt;&lt;Keywords&gt;therapy&lt;/Keywords&gt;&lt;Reprint&gt;Not in File&lt;/Reprint&gt;&lt;Start_Page&gt;416&lt;/Start_Page&gt;&lt;End_Page&gt;422&lt;/End_Page&gt;&lt;Periodical&gt;Br J Cancer&lt;/Periodical&gt;&lt;Volume&gt;103&lt;/Volume&gt;&lt;Issue&gt;3&lt;/Issue&gt;&lt;Address&gt;International Agency for Research on Cancer, 150 cours Albert Thomas, 69372 Lyon cedex 08, France. franceschi@iarc.fr&lt;/Address&gt;&lt;Web_URL&gt;PM:20588274&lt;/Web_URL&gt;&lt;ZZ_JournalStdAbbrev&gt;&lt;f name="System"&gt;Br J Cancer&lt;/f&gt;&lt;/ZZ_JournalStdAbbrev&gt;&lt;ZZ_WorkformID&gt;1&lt;/ZZ_WorkformID&gt;&lt;/MDL&gt;&lt;/Cite&gt;&lt;/Refman&gt;</w:instrText>
      </w:r>
      <w:r w:rsidR="00784111" w:rsidRPr="00BC4C16">
        <w:rPr>
          <w:lang w:val="en-GB"/>
        </w:rPr>
        <w:fldChar w:fldCharType="separate"/>
      </w:r>
      <w:r w:rsidRPr="00BC4C16">
        <w:rPr>
          <w:lang w:val="en-GB"/>
        </w:rPr>
        <w:t>[Franceschi et al., 2010]</w:t>
      </w:r>
      <w:r w:rsidR="00784111" w:rsidRPr="00BC4C16">
        <w:rPr>
          <w:lang w:val="en-GB"/>
        </w:rPr>
        <w:fldChar w:fldCharType="end"/>
      </w:r>
      <w:r w:rsidRPr="00BC4C16">
        <w:rPr>
          <w:rFonts w:cs="Arial"/>
          <w:szCs w:val="22"/>
          <w:lang w:val="en-GB"/>
        </w:rPr>
        <w:t xml:space="preserve">. </w:t>
      </w:r>
      <w:r>
        <w:rPr>
          <w:rFonts w:cs="Arial"/>
          <w:szCs w:val="22"/>
          <w:lang w:val="en-GB"/>
        </w:rPr>
        <w:t>S</w:t>
      </w:r>
      <w:r w:rsidRPr="00BC4C16">
        <w:rPr>
          <w:rFonts w:cs="Arial"/>
          <w:szCs w:val="22"/>
          <w:lang w:val="en-GB"/>
        </w:rPr>
        <w:t>ix prevalent cases occurring before, or within 1 month of, SHCS enrollment and three diagnosed more than 6 months after the last SHCS follow-up date were excluded, leaving 59 eligible incident cases occurring during active SHCS follow-up.</w:t>
      </w:r>
    </w:p>
    <w:p w:rsidR="00123617" w:rsidRPr="002A2191" w:rsidRDefault="00123617" w:rsidP="00204EF0">
      <w:pPr>
        <w:autoSpaceDE w:val="0"/>
        <w:autoSpaceDN w:val="0"/>
        <w:adjustRightInd w:val="0"/>
        <w:spacing w:line="480" w:lineRule="auto"/>
        <w:ind w:left="550" w:right="454" w:firstLine="550"/>
        <w:jc w:val="both"/>
        <w:rPr>
          <w:rFonts w:cs="Arial"/>
          <w:szCs w:val="22"/>
          <w:lang w:val="en-GB"/>
        </w:rPr>
      </w:pPr>
      <w:r w:rsidRPr="00BC4C16">
        <w:rPr>
          <w:rFonts w:cs="Arial"/>
          <w:szCs w:val="22"/>
          <w:lang w:val="en-GB"/>
        </w:rPr>
        <w:t>For each anal cancer case, five control subjects were matched at random from eligible SHCS participants without anal cancer. Eligible controls had at least the same length of follow-up as the matched case. Matching criteria were: (1) SHCS centre; (2) gender; (3) HIV-transmission category (</w:t>
      </w:r>
      <w:r>
        <w:rPr>
          <w:rFonts w:cs="Arial"/>
          <w:szCs w:val="22"/>
          <w:lang w:val="en-GB"/>
        </w:rPr>
        <w:t>Injection Drug Users [</w:t>
      </w:r>
      <w:r w:rsidRPr="00BC4C16">
        <w:rPr>
          <w:rFonts w:cs="Arial"/>
          <w:szCs w:val="22"/>
          <w:lang w:val="en-GB"/>
        </w:rPr>
        <w:t>IDU</w:t>
      </w:r>
      <w:r>
        <w:rPr>
          <w:rFonts w:cs="Arial"/>
          <w:szCs w:val="22"/>
          <w:lang w:val="en-GB"/>
        </w:rPr>
        <w:t>]</w:t>
      </w:r>
      <w:r w:rsidRPr="00BC4C16">
        <w:rPr>
          <w:rFonts w:cs="Arial"/>
          <w:szCs w:val="22"/>
          <w:lang w:val="en-GB"/>
        </w:rPr>
        <w:t>, MSM, heterosexual/other); (4) age at enrolment (as close as possible, up to a maximum of 9 years difference); (5) year at enrolment date (as close as possible, but within the following</w:t>
      </w:r>
      <w:r w:rsidRPr="002A2191">
        <w:rPr>
          <w:rFonts w:cs="Arial"/>
          <w:szCs w:val="22"/>
          <w:lang w:val="en-GB"/>
        </w:rPr>
        <w:t xml:space="preserve"> calendar periods: (1985-1989, 1990-1992, 1993-1995, 1996-1998, 1999-2004).</w:t>
      </w:r>
    </w:p>
    <w:p w:rsidR="00123617" w:rsidRPr="00F10E89" w:rsidRDefault="00123617" w:rsidP="00204EF0">
      <w:pPr>
        <w:autoSpaceDE w:val="0"/>
        <w:autoSpaceDN w:val="0"/>
        <w:adjustRightInd w:val="0"/>
        <w:spacing w:line="480" w:lineRule="auto"/>
        <w:ind w:left="550" w:right="454" w:firstLine="550"/>
        <w:jc w:val="both"/>
        <w:rPr>
          <w:rFonts w:cs="Arial"/>
          <w:lang w:val="en-GB"/>
        </w:rPr>
      </w:pPr>
      <w:r w:rsidRPr="002A2191">
        <w:rPr>
          <w:rFonts w:cs="Arial"/>
          <w:szCs w:val="22"/>
          <w:lang w:val="en-GB"/>
        </w:rPr>
        <w:t xml:space="preserve">Markers of immunodeficiency (CD4+ and CD8+ cell counts; CD4+/CD8+ ratio; HIV viral load) were extracted from the SHCS database at </w:t>
      </w:r>
      <w:r>
        <w:rPr>
          <w:rFonts w:cs="Arial"/>
          <w:szCs w:val="22"/>
          <w:lang w:val="en-GB"/>
        </w:rPr>
        <w:t>different time</w:t>
      </w:r>
      <w:r w:rsidRPr="002A2191">
        <w:rPr>
          <w:rFonts w:cs="Arial"/>
          <w:szCs w:val="22"/>
          <w:lang w:val="en-GB"/>
        </w:rPr>
        <w:t xml:space="preserve"> periods before the reference date, defined for cases as the date of anal cancer diagnosis, and for controls as that occurring after a similar length of follow-up as the matched case prior to anal cancer. </w:t>
      </w:r>
      <w:r w:rsidRPr="002A2191">
        <w:rPr>
          <w:rFonts w:cs="Arial"/>
          <w:szCs w:val="22"/>
          <w:lang w:val="en-GB" w:eastAsia="en-GB"/>
        </w:rPr>
        <w:t>We</w:t>
      </w:r>
      <w:r w:rsidRPr="00F10E89">
        <w:rPr>
          <w:rFonts w:cs="Arial"/>
          <w:lang w:val="en-GB" w:eastAsia="en-GB"/>
        </w:rPr>
        <w:t xml:space="preserve"> additionally calculated me</w:t>
      </w:r>
      <w:r>
        <w:rPr>
          <w:rFonts w:cs="Arial"/>
          <w:lang w:val="en-GB" w:eastAsia="en-GB"/>
        </w:rPr>
        <w:t>dian</w:t>
      </w:r>
      <w:r w:rsidRPr="00F10E89">
        <w:rPr>
          <w:rFonts w:cs="Arial"/>
          <w:lang w:val="en-GB" w:eastAsia="en-GB"/>
        </w:rPr>
        <w:t xml:space="preserve"> CD4</w:t>
      </w:r>
      <w:r w:rsidRPr="00DF68BA">
        <w:rPr>
          <w:rFonts w:cs="Arial"/>
          <w:szCs w:val="22"/>
          <w:lang w:val="en-GB" w:eastAsia="en-GB"/>
        </w:rPr>
        <w:t xml:space="preserve">+ cell counts at </w:t>
      </w:r>
      <w:r w:rsidRPr="00097616">
        <w:rPr>
          <w:rFonts w:cs="Arial"/>
          <w:szCs w:val="22"/>
          <w:lang w:val="en-GB"/>
        </w:rPr>
        <w:t xml:space="preserve">&lt;1, 1-2, </w:t>
      </w:r>
      <w:r w:rsidRPr="00DF68BA">
        <w:rPr>
          <w:rFonts w:cs="Arial"/>
          <w:szCs w:val="22"/>
          <w:lang w:val="en-GB" w:eastAsia="en-GB"/>
        </w:rPr>
        <w:t xml:space="preserve">2-3, 3-4, 4-5, 5-6, 6-7, 7-8, 8-9 and 9-10 years prior to the reference date, restricted to cases and controls who 1) were under active follow-up and 2) had a valid CD4+ cell count, in each time period. </w:t>
      </w:r>
      <w:r w:rsidRPr="00097616">
        <w:rPr>
          <w:rFonts w:cs="Arial"/>
          <w:szCs w:val="22"/>
          <w:lang w:val="en-GB"/>
        </w:rPr>
        <w:t xml:space="preserve">If more than one measurement for any marker of immunodeficiency was available during any one time period, that closest to the reference date was used. </w:t>
      </w:r>
      <w:r w:rsidRPr="00DF68BA">
        <w:rPr>
          <w:rFonts w:cs="Arial"/>
          <w:szCs w:val="22"/>
          <w:lang w:val="en-GB" w:eastAsia="en-GB"/>
        </w:rPr>
        <w:t xml:space="preserve">Matching was not retained in the long-term comparison </w:t>
      </w:r>
      <w:r>
        <w:rPr>
          <w:rFonts w:cs="Arial"/>
          <w:szCs w:val="22"/>
          <w:lang w:val="en-GB" w:eastAsia="en-GB"/>
        </w:rPr>
        <w:t xml:space="preserve">of mean CD4+ cell counts </w:t>
      </w:r>
      <w:r w:rsidRPr="00DF68BA">
        <w:rPr>
          <w:rFonts w:cs="Arial"/>
          <w:szCs w:val="22"/>
          <w:lang w:val="en-GB" w:eastAsia="en-GB"/>
        </w:rPr>
        <w:t xml:space="preserve">and numbers of cases and controls decreased substantially as follow-up went back in time. </w:t>
      </w:r>
      <w:r w:rsidRPr="00097616">
        <w:rPr>
          <w:rFonts w:cs="Arial"/>
          <w:szCs w:val="22"/>
          <w:lang w:val="en-GB"/>
        </w:rPr>
        <w:t xml:space="preserve">The nadir CD4+ cell count, defined </w:t>
      </w:r>
      <w:r w:rsidRPr="00097616">
        <w:rPr>
          <w:rFonts w:cs="Arial"/>
          <w:szCs w:val="22"/>
          <w:lang w:val="en-GB"/>
        </w:rPr>
        <w:lastRenderedPageBreak/>
        <w:t>as the lowest ever reported CD4+ cell count whilst under active SHCS follow-up, was also extracted for each subject.</w:t>
      </w:r>
    </w:p>
    <w:p w:rsidR="00123617" w:rsidRPr="00097616" w:rsidRDefault="00123617" w:rsidP="00204EF0">
      <w:pPr>
        <w:autoSpaceDE w:val="0"/>
        <w:autoSpaceDN w:val="0"/>
        <w:adjustRightInd w:val="0"/>
        <w:spacing w:line="480" w:lineRule="auto"/>
        <w:ind w:left="550" w:right="570" w:firstLine="550"/>
        <w:jc w:val="both"/>
        <w:rPr>
          <w:rFonts w:cs="Arial"/>
          <w:lang w:val="en-GB"/>
        </w:rPr>
      </w:pPr>
      <w:r w:rsidRPr="00097616">
        <w:rPr>
          <w:rFonts w:cs="Arial"/>
          <w:lang w:val="en-GB"/>
        </w:rPr>
        <w:t xml:space="preserve">cART was defined as </w:t>
      </w:r>
      <w:r>
        <w:rPr>
          <w:rFonts w:cs="Arial"/>
          <w:lang w:val="en-GB"/>
        </w:rPr>
        <w:t>a combination</w:t>
      </w:r>
      <w:r w:rsidRPr="00097616">
        <w:rPr>
          <w:rFonts w:cs="Arial"/>
          <w:lang w:val="en-GB"/>
        </w:rPr>
        <w:t xml:space="preserve"> of at least three antiretroviral drugs, including a protease inhibitor or a non-nucleoside reverse transcriptase inhibitor or three nucleosides, including abacavir. Only persons who had used cART for more than 1 month prior to the reference date were classified as users. </w:t>
      </w:r>
    </w:p>
    <w:p w:rsidR="00123617" w:rsidRPr="00DF68BA" w:rsidRDefault="00123617" w:rsidP="00204EF0">
      <w:pPr>
        <w:autoSpaceDE w:val="0"/>
        <w:autoSpaceDN w:val="0"/>
        <w:adjustRightInd w:val="0"/>
        <w:spacing w:line="480" w:lineRule="auto"/>
        <w:ind w:left="550" w:right="570" w:firstLine="550"/>
        <w:jc w:val="both"/>
        <w:rPr>
          <w:rFonts w:cs="Arial"/>
          <w:szCs w:val="22"/>
          <w:lang w:val="en-GB"/>
        </w:rPr>
      </w:pPr>
      <w:r w:rsidRPr="00102845">
        <w:rPr>
          <w:rFonts w:cs="Arial"/>
          <w:szCs w:val="22"/>
          <w:lang w:val="en-GB"/>
        </w:rPr>
        <w:t xml:space="preserve">For a sub-set of </w:t>
      </w:r>
      <w:r>
        <w:rPr>
          <w:rFonts w:cs="Arial"/>
          <w:szCs w:val="22"/>
          <w:lang w:val="en-GB"/>
        </w:rPr>
        <w:t xml:space="preserve">41 </w:t>
      </w:r>
      <w:r w:rsidRPr="00102845">
        <w:rPr>
          <w:rFonts w:cs="Arial"/>
          <w:szCs w:val="22"/>
          <w:lang w:val="en-GB"/>
        </w:rPr>
        <w:t>cases</w:t>
      </w:r>
      <w:r>
        <w:rPr>
          <w:rFonts w:cs="Arial"/>
          <w:szCs w:val="22"/>
          <w:lang w:val="en-GB"/>
        </w:rPr>
        <w:t>,</w:t>
      </w:r>
      <w:r w:rsidRPr="00102845">
        <w:rPr>
          <w:rFonts w:cs="Arial"/>
          <w:szCs w:val="22"/>
          <w:lang w:val="en-GB"/>
        </w:rPr>
        <w:t xml:space="preserve"> as well as </w:t>
      </w:r>
      <w:r>
        <w:rPr>
          <w:rFonts w:cs="Arial"/>
          <w:szCs w:val="22"/>
          <w:lang w:val="en-GB"/>
        </w:rPr>
        <w:t xml:space="preserve">114 corresponding </w:t>
      </w:r>
      <w:r w:rsidRPr="00102845">
        <w:rPr>
          <w:rFonts w:cs="Arial"/>
          <w:szCs w:val="22"/>
          <w:lang w:val="en-GB"/>
        </w:rPr>
        <w:t>controls</w:t>
      </w:r>
      <w:r>
        <w:rPr>
          <w:rFonts w:cs="Arial"/>
          <w:szCs w:val="22"/>
          <w:lang w:val="en-GB"/>
        </w:rPr>
        <w:t>,</w:t>
      </w:r>
      <w:r>
        <w:rPr>
          <w:lang w:val="en-GB"/>
        </w:rPr>
        <w:t xml:space="preserve"> </w:t>
      </w:r>
      <w:r w:rsidRPr="00102845">
        <w:rPr>
          <w:rFonts w:cs="Arial"/>
          <w:szCs w:val="22"/>
          <w:lang w:val="en-GB"/>
        </w:rPr>
        <w:t xml:space="preserve">with available </w:t>
      </w:r>
      <w:r>
        <w:rPr>
          <w:rFonts w:cs="Arial"/>
          <w:szCs w:val="22"/>
          <w:lang w:val="en-GB"/>
        </w:rPr>
        <w:t xml:space="preserve">serum </w:t>
      </w:r>
      <w:r w:rsidRPr="00102845">
        <w:rPr>
          <w:rFonts w:cs="Arial"/>
          <w:szCs w:val="22"/>
          <w:lang w:val="en-GB"/>
        </w:rPr>
        <w:t>samples</w:t>
      </w:r>
      <w:r>
        <w:rPr>
          <w:lang w:val="en-GB"/>
        </w:rPr>
        <w:t xml:space="preserve">, </w:t>
      </w:r>
      <w:r w:rsidRPr="00102845">
        <w:rPr>
          <w:rFonts w:cs="Arial"/>
          <w:szCs w:val="22"/>
          <w:lang w:val="en-GB"/>
        </w:rPr>
        <w:t xml:space="preserve">HPV antibodies were tested in </w:t>
      </w:r>
      <w:r>
        <w:rPr>
          <w:rFonts w:cs="Arial"/>
          <w:szCs w:val="22"/>
          <w:lang w:val="en-GB"/>
        </w:rPr>
        <w:t xml:space="preserve">the </w:t>
      </w:r>
      <w:r w:rsidRPr="00102845">
        <w:rPr>
          <w:rFonts w:cs="Arial"/>
          <w:szCs w:val="22"/>
          <w:lang w:val="en-GB"/>
        </w:rPr>
        <w:t xml:space="preserve">serum samples taken </w:t>
      </w:r>
      <w:r>
        <w:rPr>
          <w:rFonts w:cs="Arial"/>
          <w:szCs w:val="22"/>
          <w:lang w:val="en-GB"/>
        </w:rPr>
        <w:t xml:space="preserve">closest in time </w:t>
      </w:r>
      <w:r w:rsidRPr="00102845">
        <w:rPr>
          <w:rFonts w:cs="Arial"/>
          <w:szCs w:val="22"/>
          <w:lang w:val="en-GB"/>
        </w:rPr>
        <w:t xml:space="preserve">prior to the reference date. HPV serology testing was performed at the German Cancer Research Center (DKFZ) in Heidelberg, Germany using multiplex bead-based technology (xMAP, Luminex Corp) </w:t>
      </w:r>
      <w:r w:rsidR="00784111">
        <w:rPr>
          <w:rFonts w:cs="Arial"/>
          <w:szCs w:val="22"/>
          <w:lang w:val="en-GB"/>
        </w:rPr>
        <w:fldChar w:fldCharType="begin"/>
      </w:r>
      <w:r>
        <w:rPr>
          <w:rFonts w:cs="Arial"/>
          <w:szCs w:val="22"/>
          <w:lang w:val="en-GB"/>
        </w:rPr>
        <w:instrText xml:space="preserve"> ADDIN REFMGR.CITE &lt;Refman&gt;&lt;Cite&gt;&lt;Author&gt;Waterboer&lt;/Author&gt;&lt;Year&gt;2005&lt;/Year&gt;&lt;RecNum&gt;1033&lt;/RecNum&gt;&lt;IDText&gt;Multiplex human papillomavirus serology based on in situ-purified glutathione s-transferase fusion proteins&lt;/IDText&gt;&lt;MDL Ref_Type="Journal"&gt;&lt;Ref_Type&gt;Journal&lt;/Ref_Type&gt;&lt;Ref_ID&gt;1033&lt;/Ref_ID&gt;&lt;Title_Primary&gt;Multiplex human papillomavirus serology based on in situ-purified glutathione s-transferase fusion proteins&lt;/Title_Primary&gt;&lt;Authors_Primary&gt;Waterboer,T.&lt;/Authors_Primary&gt;&lt;Authors_Primary&gt;Sehr,P.&lt;/Authors_Primary&gt;&lt;Authors_Primary&gt;Michael,K.M.&lt;/Authors_Primary&gt;&lt;Authors_Primary&gt;Franceschi,S.&lt;/Authors_Primary&gt;&lt;Authors_Primary&gt;Nieland,J.D.&lt;/Authors_Primary&gt;&lt;Authors_Primary&gt;Joos,T.O.&lt;/Authors_Primary&gt;&lt;Authors_Primary&gt;Templin,M.F.&lt;/Authors_Primary&gt;&lt;Authors_Primary&gt;Pawlita,M.&lt;/Authors_Primary&gt;&lt;Date_Primary&gt;2005/10&lt;/Date_Primary&gt;&lt;Keywords&gt;Antibodies&lt;/Keywords&gt;&lt;Keywords&gt;Antibodies,Viral&lt;/Keywords&gt;&lt;Keywords&gt;Antigens,Viral&lt;/Keywords&gt;&lt;Keywords&gt;blood&lt;/Keywords&gt;&lt;Keywords&gt;cancer&lt;/Keywords&gt;&lt;Keywords&gt;Case-Control Studies&lt;/Keywords&gt;&lt;Keywords&gt;chemistry&lt;/Keywords&gt;&lt;Keywords&gt;Comparative Study&lt;/Keywords&gt;&lt;Keywords&gt;diagnosis&lt;/Keywords&gt;&lt;Keywords&gt;Disease&lt;/Keywords&gt;&lt;Keywords&gt;Enzyme-Linked Immunosorbent Assay&lt;/Keywords&gt;&lt;Keywords&gt;Female&lt;/Keywords&gt;&lt;Keywords&gt;Germany&lt;/Keywords&gt;&lt;Keywords&gt;Glutathione Transferase&lt;/Keywords&gt;&lt;Keywords&gt;HPV&lt;/Keywords&gt;&lt;Keywords&gt;Human&lt;/Keywords&gt;&lt;Keywords&gt;Human Papillomavirus&lt;/Keywords&gt;&lt;Keywords&gt;Humans&lt;/Keywords&gt;&lt;Keywords&gt;immunology&lt;/Keywords&gt;&lt;Keywords&gt;Infection&lt;/Keywords&gt;&lt;Keywords&gt;isolation &amp;amp; purification&lt;/Keywords&gt;&lt;Keywords&gt;methods&lt;/Keywords&gt;&lt;Keywords&gt;Papillomaviridae&lt;/Keywords&gt;&lt;Keywords&gt;Papillomavirus&lt;/Keywords&gt;&lt;Keywords&gt;Papillomavirus Infections&lt;/Keywords&gt;&lt;Keywords&gt;Protein Array Analysis&lt;/Keywords&gt;&lt;Keywords&gt;Proteins&lt;/Keywords&gt;&lt;Keywords&gt;Recombinant Fusion Proteins&lt;/Keywords&gt;&lt;Keywords&gt;Reproducibility of Results&lt;/Keywords&gt;&lt;Keywords&gt;secondary&lt;/Keywords&gt;&lt;Keywords&gt;Sensitivity and Specificity&lt;/Keywords&gt;&lt;Keywords&gt;Serologic Tests&lt;/Keywords&gt;&lt;Keywords&gt;Software&lt;/Keywords&gt;&lt;Keywords&gt;Uterine Cervical Neoplasms&lt;/Keywords&gt;&lt;Keywords&gt;virology&lt;/Keywords&gt;&lt;Reprint&gt;Not in File&lt;/Reprint&gt;&lt;Start_Page&gt;1845&lt;/Start_Page&gt;&lt;End_Page&gt;1853&lt;/End_Page&gt;&lt;Periodical&gt;Clin Chem&lt;/Periodical&gt;&lt;Volume&gt;51&lt;/Volume&gt;&lt;Issue&gt;10&lt;/Issue&gt;&lt;Address&gt;Infection and Cancer Program, German Cancer Research Center (DKFZ), Heidelberg, Germany. t.waterboer@dkfz.de&lt;/Address&gt;&lt;Web_URL&gt;PM:16099939&lt;/Web_URL&gt;&lt;ZZ_JournalStdAbbrev&gt;&lt;f name="System"&gt;Clin Chem&lt;/f&gt;&lt;/ZZ_JournalStdAbbrev&gt;&lt;ZZ_WorkformID&gt;1&lt;/ZZ_WorkformID&gt;&lt;/MDL&gt;&lt;/Cite&gt;&lt;/Refman&gt;</w:instrText>
      </w:r>
      <w:r w:rsidR="00784111">
        <w:rPr>
          <w:rFonts w:cs="Arial"/>
          <w:szCs w:val="22"/>
          <w:lang w:val="en-GB"/>
        </w:rPr>
        <w:fldChar w:fldCharType="separate"/>
      </w:r>
      <w:r>
        <w:rPr>
          <w:rFonts w:cs="Arial"/>
          <w:szCs w:val="22"/>
          <w:lang w:val="en-GB"/>
        </w:rPr>
        <w:t>[Waterboer et al., 2005]</w:t>
      </w:r>
      <w:r w:rsidR="00784111">
        <w:rPr>
          <w:rFonts w:cs="Arial"/>
          <w:szCs w:val="22"/>
          <w:lang w:val="en-GB"/>
        </w:rPr>
        <w:fldChar w:fldCharType="end"/>
      </w:r>
      <w:r>
        <w:rPr>
          <w:rFonts w:cs="Arial"/>
          <w:szCs w:val="22"/>
          <w:lang w:val="en-GB"/>
        </w:rPr>
        <w:t xml:space="preserve"> including the antigens for the L1 coat protein of 8 high-risk HPV types (16, 18, 31, 33, 35, 45, 52 and 58), two low-risk HPV types (6 and 11) as well as the E6 and E7 oncoproteins of HPV16. A</w:t>
      </w:r>
      <w:r w:rsidRPr="00102845">
        <w:rPr>
          <w:rFonts w:cs="Arial"/>
          <w:szCs w:val="22"/>
          <w:lang w:val="en-GB" w:eastAsia="en-GB"/>
        </w:rPr>
        <w:t>ll antigens were categorized as</w:t>
      </w:r>
      <w:r>
        <w:rPr>
          <w:rFonts w:cs="Arial"/>
          <w:szCs w:val="22"/>
          <w:lang w:val="en-GB" w:eastAsia="en-GB"/>
        </w:rPr>
        <w:t xml:space="preserve"> </w:t>
      </w:r>
      <w:r w:rsidRPr="00102845">
        <w:rPr>
          <w:rFonts w:cs="Arial"/>
          <w:szCs w:val="22"/>
          <w:lang w:val="en-GB" w:eastAsia="en-GB"/>
        </w:rPr>
        <w:t>antibody positive or negative by applying previously</w:t>
      </w:r>
      <w:r>
        <w:rPr>
          <w:rFonts w:cs="Arial"/>
          <w:szCs w:val="22"/>
          <w:lang w:val="en-GB" w:eastAsia="en-GB"/>
        </w:rPr>
        <w:t xml:space="preserve"> </w:t>
      </w:r>
      <w:r w:rsidRPr="00102845">
        <w:rPr>
          <w:rFonts w:cs="Arial"/>
          <w:szCs w:val="22"/>
          <w:lang w:val="en-GB" w:eastAsia="en-GB"/>
        </w:rPr>
        <w:t xml:space="preserve">defined antigen-specific cutoff </w:t>
      </w:r>
      <w:r w:rsidRPr="00DF68BA">
        <w:rPr>
          <w:rFonts w:cs="Arial"/>
          <w:szCs w:val="22"/>
          <w:lang w:val="en-GB" w:eastAsia="en-GB"/>
        </w:rPr>
        <w:t>values</w:t>
      </w:r>
      <w:r w:rsidRPr="00DF68BA">
        <w:rPr>
          <w:rFonts w:cs="Arial"/>
          <w:szCs w:val="22"/>
          <w:lang w:val="en-GB"/>
        </w:rPr>
        <w:t xml:space="preserve"> </w:t>
      </w:r>
      <w:r w:rsidR="00784111">
        <w:rPr>
          <w:rFonts w:cs="Arial"/>
          <w:szCs w:val="22"/>
          <w:lang w:val="en-GB"/>
        </w:rPr>
        <w:fldChar w:fldCharType="begin"/>
      </w:r>
      <w:r>
        <w:rPr>
          <w:rFonts w:cs="Arial"/>
          <w:szCs w:val="22"/>
          <w:lang w:val="en-GB"/>
        </w:rPr>
        <w:instrText xml:space="preserve"> ADDIN REFMGR.CITE &lt;Refman&gt;&lt;Cite&gt;&lt;Author&gt;Clifford&lt;/Author&gt;&lt;Year&gt;2007&lt;/Year&gt;&lt;RecNum&gt;5878&lt;/RecNum&gt;&lt;IDText&gt;Serologic response to oncogenic human papillomavirus types in male and female university students in Busan, South Korea&lt;/IDText&gt;&lt;MDL Ref_Type="Journal"&gt;&lt;Ref_Type&gt;Journal&lt;/Ref_Type&gt;&lt;Ref_ID&gt;5878&lt;/Ref_ID&gt;&lt;Title_Primary&gt;Serologic response to oncogenic human papillomavirus types in male and female university students in Busan, South Korea&lt;/Title_Primary&gt;&lt;Authors_Primary&gt;Clifford,G.M.&lt;/Authors_Primary&gt;&lt;Authors_Primary&gt;Shin,H.R.&lt;/Authors_Primary&gt;&lt;Authors_Primary&gt;Oh,J.K.&lt;/Authors_Primary&gt;&lt;Authors_Primary&gt;Waterboer,T.&lt;/Authors_Primary&gt;&lt;Authors_Primary&gt;Ju,Y.H.&lt;/Authors_Primary&gt;&lt;Authors_Primary&gt;Vaccarella,S.&lt;/Authors_Primary&gt;&lt;Authors_Primary&gt;Quint,W.&lt;/Authors_Primary&gt;&lt;Authors_Primary&gt;Pawlita,M.&lt;/Authors_Primary&gt;&lt;Authors_Primary&gt;Franceschi,S.&lt;/Authors_Primary&gt;&lt;Date_Primary&gt;2007/9&lt;/Date_Primary&gt;&lt;Keywords&gt;18&lt;/Keywords&gt;&lt;Keywords&gt;Active&lt;/Keywords&gt;&lt;Keywords&gt;Adolescent&lt;/Keywords&gt;&lt;Keywords&gt;Adult&lt;/Keywords&gt;&lt;Keywords&gt;analysis&lt;/Keywords&gt;&lt;Keywords&gt;Antibodies&lt;/Keywords&gt;&lt;Keywords&gt;Antibodies,Viral&lt;/Keywords&gt;&lt;Keywords&gt;diagnosis&lt;/Keywords&gt;&lt;Keywords&gt;Dna&lt;/Keywords&gt;&lt;Keywords&gt;Dna,Viral&lt;/Keywords&gt;&lt;Keywords&gt;Female&lt;/Keywords&gt;&lt;Keywords&gt;France&lt;/Keywords&gt;&lt;Keywords&gt;HPV&lt;/Keywords&gt;&lt;Keywords&gt;Human&lt;/Keywords&gt;&lt;Keywords&gt;Human Papillomavirus&lt;/Keywords&gt;&lt;Keywords&gt;Humans&lt;/Keywords&gt;&lt;Keywords&gt;Immunoassay&lt;/Keywords&gt;&lt;Keywords&gt;immunology&lt;/Keywords&gt;&lt;Keywords&gt;Incidence&lt;/Keywords&gt;&lt;Keywords&gt;Infection&lt;/Keywords&gt;&lt;Keywords&gt;isolation &amp;amp; purification&lt;/Keywords&gt;&lt;Keywords&gt;Korea&lt;/Keywords&gt;&lt;Keywords&gt;Male&lt;/Keywords&gt;&lt;Keywords&gt;Men&lt;/Keywords&gt;&lt;Keywords&gt;methods&lt;/Keywords&gt;&lt;Keywords&gt;Odds Ratio&lt;/Keywords&gt;&lt;Keywords&gt;Papillomaviridae&lt;/Keywords&gt;&lt;Keywords&gt;Papillomavirus&lt;/Keywords&gt;&lt;Keywords&gt;Papillomavirus Infections&lt;/Keywords&gt;&lt;Keywords&gt;Prevalence&lt;/Keywords&gt;&lt;Keywords&gt;prevention &amp;amp; control&lt;/Keywords&gt;&lt;Keywords&gt;Proteins&lt;/Keywords&gt;&lt;Keywords&gt;Research&lt;/Keywords&gt;&lt;Keywords&gt;Research Support&lt;/Keywords&gt;&lt;Keywords&gt;Seroepidemiologic Studies&lt;/Keywords&gt;&lt;Keywords&gt;Sexual Behavior&lt;/Keywords&gt;&lt;Keywords&gt;Students&lt;/Keywords&gt;&lt;Keywords&gt;Support&lt;/Keywords&gt;&lt;Keywords&gt;Tumor Virus Infections&lt;/Keywords&gt;&lt;Keywords&gt;Universities&lt;/Keywords&gt;&lt;Keywords&gt;Uterine Cervical Neoplasms&lt;/Keywords&gt;&lt;Keywords&gt;Viral&lt;/Keywords&gt;&lt;Keywords&gt;virology&lt;/Keywords&gt;&lt;Keywords&gt;women&lt;/Keywords&gt;&lt;Reprint&gt;Not in File&lt;/Reprint&gt;&lt;Start_Page&gt;1874&lt;/Start_Page&gt;&lt;End_Page&gt;1879&lt;/End_Page&gt;&lt;Periodical&gt;Cancer Epidemiol Biomarkers Prev&lt;/Periodical&gt;&lt;Volume&gt;16&lt;/Volume&gt;&lt;Issue&gt;9&lt;/Issue&gt;&lt;Address&gt;IARC, 150 cours Albert Thomas, 69372 Lyon Cedex 08, France&lt;/Address&gt;&lt;Web_URL&gt;PM:17855708&lt;/Web_URL&gt;&lt;ZZ_JournalStdAbbrev&gt;&lt;f name="System"&gt;Cancer Epidemiol Biomarkers Prev&lt;/f&gt;&lt;/ZZ_JournalStdAbbrev&gt;&lt;ZZ_WorkformID&gt;1&lt;/ZZ_WorkformID&gt;&lt;/MDL&gt;&lt;/Cite&gt;&lt;/Refman&gt;</w:instrText>
      </w:r>
      <w:r w:rsidR="00784111">
        <w:rPr>
          <w:rFonts w:cs="Arial"/>
          <w:szCs w:val="22"/>
          <w:lang w:val="en-GB"/>
        </w:rPr>
        <w:fldChar w:fldCharType="separate"/>
      </w:r>
      <w:r>
        <w:rPr>
          <w:rFonts w:cs="Arial"/>
          <w:szCs w:val="22"/>
          <w:lang w:val="en-GB"/>
        </w:rPr>
        <w:t>[Clifford et al., 2007]</w:t>
      </w:r>
      <w:r w:rsidR="00784111">
        <w:rPr>
          <w:rFonts w:cs="Arial"/>
          <w:szCs w:val="22"/>
          <w:lang w:val="en-GB"/>
        </w:rPr>
        <w:fldChar w:fldCharType="end"/>
      </w:r>
      <w:r w:rsidRPr="00DF68BA">
        <w:rPr>
          <w:rFonts w:cs="Arial"/>
          <w:szCs w:val="22"/>
          <w:lang w:val="en-GB"/>
        </w:rPr>
        <w:t>.</w:t>
      </w:r>
    </w:p>
    <w:p w:rsidR="00123617" w:rsidRPr="00DF68BA" w:rsidRDefault="00123617" w:rsidP="00204EF0">
      <w:pPr>
        <w:autoSpaceDE w:val="0"/>
        <w:autoSpaceDN w:val="0"/>
        <w:adjustRightInd w:val="0"/>
        <w:spacing w:line="480" w:lineRule="auto"/>
        <w:ind w:left="550" w:right="570" w:firstLine="550"/>
        <w:jc w:val="both"/>
        <w:rPr>
          <w:rFonts w:cs="Arial"/>
          <w:szCs w:val="22"/>
          <w:lang w:val="en-GB"/>
        </w:rPr>
      </w:pPr>
      <w:r w:rsidRPr="00DF68BA">
        <w:rPr>
          <w:rFonts w:cs="Arial"/>
          <w:szCs w:val="22"/>
          <w:lang w:val="en-GB" w:eastAsia="en-GB"/>
        </w:rPr>
        <w:t>This study was approved by the local ethical committees of the seven SHCS sites and of the International Agency for Research on Cancer. Written informed consent was obtained from all SHCS participants.</w:t>
      </w:r>
    </w:p>
    <w:p w:rsidR="00123617" w:rsidRPr="00DF68BA" w:rsidRDefault="00123617" w:rsidP="00204EF0">
      <w:pPr>
        <w:autoSpaceDE w:val="0"/>
        <w:autoSpaceDN w:val="0"/>
        <w:adjustRightInd w:val="0"/>
        <w:spacing w:line="480" w:lineRule="auto"/>
        <w:ind w:left="550" w:right="570" w:firstLine="550"/>
        <w:jc w:val="both"/>
        <w:rPr>
          <w:rFonts w:cs="Arial"/>
          <w:szCs w:val="22"/>
          <w:lang w:val="en-GB"/>
        </w:rPr>
      </w:pPr>
      <w:r w:rsidRPr="00DF68BA">
        <w:rPr>
          <w:rFonts w:cs="Arial"/>
          <w:color w:val="000000"/>
          <w:szCs w:val="22"/>
          <w:lang w:val="en-GB" w:eastAsia="en-GB"/>
        </w:rPr>
        <w:t xml:space="preserve">Risk factors for anal cancer were evaluated </w:t>
      </w:r>
      <w:r>
        <w:rPr>
          <w:rFonts w:cs="Arial"/>
          <w:color w:val="000000"/>
          <w:szCs w:val="22"/>
          <w:lang w:val="en-GB" w:eastAsia="en-GB"/>
        </w:rPr>
        <w:t>by</w:t>
      </w:r>
      <w:r w:rsidRPr="00DF68BA">
        <w:rPr>
          <w:rFonts w:cs="Arial"/>
          <w:color w:val="000000"/>
          <w:szCs w:val="22"/>
          <w:lang w:val="en-GB" w:eastAsia="en-GB"/>
        </w:rPr>
        <w:t xml:space="preserve"> logistic regression, conditioned on matching variables, to calculate odds ratios (ORs) and corresponding 95% confidence intervals (95% CIs). </w:t>
      </w:r>
    </w:p>
    <w:p w:rsidR="00123617" w:rsidRPr="00097616" w:rsidRDefault="00123617" w:rsidP="00204EF0">
      <w:pPr>
        <w:ind w:left="550" w:right="570" w:firstLine="550"/>
        <w:rPr>
          <w:lang w:val="en-GB"/>
        </w:rPr>
      </w:pPr>
    </w:p>
    <w:p w:rsidR="00123617" w:rsidRDefault="00123617" w:rsidP="00AC6B02">
      <w:pPr>
        <w:pStyle w:val="Subheading2"/>
      </w:pPr>
      <w:r>
        <w:t xml:space="preserve">Results </w:t>
      </w:r>
    </w:p>
    <w:p w:rsidR="00123617" w:rsidRPr="00FF7DFA" w:rsidRDefault="00123617" w:rsidP="00204EF0">
      <w:pPr>
        <w:ind w:left="550" w:right="570" w:firstLine="550"/>
        <w:rPr>
          <w:lang w:val="en-GB"/>
        </w:rPr>
      </w:pPr>
    </w:p>
    <w:p w:rsidR="00123617" w:rsidRPr="00364B69" w:rsidRDefault="00123617" w:rsidP="00204EF0">
      <w:pPr>
        <w:autoSpaceDE w:val="0"/>
        <w:autoSpaceDN w:val="0"/>
        <w:adjustRightInd w:val="0"/>
        <w:spacing w:line="480" w:lineRule="auto"/>
        <w:ind w:left="550" w:right="570" w:firstLine="550"/>
        <w:jc w:val="both"/>
        <w:rPr>
          <w:lang w:val="en-GB"/>
        </w:rPr>
      </w:pPr>
      <w:r w:rsidRPr="00364B69">
        <w:rPr>
          <w:lang w:val="en-GB"/>
        </w:rPr>
        <w:t xml:space="preserve">Table 1 shows the distribution of the </w:t>
      </w:r>
      <w:r>
        <w:rPr>
          <w:lang w:val="en-GB"/>
        </w:rPr>
        <w:t>59</w:t>
      </w:r>
      <w:r w:rsidRPr="00364B69">
        <w:rPr>
          <w:lang w:val="en-GB"/>
        </w:rPr>
        <w:t xml:space="preserve"> anal cancer cases and </w:t>
      </w:r>
      <w:r>
        <w:rPr>
          <w:lang w:val="en-GB"/>
        </w:rPr>
        <w:t xml:space="preserve">295 </w:t>
      </w:r>
      <w:r w:rsidRPr="00364B69">
        <w:rPr>
          <w:lang w:val="en-GB"/>
        </w:rPr>
        <w:t xml:space="preserve">controls by matching variables. A majority of anal cancer cases </w:t>
      </w:r>
      <w:r w:rsidRPr="00364B69">
        <w:rPr>
          <w:rFonts w:cs="Arial"/>
          <w:lang w:val="en-GB"/>
        </w:rPr>
        <w:t xml:space="preserve">were </w:t>
      </w:r>
      <w:r>
        <w:rPr>
          <w:rFonts w:cs="Arial"/>
          <w:lang w:val="en-GB"/>
        </w:rPr>
        <w:t>MSM (</w:t>
      </w:r>
      <w:r w:rsidRPr="00097616">
        <w:rPr>
          <w:rFonts w:cs="Arial"/>
          <w:szCs w:val="22"/>
          <w:lang w:val="en-GB"/>
        </w:rPr>
        <w:t>72.9</w:t>
      </w:r>
      <w:r w:rsidRPr="00364B69">
        <w:rPr>
          <w:rFonts w:cs="Arial"/>
          <w:lang w:val="en-GB"/>
        </w:rPr>
        <w:t>%</w:t>
      </w:r>
      <w:r>
        <w:rPr>
          <w:rFonts w:cs="Arial"/>
          <w:lang w:val="en-GB"/>
        </w:rPr>
        <w:t>); were aged 35 years or above at anal cancer diagnosis (93.2%); were diagnosed after the introduction of cART in 1996 (98.3%); and</w:t>
      </w:r>
      <w:r w:rsidRPr="00364B69">
        <w:rPr>
          <w:lang w:val="en-GB"/>
        </w:rPr>
        <w:t xml:space="preserve"> </w:t>
      </w:r>
      <w:r>
        <w:rPr>
          <w:lang w:val="en-GB"/>
        </w:rPr>
        <w:t>were</w:t>
      </w:r>
      <w:r w:rsidRPr="00364B69">
        <w:rPr>
          <w:lang w:val="en-GB"/>
        </w:rPr>
        <w:t xml:space="preserve"> </w:t>
      </w:r>
      <w:r>
        <w:rPr>
          <w:lang w:val="en-GB"/>
        </w:rPr>
        <w:t xml:space="preserve">under active </w:t>
      </w:r>
      <w:r w:rsidRPr="00364B69">
        <w:rPr>
          <w:lang w:val="en-GB"/>
        </w:rPr>
        <w:t>follow up in the SHCS for more than five years prior to anal cancer diagnosis (</w:t>
      </w:r>
      <w:r>
        <w:rPr>
          <w:lang w:val="en-GB"/>
        </w:rPr>
        <w:t>79.7</w:t>
      </w:r>
      <w:r w:rsidRPr="00364B69">
        <w:rPr>
          <w:lang w:val="en-GB"/>
        </w:rPr>
        <w:t>%)</w:t>
      </w:r>
      <w:r w:rsidRPr="00364B69">
        <w:rPr>
          <w:rFonts w:cs="Arial"/>
          <w:lang w:val="en-GB"/>
        </w:rPr>
        <w:t xml:space="preserve">. </w:t>
      </w:r>
    </w:p>
    <w:p w:rsidR="00123617" w:rsidRPr="00097616" w:rsidRDefault="00123617" w:rsidP="00204EF0">
      <w:pPr>
        <w:autoSpaceDE w:val="0"/>
        <w:autoSpaceDN w:val="0"/>
        <w:adjustRightInd w:val="0"/>
        <w:spacing w:line="480" w:lineRule="auto"/>
        <w:ind w:left="550" w:right="570" w:firstLine="550"/>
        <w:jc w:val="both"/>
        <w:rPr>
          <w:rFonts w:cs="Arial"/>
          <w:lang w:val="en-GB"/>
        </w:rPr>
      </w:pPr>
      <w:r>
        <w:rPr>
          <w:lang w:val="en-GB"/>
        </w:rPr>
        <w:t>A</w:t>
      </w:r>
      <w:r w:rsidRPr="00364B69">
        <w:rPr>
          <w:lang w:val="en-GB"/>
        </w:rPr>
        <w:t xml:space="preserve">ssociations of anal cancer risk </w:t>
      </w:r>
      <w:r>
        <w:rPr>
          <w:lang w:val="en-GB"/>
        </w:rPr>
        <w:t xml:space="preserve">with </w:t>
      </w:r>
      <w:r w:rsidRPr="00097616">
        <w:rPr>
          <w:lang w:val="en-GB"/>
        </w:rPr>
        <w:t>smoking,</w:t>
      </w:r>
      <w:r>
        <w:rPr>
          <w:lang w:val="en-GB"/>
        </w:rPr>
        <w:t xml:space="preserve"> </w:t>
      </w:r>
      <w:r w:rsidRPr="00364B69">
        <w:rPr>
          <w:lang w:val="en-GB"/>
        </w:rPr>
        <w:t>cART use</w:t>
      </w:r>
      <w:r>
        <w:rPr>
          <w:lang w:val="en-GB"/>
        </w:rPr>
        <w:t>,</w:t>
      </w:r>
      <w:r w:rsidRPr="00364B69">
        <w:rPr>
          <w:lang w:val="en-GB"/>
        </w:rPr>
        <w:t xml:space="preserve"> </w:t>
      </w:r>
      <w:r>
        <w:rPr>
          <w:lang w:val="en-GB"/>
        </w:rPr>
        <w:t>history of AIDS and</w:t>
      </w:r>
      <w:r w:rsidRPr="00364B69">
        <w:rPr>
          <w:lang w:val="en-GB"/>
        </w:rPr>
        <w:t xml:space="preserve"> nadir CD4+ cell count are shown in Table 2. </w:t>
      </w:r>
      <w:r>
        <w:rPr>
          <w:lang w:val="en-GB"/>
        </w:rPr>
        <w:t xml:space="preserve">Current smoking was more frequent in cases (68.5%) than controls (47.6%) and was significantly associated with anal cancer risk (OR=2.59, </w:t>
      </w:r>
      <w:r w:rsidRPr="00364B69">
        <w:rPr>
          <w:rFonts w:cs="Arial"/>
          <w:lang w:val="en-GB"/>
        </w:rPr>
        <w:t xml:space="preserve">95% CI: </w:t>
      </w:r>
      <w:r>
        <w:rPr>
          <w:rFonts w:cs="Arial"/>
          <w:lang w:val="en-GB"/>
        </w:rPr>
        <w:t xml:space="preserve">1.25-5.34). </w:t>
      </w:r>
      <w:r>
        <w:rPr>
          <w:lang w:val="en-GB"/>
        </w:rPr>
        <w:t xml:space="preserve">Although a large majority of cases (94.9%) and controls (86.8%) had a history of cART use, </w:t>
      </w:r>
      <w:r>
        <w:rPr>
          <w:rFonts w:cs="Arial"/>
          <w:lang w:val="en-GB"/>
        </w:rPr>
        <w:t xml:space="preserve">the association between cART use and anal cancer </w:t>
      </w:r>
      <w:r>
        <w:rPr>
          <w:lang w:val="en-GB"/>
        </w:rPr>
        <w:t xml:space="preserve">was not statistically significant </w:t>
      </w:r>
      <w:r w:rsidRPr="00364B69">
        <w:rPr>
          <w:rFonts w:cs="Arial"/>
          <w:lang w:val="en-GB"/>
        </w:rPr>
        <w:t xml:space="preserve">(OR </w:t>
      </w:r>
      <w:r w:rsidRPr="00364B69">
        <w:rPr>
          <w:rFonts w:cs="Arial"/>
          <w:i/>
          <w:lang w:val="en-GB"/>
        </w:rPr>
        <w:t>versus</w:t>
      </w:r>
      <w:r w:rsidRPr="00364B69">
        <w:rPr>
          <w:rFonts w:cs="Arial"/>
          <w:lang w:val="en-GB"/>
        </w:rPr>
        <w:t xml:space="preserve"> never=</w:t>
      </w:r>
      <w:r>
        <w:rPr>
          <w:rFonts w:cs="Arial"/>
          <w:lang w:val="en-GB"/>
        </w:rPr>
        <w:t>6.85</w:t>
      </w:r>
      <w:r w:rsidRPr="00364B69">
        <w:rPr>
          <w:rFonts w:cs="Arial"/>
          <w:lang w:val="en-GB"/>
        </w:rPr>
        <w:t>, 95% CI: 0.</w:t>
      </w:r>
      <w:r>
        <w:rPr>
          <w:rFonts w:cs="Arial"/>
          <w:lang w:val="en-GB"/>
        </w:rPr>
        <w:t>90-52.4</w:t>
      </w:r>
      <w:r w:rsidRPr="00364B69">
        <w:rPr>
          <w:rFonts w:cs="Arial"/>
          <w:lang w:val="en-GB"/>
        </w:rPr>
        <w:t>)</w:t>
      </w:r>
      <w:r>
        <w:rPr>
          <w:rFonts w:cs="Arial"/>
          <w:lang w:val="en-GB"/>
        </w:rPr>
        <w:t xml:space="preserve">, and even less so after adjustment for nadir CD4+ cell count </w:t>
      </w:r>
      <w:r w:rsidRPr="00364B69">
        <w:rPr>
          <w:rFonts w:cs="Arial"/>
          <w:lang w:val="en-GB"/>
        </w:rPr>
        <w:t xml:space="preserve">(OR </w:t>
      </w:r>
      <w:r w:rsidRPr="00364B69">
        <w:rPr>
          <w:rFonts w:cs="Arial"/>
          <w:i/>
          <w:lang w:val="en-GB"/>
        </w:rPr>
        <w:t>versus</w:t>
      </w:r>
      <w:r w:rsidRPr="00364B69">
        <w:rPr>
          <w:rFonts w:cs="Arial"/>
          <w:lang w:val="en-GB"/>
        </w:rPr>
        <w:t xml:space="preserve"> </w:t>
      </w:r>
      <w:r w:rsidRPr="00BC4C16">
        <w:rPr>
          <w:rFonts w:cs="Arial"/>
          <w:lang w:val="en-GB"/>
        </w:rPr>
        <w:t>never=4.75, 95% CI: 0.60-37.4).</w:t>
      </w:r>
      <w:r>
        <w:rPr>
          <w:rFonts w:cs="Arial"/>
          <w:lang w:val="en-GB"/>
        </w:rPr>
        <w:t xml:space="preserve"> A h</w:t>
      </w:r>
      <w:r w:rsidRPr="00364B69">
        <w:rPr>
          <w:rFonts w:cs="Arial"/>
          <w:lang w:val="en-GB"/>
        </w:rPr>
        <w:t xml:space="preserve">istory of AIDS was more frequent among cases </w:t>
      </w:r>
      <w:r>
        <w:rPr>
          <w:rFonts w:cs="Arial"/>
          <w:lang w:val="en-GB"/>
        </w:rPr>
        <w:t xml:space="preserve">(42.4%) </w:t>
      </w:r>
      <w:r w:rsidRPr="00364B69">
        <w:rPr>
          <w:rFonts w:cs="Arial"/>
          <w:lang w:val="en-GB"/>
        </w:rPr>
        <w:t>than controls</w:t>
      </w:r>
      <w:r>
        <w:rPr>
          <w:rFonts w:cs="Arial"/>
          <w:lang w:val="en-GB"/>
        </w:rPr>
        <w:t xml:space="preserve"> (30.8%), but this difference was not statistically significant either</w:t>
      </w:r>
      <w:r w:rsidRPr="00364B69">
        <w:rPr>
          <w:rFonts w:cs="Arial"/>
          <w:lang w:val="en-GB"/>
        </w:rPr>
        <w:t xml:space="preserve"> (OR = 1.7</w:t>
      </w:r>
      <w:r>
        <w:rPr>
          <w:rFonts w:cs="Arial"/>
          <w:lang w:val="en-GB"/>
        </w:rPr>
        <w:t>2</w:t>
      </w:r>
      <w:r w:rsidRPr="00364B69">
        <w:rPr>
          <w:rFonts w:cs="Arial"/>
          <w:lang w:val="en-GB"/>
        </w:rPr>
        <w:t>, 95% CI 0.</w:t>
      </w:r>
      <w:r>
        <w:rPr>
          <w:rFonts w:cs="Arial"/>
          <w:lang w:val="en-GB"/>
        </w:rPr>
        <w:t>94</w:t>
      </w:r>
      <w:r w:rsidRPr="00364B69">
        <w:rPr>
          <w:rFonts w:cs="Arial"/>
          <w:lang w:val="en-GB"/>
        </w:rPr>
        <w:t>-3.</w:t>
      </w:r>
      <w:r>
        <w:rPr>
          <w:rFonts w:cs="Arial"/>
          <w:lang w:val="en-GB"/>
        </w:rPr>
        <w:t>14</w:t>
      </w:r>
      <w:r w:rsidRPr="00364B69">
        <w:rPr>
          <w:rFonts w:cs="Arial"/>
          <w:lang w:val="en-GB"/>
        </w:rPr>
        <w:t>).</w:t>
      </w:r>
      <w:r w:rsidRPr="00097616">
        <w:rPr>
          <w:rFonts w:cs="Arial"/>
          <w:lang w:val="en-GB"/>
        </w:rPr>
        <w:t xml:space="preserve"> </w:t>
      </w:r>
      <w:r>
        <w:rPr>
          <w:rFonts w:cs="Arial"/>
          <w:lang w:val="en-GB"/>
        </w:rPr>
        <w:t>A</w:t>
      </w:r>
      <w:r w:rsidRPr="00364B69">
        <w:rPr>
          <w:rFonts w:cs="Arial"/>
          <w:lang w:val="en-GB"/>
        </w:rPr>
        <w:t xml:space="preserve">nal cancer </w:t>
      </w:r>
      <w:r>
        <w:rPr>
          <w:rFonts w:cs="Arial"/>
          <w:lang w:val="en-GB"/>
        </w:rPr>
        <w:t>was significantly associated with a l</w:t>
      </w:r>
      <w:r w:rsidRPr="00097616">
        <w:rPr>
          <w:rFonts w:cs="Arial"/>
          <w:lang w:val="en-GB"/>
        </w:rPr>
        <w:t>ow n</w:t>
      </w:r>
      <w:r w:rsidRPr="00364B69">
        <w:rPr>
          <w:rFonts w:cs="Arial"/>
          <w:lang w:val="en-GB"/>
        </w:rPr>
        <w:t>adir CD4+ cell count (</w:t>
      </w:r>
      <w:r w:rsidRPr="00C01321">
        <w:rPr>
          <w:rFonts w:cs="Arial"/>
          <w:szCs w:val="22"/>
          <w:lang w:val="en-GB"/>
        </w:rPr>
        <w:t xml:space="preserve">OR per 100 </w:t>
      </w:r>
      <w:r w:rsidRPr="00C01321">
        <w:rPr>
          <w:rFonts w:cs="Arial"/>
          <w:szCs w:val="22"/>
        </w:rPr>
        <w:sym w:font="Symbol" w:char="F06D"/>
      </w:r>
      <w:r w:rsidRPr="00C01321">
        <w:rPr>
          <w:rFonts w:cs="Arial"/>
          <w:szCs w:val="22"/>
          <w:lang w:val="en-GB"/>
        </w:rPr>
        <w:t xml:space="preserve">L decrease = </w:t>
      </w:r>
      <w:r w:rsidRPr="00BC4C16">
        <w:rPr>
          <w:rFonts w:cs="Arial"/>
          <w:lang w:val="en-GB"/>
        </w:rPr>
        <w:t>1.53</w:t>
      </w:r>
      <w:r>
        <w:rPr>
          <w:rFonts w:cs="Arial"/>
          <w:lang w:val="en-GB"/>
        </w:rPr>
        <w:t xml:space="preserve">, </w:t>
      </w:r>
      <w:r w:rsidRPr="00C01321">
        <w:rPr>
          <w:rFonts w:cs="Arial"/>
          <w:szCs w:val="22"/>
          <w:lang w:val="en-GB"/>
        </w:rPr>
        <w:t xml:space="preserve">95% CI </w:t>
      </w:r>
      <w:r w:rsidRPr="00BC4C16">
        <w:rPr>
          <w:rFonts w:cs="Arial"/>
          <w:lang w:val="en-GB"/>
        </w:rPr>
        <w:t>1.18–2.00</w:t>
      </w:r>
      <w:r w:rsidRPr="00097616">
        <w:rPr>
          <w:rFonts w:cs="Arial"/>
          <w:lang w:val="en-GB"/>
        </w:rPr>
        <w:t xml:space="preserve">). </w:t>
      </w:r>
    </w:p>
    <w:p w:rsidR="00123617" w:rsidRDefault="00123617" w:rsidP="00204EF0">
      <w:pPr>
        <w:autoSpaceDE w:val="0"/>
        <w:autoSpaceDN w:val="0"/>
        <w:adjustRightInd w:val="0"/>
        <w:spacing w:line="480" w:lineRule="auto"/>
        <w:ind w:left="550" w:right="570" w:firstLine="550"/>
        <w:jc w:val="both"/>
        <w:rPr>
          <w:rFonts w:cs="Arial"/>
          <w:szCs w:val="22"/>
          <w:lang w:val="en-GB"/>
        </w:rPr>
      </w:pPr>
      <w:r w:rsidRPr="00097616">
        <w:rPr>
          <w:rFonts w:cs="Arial"/>
          <w:lang w:val="en-GB"/>
        </w:rPr>
        <w:t xml:space="preserve">Figure 1 shows median CD4+ cell counts from 10 years to &lt;1 year prior to the reference date in anal cancer cases and controls. At every time period prior to the reference date, there was evidence of a lower median CD4+ cell count in cases compared to that in controls. </w:t>
      </w:r>
      <w:r>
        <w:rPr>
          <w:rFonts w:cs="Arial"/>
          <w:szCs w:val="22"/>
          <w:lang w:val="en-GB"/>
        </w:rPr>
        <w:t xml:space="preserve">Greatest differences in median </w:t>
      </w:r>
      <w:r w:rsidRPr="00364B69">
        <w:rPr>
          <w:rFonts w:cs="Arial"/>
          <w:szCs w:val="22"/>
          <w:lang w:val="en-GB"/>
        </w:rPr>
        <w:t xml:space="preserve">CD4+ count </w:t>
      </w:r>
      <w:r>
        <w:rPr>
          <w:rFonts w:cs="Arial"/>
          <w:szCs w:val="22"/>
          <w:lang w:val="en-GB"/>
        </w:rPr>
        <w:t xml:space="preserve">between cases and controls were </w:t>
      </w:r>
      <w:r w:rsidRPr="00364B69">
        <w:rPr>
          <w:rFonts w:cs="Arial"/>
          <w:szCs w:val="22"/>
          <w:lang w:val="en-GB"/>
        </w:rPr>
        <w:t>at 6-</w:t>
      </w:r>
      <w:r>
        <w:rPr>
          <w:rFonts w:cs="Arial"/>
          <w:szCs w:val="22"/>
          <w:lang w:val="en-GB"/>
        </w:rPr>
        <w:t>7</w:t>
      </w:r>
      <w:r w:rsidRPr="00364B69">
        <w:rPr>
          <w:rFonts w:cs="Arial"/>
          <w:szCs w:val="22"/>
          <w:lang w:val="en-GB"/>
        </w:rPr>
        <w:t xml:space="preserve"> years</w:t>
      </w:r>
      <w:r>
        <w:rPr>
          <w:rFonts w:cs="Arial"/>
          <w:szCs w:val="22"/>
          <w:lang w:val="en-GB"/>
        </w:rPr>
        <w:t xml:space="preserve"> prior to cancer diagnosis</w:t>
      </w:r>
      <w:r w:rsidRPr="00364B69">
        <w:rPr>
          <w:rFonts w:cs="Arial"/>
          <w:szCs w:val="22"/>
          <w:lang w:val="en-GB"/>
        </w:rPr>
        <w:t>.</w:t>
      </w:r>
    </w:p>
    <w:p w:rsidR="00123617" w:rsidRDefault="00123617" w:rsidP="00204EF0">
      <w:pPr>
        <w:autoSpaceDE w:val="0"/>
        <w:autoSpaceDN w:val="0"/>
        <w:adjustRightInd w:val="0"/>
        <w:spacing w:line="480" w:lineRule="auto"/>
        <w:ind w:left="550" w:right="570" w:firstLine="550"/>
        <w:jc w:val="both"/>
        <w:rPr>
          <w:rFonts w:cs="Arial"/>
          <w:szCs w:val="22"/>
          <w:lang w:val="en-GB"/>
        </w:rPr>
      </w:pPr>
      <w:r w:rsidRPr="00097616">
        <w:rPr>
          <w:rFonts w:cs="Arial"/>
          <w:lang w:val="en-GB"/>
        </w:rPr>
        <w:t xml:space="preserve">The associations of various markers of immunodeficiency with anal cancer risk are shown in Table 4, measured at two different time periods with respect to anal cancer </w:t>
      </w:r>
      <w:r w:rsidRPr="00C01321">
        <w:rPr>
          <w:rFonts w:cs="Arial"/>
          <w:szCs w:val="22"/>
          <w:lang w:val="en-GB"/>
        </w:rPr>
        <w:t xml:space="preserve">diagnosis (within 1 year and 6-7 years prior). Anal cancer was significantly associated with low CD4+ cell count when measured within 1 year of cancer diagnosis (OR per 100 </w:t>
      </w:r>
      <w:r w:rsidRPr="00C01321">
        <w:rPr>
          <w:rFonts w:cs="Arial"/>
          <w:szCs w:val="22"/>
        </w:rPr>
        <w:sym w:font="Symbol" w:char="F06D"/>
      </w:r>
      <w:r w:rsidRPr="00C01321">
        <w:rPr>
          <w:rFonts w:cs="Arial"/>
          <w:szCs w:val="22"/>
          <w:lang w:val="en-GB"/>
        </w:rPr>
        <w:t xml:space="preserve">L decrease = 1.24, 95% CI 1.08-1.42), but this association was stronger when measured 6-7 years prior (OR per 100 </w:t>
      </w:r>
      <w:r w:rsidRPr="00C01321">
        <w:rPr>
          <w:rFonts w:cs="Arial"/>
          <w:szCs w:val="22"/>
        </w:rPr>
        <w:sym w:font="Symbol" w:char="F06D"/>
      </w:r>
      <w:r w:rsidRPr="00C01321">
        <w:rPr>
          <w:rFonts w:cs="Arial"/>
          <w:szCs w:val="22"/>
          <w:lang w:val="en-GB"/>
        </w:rPr>
        <w:t xml:space="preserve">L decrease = 1.58, 95% CI 1.27-1.97). CD4+/CD8+ ratio was significantly associated with anal cancer when measured at 6-7 years prior (OR for &lt;0.25 versus &gt;0.50 = </w:t>
      </w:r>
      <w:r>
        <w:rPr>
          <w:rFonts w:cs="Arial"/>
          <w:szCs w:val="22"/>
          <w:lang w:val="en-GB"/>
        </w:rPr>
        <w:t>5.23</w:t>
      </w:r>
      <w:r w:rsidRPr="00C01321">
        <w:rPr>
          <w:rFonts w:cs="Arial"/>
          <w:szCs w:val="22"/>
          <w:lang w:val="en-GB"/>
        </w:rPr>
        <w:t>, 95% CI 2.</w:t>
      </w:r>
      <w:r>
        <w:rPr>
          <w:rFonts w:cs="Arial"/>
          <w:szCs w:val="22"/>
          <w:lang w:val="en-GB"/>
        </w:rPr>
        <w:t>02</w:t>
      </w:r>
      <w:r w:rsidRPr="00C01321">
        <w:rPr>
          <w:rFonts w:cs="Arial"/>
          <w:szCs w:val="22"/>
          <w:lang w:val="en-GB"/>
        </w:rPr>
        <w:t>-</w:t>
      </w:r>
      <w:r>
        <w:rPr>
          <w:rFonts w:cs="Arial"/>
          <w:szCs w:val="22"/>
          <w:lang w:val="en-GB"/>
        </w:rPr>
        <w:t>13.6</w:t>
      </w:r>
      <w:r w:rsidRPr="00C01321">
        <w:rPr>
          <w:rFonts w:cs="Arial"/>
          <w:szCs w:val="22"/>
          <w:lang w:val="en-GB"/>
        </w:rPr>
        <w:t xml:space="preserve">), but not within 1 year, of cancer diagnosis. No evidence of an association between anal cancer and HIV viral load was observed at either time point. </w:t>
      </w:r>
    </w:p>
    <w:p w:rsidR="00123617" w:rsidRPr="00C01321" w:rsidRDefault="00123617" w:rsidP="00204EF0">
      <w:pPr>
        <w:autoSpaceDE w:val="0"/>
        <w:autoSpaceDN w:val="0"/>
        <w:adjustRightInd w:val="0"/>
        <w:spacing w:line="480" w:lineRule="auto"/>
        <w:ind w:left="550" w:right="570" w:firstLine="550"/>
        <w:jc w:val="both"/>
        <w:rPr>
          <w:rFonts w:cs="Arial"/>
          <w:szCs w:val="22"/>
          <w:lang w:val="en-GB"/>
        </w:rPr>
      </w:pPr>
      <w:r>
        <w:rPr>
          <w:rFonts w:cs="Arial"/>
          <w:szCs w:val="22"/>
          <w:lang w:val="en-GB"/>
        </w:rPr>
        <w:t xml:space="preserve">In a sensitivity analysis restricted to MSM only, associations between CD4+ cell count </w:t>
      </w:r>
      <w:r w:rsidRPr="00C01321">
        <w:rPr>
          <w:rFonts w:cs="Arial"/>
          <w:szCs w:val="22"/>
          <w:lang w:val="en-GB"/>
        </w:rPr>
        <w:t xml:space="preserve">measured within 1 year of cancer diagnosis (OR per 100 </w:t>
      </w:r>
      <w:r w:rsidRPr="00C01321">
        <w:rPr>
          <w:rFonts w:cs="Arial"/>
          <w:szCs w:val="22"/>
        </w:rPr>
        <w:sym w:font="Symbol" w:char="F06D"/>
      </w:r>
      <w:r w:rsidRPr="00C01321">
        <w:rPr>
          <w:rFonts w:cs="Arial"/>
          <w:szCs w:val="22"/>
          <w:lang w:val="en-GB"/>
        </w:rPr>
        <w:t xml:space="preserve">L </w:t>
      </w:r>
      <w:r w:rsidRPr="00BC4C16">
        <w:rPr>
          <w:rFonts w:cs="Arial"/>
          <w:szCs w:val="22"/>
          <w:lang w:val="en-GB"/>
        </w:rPr>
        <w:t xml:space="preserve">decrease = 1.31, 95% CI 1.10-1.56), or 6-7 years prior (OR per 100 </w:t>
      </w:r>
      <w:r w:rsidRPr="00BC4C16">
        <w:rPr>
          <w:rFonts w:cs="Arial"/>
          <w:szCs w:val="22"/>
        </w:rPr>
        <w:sym w:font="Symbol" w:char="F06D"/>
      </w:r>
      <w:r w:rsidRPr="00BC4C16">
        <w:rPr>
          <w:rFonts w:cs="Arial"/>
          <w:szCs w:val="22"/>
          <w:lang w:val="en-GB"/>
        </w:rPr>
        <w:t>L decrease = 2.04, 95% CI 1.44-2.88), were</w:t>
      </w:r>
      <w:r>
        <w:rPr>
          <w:rFonts w:cs="Arial"/>
          <w:szCs w:val="22"/>
          <w:lang w:val="en-GB"/>
        </w:rPr>
        <w:t xml:space="preserve"> a little stronger than, although consistent with, overall findings (Table 3). </w:t>
      </w:r>
      <w:r w:rsidRPr="00BC4C16">
        <w:rPr>
          <w:rFonts w:cs="Arial"/>
          <w:szCs w:val="22"/>
          <w:lang w:val="en-GB"/>
        </w:rPr>
        <w:t xml:space="preserve">This was also the case for associations with nadir CD4+ cell count (OR per 100 </w:t>
      </w:r>
      <w:r w:rsidRPr="00BC4C16">
        <w:rPr>
          <w:rFonts w:cs="Arial"/>
          <w:szCs w:val="22"/>
        </w:rPr>
        <w:sym w:font="Symbol" w:char="F06D"/>
      </w:r>
      <w:r w:rsidRPr="00BC4C16">
        <w:rPr>
          <w:rFonts w:cs="Arial"/>
          <w:szCs w:val="22"/>
          <w:lang w:val="en-GB"/>
        </w:rPr>
        <w:t xml:space="preserve">L decrease = 1.78, 95% CI 1.28-2.48) and a history of AIDS </w:t>
      </w:r>
      <w:r w:rsidRPr="00BC4C16">
        <w:rPr>
          <w:rFonts w:cs="Arial"/>
          <w:lang w:val="en-GB"/>
        </w:rPr>
        <w:t>(OR = 2.16, 95% CI 1.06-4.43).</w:t>
      </w:r>
    </w:p>
    <w:p w:rsidR="00123617" w:rsidRDefault="00123617" w:rsidP="00204EF0">
      <w:pPr>
        <w:autoSpaceDE w:val="0"/>
        <w:autoSpaceDN w:val="0"/>
        <w:adjustRightInd w:val="0"/>
        <w:spacing w:line="480" w:lineRule="auto"/>
        <w:ind w:left="550" w:right="570" w:firstLine="550"/>
        <w:jc w:val="both"/>
        <w:rPr>
          <w:lang w:val="en-GB"/>
        </w:rPr>
      </w:pPr>
      <w:r w:rsidRPr="00C01321">
        <w:rPr>
          <w:rFonts w:cs="Arial"/>
          <w:szCs w:val="22"/>
          <w:lang w:val="en-GB"/>
        </w:rPr>
        <w:t xml:space="preserve">Table </w:t>
      </w:r>
      <w:r>
        <w:rPr>
          <w:rFonts w:cs="Arial"/>
          <w:szCs w:val="22"/>
          <w:lang w:val="en-GB"/>
        </w:rPr>
        <w:t>4</w:t>
      </w:r>
      <w:r w:rsidRPr="00C01321">
        <w:rPr>
          <w:rFonts w:cs="Arial"/>
          <w:szCs w:val="22"/>
          <w:lang w:val="en-GB"/>
        </w:rPr>
        <w:t xml:space="preserve"> shows the relationship between anal cancer and serological markers of HPV. Anal cancer was significantly associated with seropositivity for antibodies against L1 coat proteins of HPV16 (OR=4.52, 95% CI 2.00-10.2), of HPV18/31/33/35/45/52/58 (OR=2.30, 95% CI 1.03-5.13) and of HPV6/11 (OR=3.04, 95% CI 1.15-8.01). </w:t>
      </w:r>
      <w:r>
        <w:rPr>
          <w:rFonts w:cs="Arial"/>
          <w:szCs w:val="22"/>
          <w:lang w:val="en-GB"/>
        </w:rPr>
        <w:t>N</w:t>
      </w:r>
      <w:r w:rsidRPr="00C01321">
        <w:rPr>
          <w:rFonts w:cs="Arial"/>
          <w:szCs w:val="22"/>
          <w:lang w:val="en-GB"/>
        </w:rPr>
        <w:t xml:space="preserve">ine anal cancer cases (20%) and 0 controls were seropositive for antibodies against the </w:t>
      </w:r>
      <w:r w:rsidRPr="00C01321">
        <w:rPr>
          <w:szCs w:val="22"/>
          <w:lang w:val="en-GB"/>
        </w:rPr>
        <w:t>E6 oncoprotein of HPV16</w:t>
      </w:r>
      <w:r>
        <w:rPr>
          <w:szCs w:val="22"/>
          <w:lang w:val="en-GB"/>
        </w:rPr>
        <w:t xml:space="preserve"> </w:t>
      </w:r>
      <w:r w:rsidRPr="00C01321">
        <w:rPr>
          <w:rFonts w:cs="Arial"/>
          <w:szCs w:val="22"/>
          <w:lang w:val="en-GB"/>
        </w:rPr>
        <w:t>(OR=</w:t>
      </w:r>
      <w:r>
        <w:rPr>
          <w:rFonts w:cs="Arial"/>
          <w:szCs w:val="22"/>
          <w:lang w:val="en-GB"/>
        </w:rPr>
        <w:sym w:font="Symbol" w:char="F0A5"/>
      </w:r>
      <w:r>
        <w:rPr>
          <w:rFonts w:cs="Arial"/>
          <w:szCs w:val="22"/>
          <w:lang w:val="en-GB"/>
        </w:rPr>
        <w:t>)</w:t>
      </w:r>
      <w:r w:rsidRPr="00C01321">
        <w:rPr>
          <w:szCs w:val="22"/>
          <w:lang w:val="en-GB"/>
        </w:rPr>
        <w:t>. No difference in the prevalence</w:t>
      </w:r>
      <w:r>
        <w:rPr>
          <w:lang w:val="en-GB"/>
        </w:rPr>
        <w:t xml:space="preserve"> of </w:t>
      </w:r>
      <w:r>
        <w:rPr>
          <w:rFonts w:cs="Arial"/>
          <w:lang w:val="en-GB"/>
        </w:rPr>
        <w:t xml:space="preserve">antibodies against the </w:t>
      </w:r>
      <w:r w:rsidRPr="00364B69">
        <w:rPr>
          <w:lang w:val="en-GB"/>
        </w:rPr>
        <w:t>E</w:t>
      </w:r>
      <w:r>
        <w:rPr>
          <w:lang w:val="en-GB"/>
        </w:rPr>
        <w:t>7</w:t>
      </w:r>
      <w:r w:rsidRPr="00364B69">
        <w:rPr>
          <w:lang w:val="en-GB"/>
        </w:rPr>
        <w:t xml:space="preserve"> oncoprotein</w:t>
      </w:r>
      <w:r>
        <w:rPr>
          <w:lang w:val="en-GB"/>
        </w:rPr>
        <w:t xml:space="preserve"> of HPV16 was observed between cases (2.4%) and controls (4.4%) (data not shown). Among cases, 66% of serum samples had been taken &lt;3 months prior to cancer diagnosis, but no difference in seropositivity were seen by time of collection of the serum sample prior to cancer. </w:t>
      </w:r>
      <w:r>
        <w:rPr>
          <w:rFonts w:cs="Arial"/>
          <w:szCs w:val="22"/>
          <w:lang w:val="en-GB"/>
        </w:rPr>
        <w:t xml:space="preserve">Among controls, the prevalence of L1 antibodies against HPV 16, </w:t>
      </w:r>
      <w:r w:rsidRPr="00BC4C16">
        <w:rPr>
          <w:rFonts w:cs="Arial"/>
          <w:szCs w:val="22"/>
          <w:lang w:val="en-GB"/>
        </w:rPr>
        <w:t>HPV18/31/33/35/45/52/58 and HPV6/11 were 41.0%, 62.8% and 69.2% for MSM, and 33.3%, 36.1%, 55.6% for IDUs/Het</w:t>
      </w:r>
      <w:r>
        <w:rPr>
          <w:rFonts w:cs="Arial"/>
          <w:szCs w:val="22"/>
          <w:lang w:val="en-GB"/>
        </w:rPr>
        <w:t>/Others,</w:t>
      </w:r>
      <w:r w:rsidRPr="00B05DD4">
        <w:rPr>
          <w:rFonts w:cs="Arial"/>
          <w:szCs w:val="22"/>
          <w:lang w:val="en-GB"/>
        </w:rPr>
        <w:t xml:space="preserve"> </w:t>
      </w:r>
      <w:r>
        <w:rPr>
          <w:rFonts w:cs="Arial"/>
          <w:szCs w:val="22"/>
          <w:lang w:val="en-GB"/>
        </w:rPr>
        <w:t xml:space="preserve">respectively. </w:t>
      </w:r>
      <w:r>
        <w:rPr>
          <w:lang w:val="en-GB"/>
        </w:rPr>
        <w:t>The prevalence of all serological HPV markers was consistent across CD4+ cell levels, both among cases and controls.</w:t>
      </w:r>
    </w:p>
    <w:p w:rsidR="00123617" w:rsidRPr="00097616" w:rsidRDefault="00123617" w:rsidP="00057862">
      <w:pPr>
        <w:autoSpaceDE w:val="0"/>
        <w:autoSpaceDN w:val="0"/>
        <w:adjustRightInd w:val="0"/>
        <w:spacing w:line="480" w:lineRule="auto"/>
        <w:ind w:left="550" w:right="570" w:firstLine="158"/>
        <w:jc w:val="both"/>
        <w:rPr>
          <w:b/>
          <w:sz w:val="24"/>
          <w:lang w:val="en-GB"/>
        </w:rPr>
      </w:pPr>
      <w:r w:rsidRPr="00097616">
        <w:rPr>
          <w:lang w:val="en-GB"/>
        </w:rPr>
        <w:br w:type="page"/>
      </w:r>
      <w:r w:rsidRPr="00097616">
        <w:rPr>
          <w:b/>
          <w:sz w:val="24"/>
          <w:lang w:val="en-GB"/>
        </w:rPr>
        <w:t>Discussion</w:t>
      </w:r>
    </w:p>
    <w:p w:rsidR="00123617" w:rsidRDefault="00123617" w:rsidP="00FD28AD">
      <w:pPr>
        <w:autoSpaceDE w:val="0"/>
        <w:autoSpaceDN w:val="0"/>
        <w:adjustRightInd w:val="0"/>
        <w:spacing w:line="480" w:lineRule="auto"/>
        <w:ind w:left="550" w:right="459" w:firstLine="550"/>
        <w:jc w:val="both"/>
        <w:rPr>
          <w:rFonts w:cs="Arial"/>
          <w:szCs w:val="22"/>
          <w:lang w:val="en-GB" w:eastAsia="en-GB"/>
        </w:rPr>
      </w:pPr>
      <w:r>
        <w:rPr>
          <w:rFonts w:cs="Arial"/>
          <w:szCs w:val="22"/>
          <w:lang w:val="en-GB" w:eastAsia="en-GB"/>
        </w:rPr>
        <w:t>Our</w:t>
      </w:r>
      <w:r w:rsidRPr="003C70DB">
        <w:rPr>
          <w:rFonts w:cs="Arial"/>
          <w:szCs w:val="22"/>
          <w:lang w:val="en-GB" w:eastAsia="en-GB"/>
        </w:rPr>
        <w:t xml:space="preserve"> </w:t>
      </w:r>
      <w:r>
        <w:rPr>
          <w:rFonts w:cs="Arial"/>
          <w:szCs w:val="22"/>
          <w:lang w:val="en-GB" w:eastAsia="en-GB"/>
        </w:rPr>
        <w:t xml:space="preserve">carefully </w:t>
      </w:r>
      <w:r w:rsidRPr="003C70DB">
        <w:rPr>
          <w:rFonts w:cs="Arial"/>
          <w:szCs w:val="22"/>
          <w:lang w:val="en-GB" w:eastAsia="en-GB"/>
        </w:rPr>
        <w:t xml:space="preserve">matched case–control study within the SHCS </w:t>
      </w:r>
      <w:r>
        <w:rPr>
          <w:rFonts w:cs="Arial"/>
          <w:szCs w:val="22"/>
          <w:lang w:val="en-GB" w:eastAsia="en-GB"/>
        </w:rPr>
        <w:t xml:space="preserve">was able to confirm exposure to human papillomavirus, smoking and HIV-related immunodeficiency (as measured by low CD4+ cell count) as significant risk factors for anal cancer in HIV-positive individuals. </w:t>
      </w:r>
    </w:p>
    <w:p w:rsidR="00123617" w:rsidRDefault="00123617" w:rsidP="00FD28AD">
      <w:pPr>
        <w:autoSpaceDE w:val="0"/>
        <w:autoSpaceDN w:val="0"/>
        <w:adjustRightInd w:val="0"/>
        <w:spacing w:line="480" w:lineRule="auto"/>
        <w:ind w:left="550" w:right="459" w:firstLine="550"/>
        <w:jc w:val="both"/>
        <w:rPr>
          <w:rFonts w:cs="Arial"/>
          <w:szCs w:val="22"/>
          <w:lang w:val="en-GB" w:eastAsia="en-GB"/>
        </w:rPr>
      </w:pPr>
      <w:r>
        <w:rPr>
          <w:rFonts w:cs="Arial"/>
          <w:szCs w:val="22"/>
          <w:lang w:val="en-GB" w:eastAsia="en-GB"/>
        </w:rPr>
        <w:t xml:space="preserve">To our knowledge, this is the first study to look at the temporal patterns of CD4+ cell counts in relation to anal cancer risk and a novel finding was that the most predictive measure of anal cancer risk was not CD4+ cell count at cancer diagnosis </w:t>
      </w:r>
      <w:r w:rsidR="00784111">
        <w:rPr>
          <w:rFonts w:cs="Arial"/>
          <w:szCs w:val="22"/>
          <w:lang w:val="en-GB" w:eastAsia="en-GB"/>
        </w:rPr>
        <w:fldChar w:fldCharType="begin"/>
      </w:r>
      <w:r>
        <w:rPr>
          <w:rFonts w:cs="Arial"/>
          <w:szCs w:val="22"/>
          <w:lang w:val="en-GB" w:eastAsia="en-GB"/>
        </w:rPr>
        <w:instrText xml:space="preserve"> ADDIN REFMGR.CITE &lt;Refman&gt;&lt;Cite&gt;&lt;Author&gt;Reekie&lt;/Author&gt;&lt;Year&gt;2010&lt;/Year&gt;&lt;RecNum&gt;6822&lt;/RecNum&gt;&lt;IDText&gt;Relationship between current level of immunodeficiency and non-acquired immunodeficiency syndrome-defining malignancies&lt;/IDText&gt;&lt;MDL Ref_Type="Journal"&gt;&lt;Ref_Type&gt;Journal&lt;/Ref_Type&gt;&lt;Ref_ID&gt;6822&lt;/Ref_ID&gt;&lt;Title_Primary&gt;Relationship between current level of immunodeficiency and non-acquired immunodeficiency syndrome-defining malignancies&lt;/Title_Primary&gt;&lt;Authors_Primary&gt;Reekie,J.&lt;/Authors_Primary&gt;&lt;Authors_Primary&gt;Kosa,C.&lt;/Authors_Primary&gt;&lt;Authors_Primary&gt;Engsig,F.&lt;/Authors_Primary&gt;&lt;Authors_Primary&gt;Monforte,A.&lt;/Authors_Primary&gt;&lt;Authors_Primary&gt;Wiercinska-Drapalo,A.&lt;/Authors_Primary&gt;&lt;Authors_Primary&gt;Domingo,P.&lt;/Authors_Primary&gt;&lt;Authors_Primary&gt;Antunes,F.&lt;/Authors_Primary&gt;&lt;Authors_Primary&gt;Clumeck,N.&lt;/Authors_Primary&gt;&lt;Authors_Primary&gt;Kirk,O.&lt;/Authors_Primary&gt;&lt;Authors_Primary&gt;Lundgren,J.D.&lt;/Authors_Primary&gt;&lt;Authors_Primary&gt;Mocroft,A.&lt;/Authors_Primary&gt;&lt;Date_Primary&gt;2010/11/15&lt;/Date_Primary&gt;&lt;Keywords&gt;Acquired Immunodeficiency Syndrome&lt;/Keywords&gt;&lt;Keywords&gt;Adult&lt;/Keywords&gt;&lt;Keywords&gt;Antiretroviral Therapy&lt;/Keywords&gt;&lt;Keywords&gt;cancer&lt;/Keywords&gt;&lt;Keywords&gt;CD4&lt;/Keywords&gt;&lt;Keywords&gt;CD4 Lymphocyte Count&lt;/Keywords&gt;&lt;Keywords&gt;complications&lt;/Keywords&gt;&lt;Keywords&gt;epidemiology&lt;/Keywords&gt;&lt;Keywords&gt;Female&lt;/Keywords&gt;&lt;Keywords&gt;Human&lt;/Keywords&gt;&lt;Keywords&gt;Humans&lt;/Keywords&gt;&lt;Keywords&gt;immunology&lt;/Keywords&gt;&lt;Keywords&gt;Incidence&lt;/Keywords&gt;&lt;Keywords&gt;London&lt;/Keywords&gt;&lt;Keywords&gt;Lung&lt;/Keywords&gt;&lt;Keywords&gt;Lymphoma&lt;/Keywords&gt;&lt;Keywords&gt;Male&lt;/Keywords&gt;&lt;Keywords&gt;Medical&lt;/Keywords&gt;&lt;Keywords&gt;Melanoma&lt;/Keywords&gt;&lt;Keywords&gt;methods&lt;/Keywords&gt;&lt;Keywords&gt;Morbidity&lt;/Keywords&gt;&lt;Keywords&gt;mortality&lt;/Keywords&gt;&lt;Keywords&gt;Neoplasms&lt;/Keywords&gt;&lt;Keywords&gt;p =&lt;/Keywords&gt;&lt;Keywords&gt;p = .03&lt;/Keywords&gt;&lt;Keywords&gt;Research&lt;/Keywords&gt;&lt;Keywords&gt;Research Support&lt;/Keywords&gt;&lt;Keywords&gt;Risk Factors&lt;/Keywords&gt;&lt;Keywords&gt;Support&lt;/Keywords&gt;&lt;Keywords&gt;Syndrome&lt;/Keywords&gt;&lt;Keywords&gt;therapy&lt;/Keywords&gt;&lt;Keywords&gt;Tumor Virus Infections&lt;/Keywords&gt;&lt;Keywords&gt;Universities&lt;/Keywords&gt;&lt;Reprint&gt;Not in File&lt;/Reprint&gt;&lt;Start_Page&gt;5306&lt;/Start_Page&gt;&lt;End_Page&gt;5315&lt;/End_Page&gt;&lt;Periodical&gt;Cancer&lt;/Periodical&gt;&lt;Volume&gt;116&lt;/Volume&gt;&lt;Issue&gt;22&lt;/Issue&gt;&lt;Address&gt;University College London Medical School, London, UK. j.reekie@pcps.ucl.ac.uk&lt;/Address&gt;&lt;Web_URL&gt;PM:20661911&lt;/Web_URL&gt;&lt;ZZ_JournalStdAbbrev&gt;&lt;f name="System"&gt;Cancer&lt;/f&gt;&lt;/ZZ_JournalStdAbbrev&gt;&lt;ZZ_WorkformID&gt;1&lt;/ZZ_WorkformID&gt;&lt;/MDL&gt;&lt;/Cite&gt;&lt;/Refman&gt;</w:instrText>
      </w:r>
      <w:r w:rsidR="00784111">
        <w:rPr>
          <w:rFonts w:cs="Arial"/>
          <w:szCs w:val="22"/>
          <w:lang w:val="en-GB" w:eastAsia="en-GB"/>
        </w:rPr>
        <w:fldChar w:fldCharType="separate"/>
      </w:r>
      <w:r>
        <w:rPr>
          <w:rFonts w:cs="Arial"/>
          <w:szCs w:val="22"/>
          <w:lang w:val="en-GB" w:eastAsia="en-GB"/>
        </w:rPr>
        <w:t>[Reekie et al., 2010]</w:t>
      </w:r>
      <w:r w:rsidR="00784111">
        <w:rPr>
          <w:rFonts w:cs="Arial"/>
          <w:szCs w:val="22"/>
          <w:lang w:val="en-GB" w:eastAsia="en-GB"/>
        </w:rPr>
        <w:fldChar w:fldCharType="end"/>
      </w:r>
      <w:r>
        <w:rPr>
          <w:rFonts w:cs="Arial"/>
          <w:szCs w:val="22"/>
          <w:lang w:val="en-GB" w:eastAsia="en-GB"/>
        </w:rPr>
        <w:t xml:space="preserve">, nor nadir CD4+ cell count </w:t>
      </w:r>
      <w:r w:rsidR="00784111">
        <w:rPr>
          <w:rFonts w:cs="Arial"/>
          <w:szCs w:val="22"/>
          <w:lang w:val="en-GB" w:eastAsia="en-GB"/>
        </w:rPr>
        <w:fldChar w:fldCharType="begin"/>
      </w:r>
      <w:r>
        <w:rPr>
          <w:rFonts w:cs="Arial"/>
          <w:szCs w:val="22"/>
          <w:lang w:val="en-GB" w:eastAsia="en-GB"/>
        </w:rPr>
        <w:instrText xml:space="preserve"> ADDIN REFMGR.CITE &lt;Refman&gt;&lt;Cite&gt;&lt;Author&gt;Patel&lt;/Author&gt;&lt;Year&gt;2008&lt;/Year&gt;&lt;RecNum&gt;4522&lt;/RecNum&gt;&lt;IDText&gt;Incidence of types of cancer among HIV-infected persons compared with the general population in the United States, 1992-2003&lt;/IDText&gt;&lt;MDL Ref_Type="Journal"&gt;&lt;Ref_Type&gt;Journal&lt;/Ref_Type&gt;&lt;Ref_ID&gt;4522&lt;/Ref_ID&gt;&lt;Title_Primary&gt;Incidence of types of cancer among HIV-infected persons compared with the general population in the United States, 1992-2003&lt;/Title_Primary&gt;&lt;Authors_Primary&gt;Patel,P.&lt;/Authors_Primary&gt;&lt;Authors_Primary&gt;Hanson,D.L.&lt;/Authors_Primary&gt;&lt;Authors_Primary&gt;Sullivan,P.S.&lt;/Authors_Primary&gt;&lt;Authors_Primary&gt;Novak,R.M.&lt;/Authors_Primary&gt;&lt;Authors_Primary&gt;Moorman,A.C.&lt;/Authors_Primary&gt;&lt;Authors_Primary&gt;Tong,T.C.&lt;/Authors_Primary&gt;&lt;Authors_Primary&gt;Holmberg,S.D.&lt;/Authors_Primary&gt;&lt;Authors_Primary&gt;Brooks,J.T.&lt;/Authors_Primary&gt;&lt;Date_Primary&gt;2008/5/20&lt;/Date_Primary&gt;&lt;Keywords&gt;Adolescent&lt;/Keywords&gt;&lt;Keywords&gt;Adult&lt;/Keywords&gt;&lt;Keywords&gt;Aged&lt;/Keywords&gt;&lt;Keywords&gt;Aged,80 and over&lt;/Keywords&gt;&lt;Keywords&gt;cancer&lt;/Keywords&gt;&lt;Keywords&gt;Cohort Studies&lt;/Keywords&gt;&lt;Keywords&gt;Comparative Study&lt;/Keywords&gt;&lt;Keywords&gt;complications&lt;/Keywords&gt;&lt;Keywords&gt;control&lt;/Keywords&gt;&lt;Keywords&gt;Disease&lt;/Keywords&gt;&lt;Keywords&gt;epidemiology&lt;/Keywords&gt;&lt;Keywords&gt;Female&lt;/Keywords&gt;&lt;Keywords&gt;Georgia&lt;/Keywords&gt;&lt;Keywords&gt;Hiv&lt;/Keywords&gt;&lt;Keywords&gt;HIV Infections&lt;/Keywords&gt;&lt;Keywords&gt;Humans&lt;/Keywords&gt;&lt;Keywords&gt;Incidence&lt;/Keywords&gt;&lt;Keywords&gt;Leukemia&lt;/Keywords&gt;&lt;Keywords&gt;Liver&lt;/Keywords&gt;&lt;Keywords&gt;Lymphoma&lt;/Keywords&gt;&lt;Keywords&gt;Male&lt;/Keywords&gt;&lt;Keywords&gt;Melanoma&lt;/Keywords&gt;&lt;Keywords&gt;Middle Aged&lt;/Keywords&gt;&lt;Keywords&gt;Neoplasms&lt;/Keywords&gt;&lt;Keywords&gt;Observation&lt;/Keywords&gt;&lt;Keywords&gt;Population&lt;/Keywords&gt;&lt;Keywords&gt;Prospective Studies&lt;/Keywords&gt;&lt;Keywords&gt;Prostate&lt;/Keywords&gt;&lt;Keywords&gt;Registries&lt;/Keywords&gt;&lt;Keywords&gt;Research&lt;/Keywords&gt;&lt;Keywords&gt;Research Support&lt;/Keywords&gt;&lt;Keywords&gt;Risk&lt;/Keywords&gt;&lt;Keywords&gt;Risk Factors&lt;/Keywords&gt;&lt;Keywords&gt;Support&lt;/Keywords&gt;&lt;Keywords&gt;Tobacco Use Disorder&lt;/Keywords&gt;&lt;Keywords&gt;United States&lt;/Keywords&gt;&lt;Keywords&gt;Universities&lt;/Keywords&gt;&lt;Keywords&gt;use&lt;/Keywords&gt;&lt;Reprint&gt;Not in File&lt;/Reprint&gt;&lt;Start_Page&gt;728&lt;/Start_Page&gt;&lt;End_Page&gt;736&lt;/End_Page&gt;&lt;Periodical&gt;Ann.Intern.Med.&lt;/Periodical&gt;&lt;Volume&gt;148&lt;/Volume&gt;&lt;Issue&gt;10&lt;/Issue&gt;&lt;Address&gt;Centers for Disease Control and Prevention, Emory University, and Northrop Grumman Information Technology, Atlanta, Georgia 30333, USA. plp3@cdc.gov&lt;/Address&gt;&lt;Web_URL&gt;PM:18490686&lt;/Web_URL&gt;&lt;ZZ_JournalStdAbbrev&gt;&lt;f name="System"&gt;Ann.Intern.Med.&lt;/f&gt;&lt;/ZZ_JournalStdAbbrev&gt;&lt;ZZ_WorkformID&gt;1&lt;/ZZ_WorkformID&gt;&lt;/MDL&gt;&lt;/Cite&gt;&lt;Cite&gt;&lt;Author&gt;Piketty&lt;/Author&gt;&lt;Year&gt;2008&lt;/Year&gt;&lt;RecNum&gt;4293&lt;/RecNum&gt;&lt;IDText&gt;Marked increase in the incidence of invasive anal cancer among HIV-infected patients despite treatment with combination antiretroviral therapy&lt;/IDText&gt;&lt;MDL Ref_Type="Journal"&gt;&lt;Ref_Type&gt;Journal&lt;/Ref_Type&gt;&lt;Ref_ID&gt;4293&lt;/Ref_ID&gt;&lt;Title_Primary&gt;Marked increase in the incidence of invasive anal cancer among HIV-infected patients despite treatment with combination antiretroviral therapy&lt;/Title_Primary&gt;&lt;Authors_Primary&gt;Piketty,C.&lt;/Authors_Primary&gt;&lt;Authors_Primary&gt;Selinger-Leneman,H.&lt;/Authors_Primary&gt;&lt;Authors_Primary&gt;Grabar,S.&lt;/Authors_Primary&gt;&lt;Authors_Primary&gt;Duvivier,C.&lt;/Authors_Primary&gt;&lt;Authors_Primary&gt;Bonmarchand,M.&lt;/Authors_Primary&gt;&lt;Authors_Primary&gt;Abramowitz,L.&lt;/Authors_Primary&gt;&lt;Authors_Primary&gt;Costagliola,D.&lt;/Authors_Primary&gt;&lt;Authors_Primary&gt;Mary-Krause,M.&lt;/Authors_Primary&gt;&lt;Date_Primary&gt;2008/6/19&lt;/Date_Primary&gt;&lt;Keywords&gt;18&lt;/Keywords&gt;&lt;Keywords&gt;Adult&lt;/Keywords&gt;&lt;Keywords&gt;Anti-HIV Agents&lt;/Keywords&gt;&lt;Keywords&gt;Anus Neoplasms&lt;/Keywords&gt;&lt;Keywords&gt;cancer&lt;/Keywords&gt;&lt;Keywords&gt;complications&lt;/Keywords&gt;&lt;Keywords&gt;diagnosis&lt;/Keywords&gt;&lt;Keywords&gt;drug therapy&lt;/Keywords&gt;&lt;Keywords&gt;Drug Therapy,Combination&lt;/Keywords&gt;&lt;Keywords&gt;epidemiology&lt;/Keywords&gt;&lt;Keywords&gt;Female&lt;/Keywords&gt;&lt;Keywords&gt;France&lt;/Keywords&gt;&lt;Keywords&gt;Hiv&lt;/Keywords&gt;&lt;Keywords&gt;HIV Infections&lt;/Keywords&gt;&lt;Keywords&gt;Homosexuality,Male&lt;/Keywords&gt;&lt;Keywords&gt;Humans&lt;/Keywords&gt;&lt;Keywords&gt;immunology&lt;/Keywords&gt;&lt;Keywords&gt;Incidence&lt;/Keywords&gt;&lt;Keywords&gt;Kaplan-Meiers Estimate&lt;/Keywords&gt;&lt;Keywords&gt;Male&lt;/Keywords&gt;&lt;Keywords&gt;Men&lt;/Keywords&gt;&lt;Keywords&gt;methods&lt;/Keywords&gt;&lt;Keywords&gt;Middle Aged&lt;/Keywords&gt;&lt;Keywords&gt;mortality&lt;/Keywords&gt;&lt;Keywords&gt;Multicenter Studies&lt;/Keywords&gt;&lt;Keywords&gt;Research&lt;/Keywords&gt;&lt;Keywords&gt;Research Support&lt;/Keywords&gt;&lt;Keywords&gt;Risk&lt;/Keywords&gt;&lt;Keywords&gt;Risk Factors&lt;/Keywords&gt;&lt;Keywords&gt;Sex&lt;/Keywords&gt;&lt;Keywords&gt;statistics &amp;amp; numerical data&lt;/Keywords&gt;&lt;Keywords&gt;Support&lt;/Keywords&gt;&lt;Keywords&gt;therapeutic use&lt;/Keywords&gt;&lt;Keywords&gt;therapy&lt;/Keywords&gt;&lt;Keywords&gt;transmission&lt;/Keywords&gt;&lt;Keywords&gt;Universities&lt;/Keywords&gt;&lt;Reprint&gt;Not in File&lt;/Reprint&gt;&lt;Start_Page&gt;1203&lt;/Start_Page&gt;&lt;End_Page&gt;1211&lt;/End_Page&gt;&lt;Periodical&gt;AIDS&lt;/Periodical&gt;&lt;Volume&gt;22&lt;/Volume&gt;&lt;Issue&gt;10&lt;/Issue&gt;&lt;Address&gt;AP-HP, Department of Clinical Immunology, Georges Pompidou European Hospital, Rene Descartes University, Paris, France. christophe.piketty@egp.aphp.fr&lt;/Address&gt;&lt;Web_URL&gt;PM:18525266&lt;/Web_URL&gt;&lt;ZZ_JournalStdAbbrev&gt;&lt;f name="System"&gt;AIDS&lt;/f&gt;&lt;/ZZ_JournalStdAbbrev&gt;&lt;ZZ_WorkformID&gt;1&lt;/ZZ_WorkformID&gt;&lt;/MDL&gt;&lt;/Cite&gt;&lt;Cite&gt;&lt;Author&gt;Crum-Cianflone&lt;/Author&gt;&lt;Year&gt;2010&lt;/Year&gt;&lt;RecNum&gt;6821&lt;/RecNum&gt;&lt;IDText&gt;Anal cancers among HIV-infected persons: HAART is not slowing rising incidence&lt;/IDText&gt;&lt;MDL Ref_Type="Journal"&gt;&lt;Ref_Type&gt;Journal&lt;/Ref_Type&gt;&lt;Ref_ID&gt;6821&lt;/Ref_ID&gt;&lt;Title_Primary&gt;Anal cancers among HIV-infected persons: HAART is not slowing rising incidence&lt;/Title_Primary&gt;&lt;Authors_Primary&gt;Crum-Cianflone,N.F.&lt;/Authors_Primary&gt;&lt;Authors_Primary&gt;Hullsiek,K.H.&lt;/Authors_Primary&gt;&lt;Authors_Primary&gt;Marconi,V.C.&lt;/Authors_Primary&gt;&lt;Authors_Primary&gt;Ganesan,A.&lt;/Authors_Primary&gt;&lt;Authors_Primary&gt;Weintrob,A.&lt;/Authors_Primary&gt;&lt;Authors_Primary&gt;Barthel,R.V.&lt;/Authors_Primary&gt;&lt;Authors_Primary&gt;Agan,B.K.&lt;/Authors_Primary&gt;&lt;Date_Primary&gt;2010/2/20&lt;/Date_Primary&gt;&lt;Keywords&gt;Adult&lt;/Keywords&gt;&lt;Keywords&gt;Antiretroviral Therapy,Highly Active&lt;/Keywords&gt;&lt;Keywords&gt;Anus Neoplasms&lt;/Keywords&gt;&lt;Keywords&gt;cancer&lt;/Keywords&gt;&lt;Keywords&gt;Carcinoma,Squamous Cell&lt;/Keywords&gt;&lt;Keywords&gt;CD4&lt;/Keywords&gt;&lt;Keywords&gt;CD4 Lymphocyte Count&lt;/Keywords&gt;&lt;Keywords&gt;Cell&lt;/Keywords&gt;&lt;Keywords&gt;Cell Count&lt;/Keywords&gt;&lt;Keywords&gt;Clinical&lt;/Keywords&gt;&lt;Keywords&gt;complications&lt;/Keywords&gt;&lt;Keywords&gt;diagnosis&lt;/Keywords&gt;&lt;Keywords&gt;Disease&lt;/Keywords&gt;&lt;Keywords&gt;drug therapy&lt;/Keywords&gt;&lt;Keywords&gt;epidemiology&lt;/Keywords&gt;&lt;Keywords&gt;etiology&lt;/Keywords&gt;&lt;Keywords&gt;Gonorrhea&lt;/Keywords&gt;&lt;Keywords&gt;Health&lt;/Keywords&gt;&lt;Keywords&gt;history&lt;/Keywords&gt;&lt;Keywords&gt;Hiv&lt;/Keywords&gt;&lt;Keywords&gt;HIV Infections&lt;/Keywords&gt;&lt;Keywords&gt;Hiv-1&lt;/Keywords&gt;&lt;Keywords&gt;Homosexuality,Male&lt;/Keywords&gt;&lt;Keywords&gt;Humans&lt;/Keywords&gt;&lt;Keywords&gt;Incidence&lt;/Keywords&gt;&lt;Keywords&gt;Infection&lt;/Keywords&gt;&lt;Keywords&gt;Life Expectancy&lt;/Keywords&gt;&lt;Keywords&gt;Male&lt;/Keywords&gt;&lt;Keywords&gt;Men&lt;/Keywords&gt;&lt;Keywords&gt;methods&lt;/Keywords&gt;&lt;Keywords&gt;Middle Aged&lt;/Keywords&gt;&lt;Keywords&gt;Military Personnel&lt;/Keywords&gt;&lt;Keywords&gt;Models&lt;/Keywords&gt;&lt;Keywords&gt;p =&lt;/Keywords&gt;&lt;Keywords&gt;Proportional Hazards Models&lt;/Keywords&gt;&lt;Keywords&gt;Prospective Studies&lt;/Keywords&gt;&lt;Keywords&gt;Research&lt;/Keywords&gt;&lt;Keywords&gt;Research Support&lt;/Keywords&gt;&lt;Keywords&gt;Risk&lt;/Keywords&gt;&lt;Keywords&gt;Sentinel Surveillance&lt;/Keywords&gt;&lt;Keywords&gt;statistics &amp;amp; numerical data&lt;/Keywords&gt;&lt;Keywords&gt;Support&lt;/Keywords&gt;&lt;Keywords&gt;United States&lt;/Keywords&gt;&lt;Keywords&gt;Universities&lt;/Keywords&gt;&lt;Keywords&gt;use&lt;/Keywords&gt;&lt;Reprint&gt;Not in File&lt;/Reprint&gt;&lt;Start_Page&gt;535&lt;/Start_Page&gt;&lt;End_Page&gt;543&lt;/End_Page&gt;&lt;Periodical&gt;AIDS&lt;/Periodical&gt;&lt;Volume&gt;24&lt;/Volume&gt;&lt;Issue&gt;4&lt;/Issue&gt;&lt;Address&gt;Infectious Disease Clinical Research Program, Uniformed Services University of the Health Sciences, Bethesda, MD 20892, USA. nancy.crum@med.navy.mil&lt;/Address&gt;&lt;Web_URL&gt;PM:19926961&lt;/Web_URL&gt;&lt;ZZ_JournalStdAbbrev&gt;&lt;f name="System"&gt;AIDS&lt;/f&gt;&lt;/ZZ_JournalStdAbbrev&gt;&lt;ZZ_WorkformID&gt;1&lt;/ZZ_WorkformID&gt;&lt;/MDL&gt;&lt;/Cite&gt;&lt;Cite&gt;&lt;Author&gt;D&amp;apos;Souza&lt;/Author&gt;&lt;Year&gt;2008&lt;/Year&gt;&lt;RecNum&gt;4607&lt;/RecNum&gt;&lt;IDText&gt;Incidence and epidemiology of anal cancer in the multicenter AIDS cohort study&lt;/IDText&gt;&lt;MDL Ref_Type="Journal"&gt;&lt;Ref_Type&gt;Journal&lt;/Ref_Type&gt;&lt;Ref_ID&gt;4607&lt;/Ref_ID&gt;&lt;Title_Primary&gt;Incidence and epidemiology of anal cancer in the multicenter AIDS cohort study&lt;/Title_Primary&gt;&lt;Authors_Primary&gt;D&amp;apos;Souza,G.&lt;/Authors_Primary&gt;&lt;Authors_Primary&gt;Wiley,D.J.&lt;/Authors_Primary&gt;&lt;Authors_Primary&gt;Li,X.&lt;/Authors_Primary&gt;&lt;Authors_Primary&gt;Chmiel,J.S.&lt;/Authors_Primary&gt;&lt;Authors_Primary&gt;Margolick,J.B.&lt;/Authors_Primary&gt;&lt;Authors_Primary&gt;Cranston,R.D.&lt;/Authors_Primary&gt;&lt;Authors_Primary&gt;Jacobson,L.P.&lt;/Authors_Primary&gt;&lt;Date_Primary&gt;2008/8/1&lt;/Date_Primary&gt;&lt;Keywords&gt;Adult&lt;/Keywords&gt;&lt;Keywords&gt;analysis&lt;/Keywords&gt;&lt;Keywords&gt;Anti-HIV Agents&lt;/Keywords&gt;&lt;Keywords&gt;Antiretroviral Therapy,Highly Active&lt;/Keywords&gt;&lt;Keywords&gt;Anus Neoplasms&lt;/Keywords&gt;&lt;Keywords&gt;Baltimore&lt;/Keywords&gt;&lt;Keywords&gt;cancer&lt;/Keywords&gt;&lt;Keywords&gt;Carcinoma,Squamous Cell&lt;/Keywords&gt;&lt;Keywords&gt;Case-Control Studies&lt;/Keywords&gt;&lt;Keywords&gt;Cohort Studies&lt;/Keywords&gt;&lt;Keywords&gt;Comparative Study&lt;/Keywords&gt;&lt;Keywords&gt;complications&lt;/Keywords&gt;&lt;Keywords&gt;Disease Progression&lt;/Keywords&gt;&lt;Keywords&gt;drug therapy&lt;/Keywords&gt;&lt;Keywords&gt;epidemiology&lt;/Keywords&gt;&lt;Keywords&gt;Hiv&lt;/Keywords&gt;&lt;Keywords&gt;HIV Infections&lt;/Keywords&gt;&lt;Keywords&gt;Homosexuality,Male&lt;/Keywords&gt;&lt;Keywords&gt;Human&lt;/Keywords&gt;&lt;Keywords&gt;Humans&lt;/Keywords&gt;&lt;Keywords&gt;Incidence&lt;/Keywords&gt;&lt;Keywords&gt;Infection&lt;/Keywords&gt;&lt;Keywords&gt;Male&lt;/Keywords&gt;&lt;Keywords&gt;Men&lt;/Keywords&gt;&lt;Keywords&gt;methods&lt;/Keywords&gt;&lt;Keywords&gt;Middle Aged&lt;/Keywords&gt;&lt;Keywords&gt;Multivariate Analysis&lt;/Keywords&gt;&lt;Keywords&gt;Proportional Hazards Models&lt;/Keywords&gt;&lt;Keywords&gt;Public Health&lt;/Keywords&gt;&lt;Keywords&gt;Regression Analysis&lt;/Keywords&gt;&lt;Keywords&gt;Research&lt;/Keywords&gt;&lt;Keywords&gt;Research Support&lt;/Keywords&gt;&lt;Keywords&gt;Risk&lt;/Keywords&gt;&lt;Keywords&gt;Risk Factors&lt;/Keywords&gt;&lt;Keywords&gt;Sex&lt;/Keywords&gt;&lt;Keywords&gt;Support&lt;/Keywords&gt;&lt;Keywords&gt;therapeutic use&lt;/Keywords&gt;&lt;Keywords&gt;therapy&lt;/Keywords&gt;&lt;Keywords&gt;Unsafe Sex&lt;/Keywords&gt;&lt;Keywords&gt;use&lt;/Keywords&gt;&lt;Reprint&gt;Not in File&lt;/Reprint&gt;&lt;Start_Page&gt;491&lt;/Start_Page&gt;&lt;End_Page&gt;499&lt;/End_Page&gt;&lt;Periodical&gt;J.Acquir.Immune.Defic.Syndr.&lt;/Periodical&gt;&lt;Volume&gt;48&lt;/Volume&gt;&lt;Issue&gt;4&lt;/Issue&gt;&lt;Address&gt;Department of Epidemiology, Johns Hopkins Bloomberg School of Public Health, Baltimore, MD 21205, USA. gdsouza@jhsph.edu&lt;/Address&gt;&lt;Web_URL&gt;PM:18614927&lt;/Web_URL&gt;&lt;ZZ_JournalStdAbbrev&gt;&lt;f name="System"&gt;J.Acquir.Immune.Defic.Syndr.&lt;/f&gt;&lt;/ZZ_JournalStdAbbrev&gt;&lt;ZZ_WorkformID&gt;1&lt;/ZZ_WorkformID&gt;&lt;/MDL&gt;&lt;/Cite&gt;&lt;Cite&gt;&lt;Author&gt;Powles&lt;/Author&gt;&lt;Year&gt;2009&lt;/Year&gt;&lt;RecNum&gt;4918&lt;/RecNum&gt;&lt;IDText&gt;Highly active antiretroviral therapy and the incidence of non-AIDS-defining cancers in people with HIV infection&lt;/IDText&gt;&lt;MDL Ref_Type="Journal"&gt;&lt;Ref_Type&gt;Journal&lt;/Ref_Type&gt;&lt;Ref_ID&gt;4918&lt;/Ref_ID&gt;&lt;Title_Primary&gt;Highly active antiretroviral therapy and the incidence of non-AIDS-defining cancers in people with HIV infection&lt;/Title_Primary&gt;&lt;Authors_Primary&gt;Powles,T.&lt;/Authors_Primary&gt;&lt;Authors_Primary&gt;Robinson,D.&lt;/Authors_Primary&gt;&lt;Authors_Primary&gt;Stebbing,J.&lt;/Authors_Primary&gt;&lt;Authors_Primary&gt;Shamash,J.&lt;/Authors_Primary&gt;&lt;Authors_Primary&gt;Nelson,M.&lt;/Authors_Primary&gt;&lt;Authors_Primary&gt;Gazzard,B.&lt;/Authors_Primary&gt;&lt;Authors_Primary&gt;Mandelia,S.&lt;/Authors_Primary&gt;&lt;Authors_Primary&gt;Moller,H.&lt;/Authors_Primary&gt;&lt;Authors_Primary&gt;Bower,M.&lt;/Authors_Primary&gt;&lt;Date_Primary&gt;2009/2/20&lt;/Date_Primary&gt;&lt;Keywords&gt;Adult&lt;/Keywords&gt;&lt;Keywords&gt;adverse effects&lt;/Keywords&gt;&lt;Keywords&gt;analysis&lt;/Keywords&gt;&lt;Keywords&gt;Anti-HIV Agents&lt;/Keywords&gt;&lt;Keywords&gt;Antiretroviral Therapy,Highly Active&lt;/Keywords&gt;&lt;Keywords&gt;cancer&lt;/Keywords&gt;&lt;Keywords&gt;chemically induced&lt;/Keywords&gt;&lt;Keywords&gt;Cohort Studies&lt;/Keywords&gt;&lt;Keywords&gt;Comorbidity&lt;/Keywords&gt;&lt;Keywords&gt;drug therapy&lt;/Keywords&gt;&lt;Keywords&gt;epidemiology&lt;/Keywords&gt;&lt;Keywords&gt;Female&lt;/Keywords&gt;&lt;Keywords&gt;Follow-Up Studies&lt;/Keywords&gt;&lt;Keywords&gt;Hiv&lt;/Keywords&gt;&lt;Keywords&gt;HIV Infections&lt;/Keywords&gt;&lt;Keywords&gt;Humans&lt;/Keywords&gt;&lt;Keywords&gt;Incidence&lt;/Keywords&gt;&lt;Keywords&gt;Infection&lt;/Keywords&gt;&lt;Keywords&gt;London&lt;/Keywords&gt;&lt;Keywords&gt;Lymphoma&lt;/Keywords&gt;&lt;Keywords&gt;Male&lt;/Keywords&gt;&lt;Keywords&gt;Medical Oncology&lt;/Keywords&gt;&lt;Keywords&gt;methods&lt;/Keywords&gt;&lt;Keywords&gt;Multivariate Analysis&lt;/Keywords&gt;&lt;Keywords&gt;Neoplasms&lt;/Keywords&gt;&lt;Keywords&gt;Population&lt;/Keywords&gt;&lt;Keywords&gt;Reverse Transcriptase Inhibitors&lt;/Keywords&gt;&lt;Keywords&gt;Risk&lt;/Keywords&gt;&lt;Keywords&gt;therapeutic use&lt;/Keywords&gt;&lt;Keywords&gt;therapy&lt;/Keywords&gt;&lt;Keywords&gt;use&lt;/Keywords&gt;&lt;Reprint&gt;Not in File&lt;/Reprint&gt;&lt;Start_Page&gt;884&lt;/Start_Page&gt;&lt;End_Page&gt;890&lt;/End_Page&gt;&lt;Periodical&gt;J Clin Oncol&lt;/Periodical&gt;&lt;Volume&gt;27&lt;/Volume&gt;&lt;Issue&gt;6&lt;/Issue&gt;&lt;Address&gt;Department of Medical Oncology, St Bartholomew&amp;apos;s Hospital, Little Brittain, London EC1A7BE, United Kingdom. thomas.powles@bartsandthelondon.nhs.uk&lt;/Address&gt;&lt;Web_URL&gt;PM:19114688&lt;/Web_URL&gt;&lt;ZZ_JournalStdAbbrev&gt;&lt;f name="System"&gt;J Clin Oncol&lt;/f&gt;&lt;/ZZ_JournalStdAbbrev&gt;&lt;ZZ_WorkformID&gt;1&lt;/ZZ_WorkformID&gt;&lt;/MDL&gt;&lt;/Cite&gt;&lt;/Refman&gt;</w:instrText>
      </w:r>
      <w:r w:rsidR="00784111">
        <w:rPr>
          <w:rFonts w:cs="Arial"/>
          <w:szCs w:val="22"/>
          <w:lang w:val="en-GB" w:eastAsia="en-GB"/>
        </w:rPr>
        <w:fldChar w:fldCharType="separate"/>
      </w:r>
      <w:r>
        <w:rPr>
          <w:rFonts w:cs="Arial"/>
          <w:szCs w:val="22"/>
          <w:lang w:val="en-GB" w:eastAsia="en-GB"/>
        </w:rPr>
        <w:t>[Patel et al., 2008;Piketty et al., 2008;Crum-Cianflone et al., 2010;D'Souza et al., 2008;Powles et al., 2009]</w:t>
      </w:r>
      <w:r w:rsidR="00784111">
        <w:rPr>
          <w:rFonts w:cs="Arial"/>
          <w:szCs w:val="22"/>
          <w:lang w:val="en-GB" w:eastAsia="en-GB"/>
        </w:rPr>
        <w:fldChar w:fldCharType="end"/>
      </w:r>
      <w:r>
        <w:rPr>
          <w:rFonts w:cs="Arial"/>
          <w:szCs w:val="22"/>
          <w:lang w:val="en-GB" w:eastAsia="en-GB"/>
        </w:rPr>
        <w:t xml:space="preserve">, but rather the CD4+ cell count somewhere between 5 and 10 years prior to cancer diagnosis, best captured by a single CD4+ cell count measure at 6-7 years prior to cancer. Beyond this point, the risk for developing anal cancer appears to become less sensitive to CD4+ cell counts, even if they are improved by cART. </w:t>
      </w:r>
    </w:p>
    <w:p w:rsidR="00123617" w:rsidRDefault="00123617" w:rsidP="00FD28AD">
      <w:pPr>
        <w:autoSpaceDE w:val="0"/>
        <w:autoSpaceDN w:val="0"/>
        <w:adjustRightInd w:val="0"/>
        <w:spacing w:line="480" w:lineRule="auto"/>
        <w:ind w:left="550" w:right="459" w:firstLine="550"/>
        <w:jc w:val="both"/>
        <w:rPr>
          <w:rFonts w:cs="Arial"/>
          <w:szCs w:val="22"/>
          <w:lang w:val="en-GB" w:eastAsia="en-GB"/>
        </w:rPr>
      </w:pPr>
      <w:r>
        <w:rPr>
          <w:rFonts w:cs="Arial"/>
          <w:szCs w:val="22"/>
          <w:lang w:val="en-GB" w:eastAsia="en-GB"/>
        </w:rPr>
        <w:t>There was no evidence for a protective effect of cART, at least not as it has been used to date</w:t>
      </w:r>
      <w:r w:rsidRPr="00BC4C16">
        <w:rPr>
          <w:rFonts w:cs="Arial"/>
          <w:szCs w:val="22"/>
          <w:lang w:val="en-GB" w:eastAsia="en-GB"/>
        </w:rPr>
        <w:t xml:space="preserve"> </w:t>
      </w:r>
      <w:r>
        <w:rPr>
          <w:rFonts w:cs="Arial"/>
          <w:szCs w:val="22"/>
          <w:lang w:val="en-GB" w:eastAsia="en-GB"/>
        </w:rPr>
        <w:t xml:space="preserve">in the SHCS, on anal cancer risk, even though cases and controls were well matched with respect to age, year and follow-up. This is in agreement with a study from the United States showing no effect of cART use on anal cancer incidence </w:t>
      </w:r>
      <w:r w:rsidR="00784111">
        <w:rPr>
          <w:rFonts w:cs="Arial"/>
          <w:szCs w:val="22"/>
          <w:lang w:val="en-GB" w:eastAsia="en-GB"/>
        </w:rPr>
        <w:fldChar w:fldCharType="begin"/>
      </w:r>
      <w:r>
        <w:rPr>
          <w:rFonts w:cs="Arial"/>
          <w:szCs w:val="22"/>
          <w:lang w:val="en-GB" w:eastAsia="en-GB"/>
        </w:rPr>
        <w:instrText xml:space="preserve"> ADDIN REFMGR.CITE &lt;Refman&gt;&lt;Cite&gt;&lt;Author&gt;D&amp;apos;Souza&lt;/Author&gt;&lt;Year&gt;2008&lt;/Year&gt;&lt;RecNum&gt;4607&lt;/RecNum&gt;&lt;IDText&gt;Incidence and epidemiology of anal cancer in the multicenter AIDS cohort study&lt;/IDText&gt;&lt;MDL Ref_Type="Journal"&gt;&lt;Ref_Type&gt;Journal&lt;/Ref_Type&gt;&lt;Ref_ID&gt;4607&lt;/Ref_ID&gt;&lt;Title_Primary&gt;Incidence and epidemiology of anal cancer in the multicenter AIDS cohort study&lt;/Title_Primary&gt;&lt;Authors_Primary&gt;D&amp;apos;Souza,G.&lt;/Authors_Primary&gt;&lt;Authors_Primary&gt;Wiley,D.J.&lt;/Authors_Primary&gt;&lt;Authors_Primary&gt;Li,X.&lt;/Authors_Primary&gt;&lt;Authors_Primary&gt;Chmiel,J.S.&lt;/Authors_Primary&gt;&lt;Authors_Primary&gt;Margolick,J.B.&lt;/Authors_Primary&gt;&lt;Authors_Primary&gt;Cranston,R.D.&lt;/Authors_Primary&gt;&lt;Authors_Primary&gt;Jacobson,L.P.&lt;/Authors_Primary&gt;&lt;Date_Primary&gt;2008/8/1&lt;/Date_Primary&gt;&lt;Keywords&gt;Adult&lt;/Keywords&gt;&lt;Keywords&gt;analysis&lt;/Keywords&gt;&lt;Keywords&gt;Anti-HIV Agents&lt;/Keywords&gt;&lt;Keywords&gt;Antiretroviral Therapy,Highly Active&lt;/Keywords&gt;&lt;Keywords&gt;Anus Neoplasms&lt;/Keywords&gt;&lt;Keywords&gt;Baltimore&lt;/Keywords&gt;&lt;Keywords&gt;cancer&lt;/Keywords&gt;&lt;Keywords&gt;Carcinoma,Squamous Cell&lt;/Keywords&gt;&lt;Keywords&gt;Case-Control Studies&lt;/Keywords&gt;&lt;Keywords&gt;Cohort Studies&lt;/Keywords&gt;&lt;Keywords&gt;Comparative Study&lt;/Keywords&gt;&lt;Keywords&gt;complications&lt;/Keywords&gt;&lt;Keywords&gt;Disease Progression&lt;/Keywords&gt;&lt;Keywords&gt;drug therapy&lt;/Keywords&gt;&lt;Keywords&gt;epidemiology&lt;/Keywords&gt;&lt;Keywords&gt;Hiv&lt;/Keywords&gt;&lt;Keywords&gt;HIV Infections&lt;/Keywords&gt;&lt;Keywords&gt;Homosexuality,Male&lt;/Keywords&gt;&lt;Keywords&gt;Human&lt;/Keywords&gt;&lt;Keywords&gt;Humans&lt;/Keywords&gt;&lt;Keywords&gt;Incidence&lt;/Keywords&gt;&lt;Keywords&gt;Infection&lt;/Keywords&gt;&lt;Keywords&gt;Male&lt;/Keywords&gt;&lt;Keywords&gt;Men&lt;/Keywords&gt;&lt;Keywords&gt;methods&lt;/Keywords&gt;&lt;Keywords&gt;Middle Aged&lt;/Keywords&gt;&lt;Keywords&gt;Multivariate Analysis&lt;/Keywords&gt;&lt;Keywords&gt;Proportional Hazards Models&lt;/Keywords&gt;&lt;Keywords&gt;Public Health&lt;/Keywords&gt;&lt;Keywords&gt;Regression Analysis&lt;/Keywords&gt;&lt;Keywords&gt;Research&lt;/Keywords&gt;&lt;Keywords&gt;Research Support&lt;/Keywords&gt;&lt;Keywords&gt;Risk&lt;/Keywords&gt;&lt;Keywords&gt;Risk Factors&lt;/Keywords&gt;&lt;Keywords&gt;Sex&lt;/Keywords&gt;&lt;Keywords&gt;Support&lt;/Keywords&gt;&lt;Keywords&gt;therapeutic use&lt;/Keywords&gt;&lt;Keywords&gt;therapy&lt;/Keywords&gt;&lt;Keywords&gt;Unsafe Sex&lt;/Keywords&gt;&lt;Keywords&gt;use&lt;/Keywords&gt;&lt;Reprint&gt;Not in File&lt;/Reprint&gt;&lt;Start_Page&gt;491&lt;/Start_Page&gt;&lt;End_Page&gt;499&lt;/End_Page&gt;&lt;Periodical&gt;J.Acquir.Immune.Defic.Syndr.&lt;/Periodical&gt;&lt;Volume&gt;48&lt;/Volume&gt;&lt;Issue&gt;4&lt;/Issue&gt;&lt;Address&gt;Department of Epidemiology, Johns Hopkins Bloomberg School of Public Health, Baltimore, MD 21205, USA. gdsouza@jhsph.edu&lt;/Address&gt;&lt;Web_URL&gt;PM:18614927&lt;/Web_URL&gt;&lt;ZZ_JournalStdAbbrev&gt;&lt;f name="System"&gt;J.Acquir.Immune.Defic.Syndr.&lt;/f&gt;&lt;/ZZ_JournalStdAbbrev&gt;&lt;ZZ_WorkformID&gt;1&lt;/ZZ_WorkformID&gt;&lt;/MDL&gt;&lt;/Cite&gt;&lt;/Refman&gt;</w:instrText>
      </w:r>
      <w:r w:rsidR="00784111">
        <w:rPr>
          <w:rFonts w:cs="Arial"/>
          <w:szCs w:val="22"/>
          <w:lang w:val="en-GB" w:eastAsia="en-GB"/>
        </w:rPr>
        <w:fldChar w:fldCharType="separate"/>
      </w:r>
      <w:r>
        <w:rPr>
          <w:rFonts w:cs="Arial"/>
          <w:szCs w:val="22"/>
          <w:lang w:val="en-GB" w:eastAsia="en-GB"/>
        </w:rPr>
        <w:t>[D'Souza et al., 2008]</w:t>
      </w:r>
      <w:r w:rsidR="00784111">
        <w:rPr>
          <w:rFonts w:cs="Arial"/>
          <w:szCs w:val="22"/>
          <w:lang w:val="en-GB" w:eastAsia="en-GB"/>
        </w:rPr>
        <w:fldChar w:fldCharType="end"/>
      </w:r>
      <w:r>
        <w:rPr>
          <w:rFonts w:cs="Arial"/>
          <w:szCs w:val="22"/>
          <w:lang w:val="en-US"/>
        </w:rPr>
        <w:t>, and many cohort studies reporting no temporal de</w:t>
      </w:r>
      <w:r>
        <w:rPr>
          <w:lang w:val="en-GB"/>
        </w:rPr>
        <w:t xml:space="preserve">creases in anal cancer incidence since the introduction of cART </w:t>
      </w:r>
      <w:r w:rsidR="00784111">
        <w:rPr>
          <w:lang w:val="en-US"/>
        </w:rPr>
        <w:fldChar w:fldCharType="begin"/>
      </w:r>
      <w:r>
        <w:rPr>
          <w:lang w:val="en-US"/>
        </w:rPr>
        <w:instrText xml:space="preserve"> ADDIN REFMGR.CITE &lt;Refman&gt;&lt;Cite&gt;&lt;Author&gt;Shiels&lt;/Author&gt;&lt;Year&gt;2011&lt;/Year&gt;&lt;RecNum&gt;6500&lt;/RecNum&gt;&lt;IDText&gt;Cancer burden in the HIV-infected population in the United States&lt;/IDText&gt;&lt;MDL Ref_Type="Journal"&gt;&lt;Ref_Type&gt;Journal&lt;/Ref_Type&gt;&lt;Ref_ID&gt;6500&lt;/Ref_ID&gt;&lt;Title_Primary&gt;Cancer burden in the HIV-infected population in the United States&lt;/Title_Primary&gt;&lt;Authors_Primary&gt;Shiels,M.S.&lt;/Authors_Primary&gt;&lt;Authors_Primary&gt;Pfeiffer,R.M.&lt;/Authors_Primary&gt;&lt;Authors_Primary&gt;Gail,M.H.&lt;/Authors_Primary&gt;&lt;Authors_Primary&gt;Hall,H.I.&lt;/Authors_Primary&gt;&lt;Authors_Primary&gt;Li,J.&lt;/Authors_Primary&gt;&lt;Authors_Primary&gt;Chaturvedi,A.K.&lt;/Authors_Primary&gt;&lt;Authors_Primary&gt;Bhatia,K.&lt;/Authors_Primary&gt;&lt;Authors_Primary&gt;Uldrick,T.S.&lt;/Authors_Primary&gt;&lt;Authors_Primary&gt;Yarchoan,R.&lt;/Authors_Primary&gt;&lt;Authors_Primary&gt;Goedert,J.J.&lt;/Authors_Primary&gt;&lt;Authors_Primary&gt;Engels,E.A.&lt;/Authors_Primary&gt;&lt;Date_Primary&gt;2011/5/4&lt;/Date_Primary&gt;&lt;Keywords&gt;Acquired Immunodeficiency Syndrome&lt;/Keywords&gt;&lt;Keywords&gt;Adult&lt;/Keywords&gt;&lt;Keywords&gt;Aged&lt;/Keywords&gt;&lt;Keywords&gt;Aging&lt;/Keywords&gt;&lt;Keywords&gt;Antiretroviral Therapy&lt;/Keywords&gt;&lt;Keywords&gt;Antiretroviral Therapy,Highly Active&lt;/Keywords&gt;&lt;Keywords&gt;breast&lt;/Keywords&gt;&lt;Keywords&gt;cancer&lt;/Keywords&gt;&lt;Keywords&gt;complications&lt;/Keywords&gt;&lt;Keywords&gt;Confounding Factors (Epidemiology)&lt;/Keywords&gt;&lt;Keywords&gt;control&lt;/Keywords&gt;&lt;Keywords&gt;Cost of Illness&lt;/Keywords&gt;&lt;Keywords&gt;Disease&lt;/Keywords&gt;&lt;Keywords&gt;drug therapy&lt;/Keywords&gt;&lt;Keywords&gt;epidemiology&lt;/Keywords&gt;&lt;Keywords&gt;ethnology&lt;/Keywords&gt;&lt;Keywords&gt;Female&lt;/Keywords&gt;&lt;Keywords&gt;genetics&lt;/Keywords&gt;&lt;Keywords&gt;Growth&lt;/Keywords&gt;&lt;Keywords&gt;Hiv&lt;/Keywords&gt;&lt;Keywords&gt;HIV Infections&lt;/Keywords&gt;&lt;Keywords&gt;Humans&lt;/Keywords&gt;&lt;Keywords&gt;Incidence&lt;/Keywords&gt;&lt;Keywords&gt;Infection&lt;/Keywords&gt;&lt;Keywords&gt;Liver&lt;/Keywords&gt;&lt;Keywords&gt;Lung&lt;/Keywords&gt;&lt;Keywords&gt;Lymphoma&lt;/Keywords&gt;&lt;Keywords&gt;Lymphoma,AIDS-Related&lt;/Keywords&gt;&lt;Keywords&gt;Male&lt;/Keywords&gt;&lt;Keywords&gt;methods&lt;/Keywords&gt;&lt;Keywords&gt;Middle Aged&lt;/Keywords&gt;&lt;Keywords&gt;Models&lt;/Keywords&gt;&lt;Keywords&gt;Neoplasms&lt;/Keywords&gt;&lt;Keywords&gt;Population&lt;/Keywords&gt;&lt;Keywords&gt;prevention &amp;amp; control&lt;/Keywords&gt;&lt;Keywords&gt;Primary Prevention&lt;/Keywords&gt;&lt;Keywords&gt;Prostate&lt;/Keywords&gt;&lt;Keywords&gt;Registries&lt;/Keywords&gt;&lt;Keywords&gt;Research&lt;/Keywords&gt;&lt;Keywords&gt;Research Support&lt;/Keywords&gt;&lt;Keywords&gt;Risk&lt;/Keywords&gt;&lt;Keywords&gt;Sarcoma&lt;/Keywords&gt;&lt;Keywords&gt;Sarcoma,Kaposi&lt;/Keywords&gt;&lt;Keywords&gt;SEER Program&lt;/Keywords&gt;&lt;Keywords&gt;Sex&lt;/Keywords&gt;&lt;Keywords&gt;Support&lt;/Keywords&gt;&lt;Keywords&gt;Survival&lt;/Keywords&gt;&lt;Keywords&gt;therapy&lt;/Keywords&gt;&lt;Keywords&gt;Time&lt;/Keywords&gt;&lt;Keywords&gt;Time Factors&lt;/Keywords&gt;&lt;Keywords&gt;transmission&lt;/Keywords&gt;&lt;Keywords&gt;trends&lt;/Keywords&gt;&lt;Keywords&gt;United States&lt;/Keywords&gt;&lt;Keywords&gt;Uterine Cervical Neoplasms&lt;/Keywords&gt;&lt;Reprint&gt;Not in File&lt;/Reprint&gt;&lt;Start_Page&gt;753&lt;/Start_Page&gt;&lt;End_Page&gt;762&lt;/End_Page&gt;&lt;Periodical&gt;J Natl.Cancer Inst.&lt;/Periodical&gt;&lt;Volume&gt;103&lt;/Volume&gt;&lt;Issue&gt;9&lt;/Issue&gt;&lt;Address&gt;Infections and Immunoepidemiology Branch, Division of Cancer Epidemiology and Genetics, National Cancer Institute, Rockville, MD 20852, USA. shielsms@mail.nih.gov&lt;/Address&gt;&lt;Web_URL&gt;PM:21483021&lt;/Web_URL&gt;&lt;ZZ_JournalStdAbbrev&gt;&lt;f name="System"&gt;J Natl.Cancer Inst.&lt;/f&gt;&lt;/ZZ_JournalStdAbbrev&gt;&lt;ZZ_WorkformID&gt;1&lt;/ZZ_WorkformID&gt;&lt;/MDL&gt;&lt;/Cite&gt;&lt;Cite&gt;&lt;Author&gt;Patel&lt;/Author&gt;&lt;Year&gt;2008&lt;/Year&gt;&lt;RecNum&gt;4522&lt;/RecNum&gt;&lt;IDText&gt;Incidence of types of cancer among HIV-infected persons compared with the general population in the United States, 1992-2003&lt;/IDText&gt;&lt;MDL Ref_Type="Journal"&gt;&lt;Ref_Type&gt;Journal&lt;/Ref_Type&gt;&lt;Ref_ID&gt;4522&lt;/Ref_ID&gt;&lt;Title_Primary&gt;Incidence of types of cancer among HIV-infected persons compared with the general population in the United States, 1992-2003&lt;/Title_Primary&gt;&lt;Authors_Primary&gt;Patel,P.&lt;/Authors_Primary&gt;&lt;Authors_Primary&gt;Hanson,D.L.&lt;/Authors_Primary&gt;&lt;Authors_Primary&gt;Sullivan,P.S.&lt;/Authors_Primary&gt;&lt;Authors_Primary&gt;Novak,R.M.&lt;/Authors_Primary&gt;&lt;Authors_Primary&gt;Moorman,A.C.&lt;/Authors_Primary&gt;&lt;Authors_Primary&gt;Tong,T.C.&lt;/Authors_Primary&gt;&lt;Authors_Primary&gt;Holmberg,S.D.&lt;/Authors_Primary&gt;&lt;Authors_Primary&gt;Brooks,J.T.&lt;/Authors_Primary&gt;&lt;Date_Primary&gt;2008/5/20&lt;/Date_Primary&gt;&lt;Keywords&gt;Adolescent&lt;/Keywords&gt;&lt;Keywords&gt;Adult&lt;/Keywords&gt;&lt;Keywords&gt;Aged&lt;/Keywords&gt;&lt;Keywords&gt;Aged,80 and over&lt;/Keywords&gt;&lt;Keywords&gt;cancer&lt;/Keywords&gt;&lt;Keywords&gt;Cohort Studies&lt;/Keywords&gt;&lt;Keywords&gt;Comparative Study&lt;/Keywords&gt;&lt;Keywords&gt;complications&lt;/Keywords&gt;&lt;Keywords&gt;control&lt;/Keywords&gt;&lt;Keywords&gt;Disease&lt;/Keywords&gt;&lt;Keywords&gt;epidemiology&lt;/Keywords&gt;&lt;Keywords&gt;Female&lt;/Keywords&gt;&lt;Keywords&gt;Georgia&lt;/Keywords&gt;&lt;Keywords&gt;Hiv&lt;/Keywords&gt;&lt;Keywords&gt;HIV Infections&lt;/Keywords&gt;&lt;Keywords&gt;Humans&lt;/Keywords&gt;&lt;Keywords&gt;Incidence&lt;/Keywords&gt;&lt;Keywords&gt;Leukemia&lt;/Keywords&gt;&lt;Keywords&gt;Liver&lt;/Keywords&gt;&lt;Keywords&gt;Lymphoma&lt;/Keywords&gt;&lt;Keywords&gt;Male&lt;/Keywords&gt;&lt;Keywords&gt;Melanoma&lt;/Keywords&gt;&lt;Keywords&gt;Middle Aged&lt;/Keywords&gt;&lt;Keywords&gt;Neoplasms&lt;/Keywords&gt;&lt;Keywords&gt;Observation&lt;/Keywords&gt;&lt;Keywords&gt;Population&lt;/Keywords&gt;&lt;Keywords&gt;Prospective Studies&lt;/Keywords&gt;&lt;Keywords&gt;Prostate&lt;/Keywords&gt;&lt;Keywords&gt;Registries&lt;/Keywords&gt;&lt;Keywords&gt;Research&lt;/Keywords&gt;&lt;Keywords&gt;Research Support&lt;/Keywords&gt;&lt;Keywords&gt;Risk&lt;/Keywords&gt;&lt;Keywords&gt;Risk Factors&lt;/Keywords&gt;&lt;Keywords&gt;Support&lt;/Keywords&gt;&lt;Keywords&gt;Tobacco Use Disorder&lt;/Keywords&gt;&lt;Keywords&gt;United States&lt;/Keywords&gt;&lt;Keywords&gt;Universities&lt;/Keywords&gt;&lt;Keywords&gt;use&lt;/Keywords&gt;&lt;Reprint&gt;Not in File&lt;/Reprint&gt;&lt;Start_Page&gt;728&lt;/Start_Page&gt;&lt;End_Page&gt;736&lt;/End_Page&gt;&lt;Periodical&gt;Ann.Intern.Med.&lt;/Periodical&gt;&lt;Volume&gt;148&lt;/Volume&gt;&lt;Issue&gt;10&lt;/Issue&gt;&lt;Address&gt;Centers for Disease Control and Prevention, Emory University, and Northrop Grumman Information Technology, Atlanta, Georgia 30333, USA. plp3@cdc.gov&lt;/Address&gt;&lt;Web_URL&gt;PM:18490686&lt;/Web_URL&gt;&lt;ZZ_JournalStdAbbrev&gt;&lt;f name="System"&gt;Ann.Intern.Med.&lt;/f&gt;&lt;/ZZ_JournalStdAbbrev&gt;&lt;ZZ_WorkformID&gt;1&lt;/ZZ_WorkformID&gt;&lt;/MDL&gt;&lt;/Cite&gt;&lt;Cite&gt;&lt;Author&gt;Piketty&lt;/Author&gt;&lt;Year&gt;2008&lt;/Year&gt;&lt;RecNum&gt;4293&lt;/RecNum&gt;&lt;IDText&gt;Marked increase in the incidence of invasive anal cancer among HIV-infected patients despite treatment with combination antiretroviral therapy&lt;/IDText&gt;&lt;MDL Ref_Type="Journal"&gt;&lt;Ref_Type&gt;Journal&lt;/Ref_Type&gt;&lt;Ref_ID&gt;4293&lt;/Ref_ID&gt;&lt;Title_Primary&gt;Marked increase in the incidence of invasive anal cancer among HIV-infected patients despite treatment with combination antiretroviral therapy&lt;/Title_Primary&gt;&lt;Authors_Primary&gt;Piketty,C.&lt;/Authors_Primary&gt;&lt;Authors_Primary&gt;Selinger-Leneman,H.&lt;/Authors_Primary&gt;&lt;Authors_Primary&gt;Grabar,S.&lt;/Authors_Primary&gt;&lt;Authors_Primary&gt;Duvivier,C.&lt;/Authors_Primary&gt;&lt;Authors_Primary&gt;Bonmarchand,M.&lt;/Authors_Primary&gt;&lt;Authors_Primary&gt;Abramowitz,L.&lt;/Authors_Primary&gt;&lt;Authors_Primary&gt;Costagliola,D.&lt;/Authors_Primary&gt;&lt;Authors_Primary&gt;Mary-Krause,M.&lt;/Authors_Primary&gt;&lt;Date_Primary&gt;2008/6/19&lt;/Date_Primary&gt;&lt;Keywords&gt;18&lt;/Keywords&gt;&lt;Keywords&gt;Adult&lt;/Keywords&gt;&lt;Keywords&gt;Anti-HIV Agents&lt;/Keywords&gt;&lt;Keywords&gt;Anus Neoplasms&lt;/Keywords&gt;&lt;Keywords&gt;cancer&lt;/Keywords&gt;&lt;Keywords&gt;complications&lt;/Keywords&gt;&lt;Keywords&gt;diagnosis&lt;/Keywords&gt;&lt;Keywords&gt;drug therapy&lt;/Keywords&gt;&lt;Keywords&gt;Drug Therapy,Combination&lt;/Keywords&gt;&lt;Keywords&gt;epidemiology&lt;/Keywords&gt;&lt;Keywords&gt;Female&lt;/Keywords&gt;&lt;Keywords&gt;France&lt;/Keywords&gt;&lt;Keywords&gt;Hiv&lt;/Keywords&gt;&lt;Keywords&gt;HIV Infections&lt;/Keywords&gt;&lt;Keywords&gt;Homosexuality,Male&lt;/Keywords&gt;&lt;Keywords&gt;Humans&lt;/Keywords&gt;&lt;Keywords&gt;immunology&lt;/Keywords&gt;&lt;Keywords&gt;Incidence&lt;/Keywords&gt;&lt;Keywords&gt;Kaplan-Meiers Estimate&lt;/Keywords&gt;&lt;Keywords&gt;Male&lt;/Keywords&gt;&lt;Keywords&gt;Men&lt;/Keywords&gt;&lt;Keywords&gt;methods&lt;/Keywords&gt;&lt;Keywords&gt;Middle Aged&lt;/Keywords&gt;&lt;Keywords&gt;mortality&lt;/Keywords&gt;&lt;Keywords&gt;Multicenter Studies&lt;/Keywords&gt;&lt;Keywords&gt;Research&lt;/Keywords&gt;&lt;Keywords&gt;Research Support&lt;/Keywords&gt;&lt;Keywords&gt;Risk&lt;/Keywords&gt;&lt;Keywords&gt;Risk Factors&lt;/Keywords&gt;&lt;Keywords&gt;Sex&lt;/Keywords&gt;&lt;Keywords&gt;statistics &amp;amp; numerical data&lt;/Keywords&gt;&lt;Keywords&gt;Support&lt;/Keywords&gt;&lt;Keywords&gt;therapeutic use&lt;/Keywords&gt;&lt;Keywords&gt;therapy&lt;/Keywords&gt;&lt;Keywords&gt;transmission&lt;/Keywords&gt;&lt;Keywords&gt;Universities&lt;/Keywords&gt;&lt;Reprint&gt;Not in File&lt;/Reprint&gt;&lt;Start_Page&gt;1203&lt;/Start_Page&gt;&lt;End_Page&gt;1211&lt;/End_Page&gt;&lt;Periodical&gt;AIDS&lt;/Periodical&gt;&lt;Volume&gt;22&lt;/Volume&gt;&lt;Issue&gt;10&lt;/Issue&gt;&lt;Address&gt;AP-HP, Department of Clinical Immunology, Georges Pompidou European Hospital, Rene Descartes University, Paris, France. christophe.piketty@egp.aphp.fr&lt;/Address&gt;&lt;Web_URL&gt;PM:18525266&lt;/Web_URL&gt;&lt;ZZ_JournalStdAbbrev&gt;&lt;f name="System"&gt;AIDS&lt;/f&gt;&lt;/ZZ_JournalStdAbbrev&gt;&lt;ZZ_WorkformID&gt;1&lt;/ZZ_WorkformID&gt;&lt;/MDL&gt;&lt;/Cite&gt;&lt;Cite&gt;&lt;Author&gt;Franceschi&lt;/Author&gt;&lt;Year&gt;2010&lt;/Year&gt;&lt;RecNum&gt;5364&lt;/RecNum&gt;&lt;IDText&gt;Changing patterns of cancer incidence in the early- and late-HAART periods: the Swiss HIV Cohort Study&lt;/IDText&gt;&lt;MDL Ref_Type="Journal"&gt;&lt;Ref_Type&gt;Journal&lt;/Ref_Type&gt;&lt;Ref_ID&gt;5364&lt;/Ref_ID&gt;&lt;Title_Primary&gt;Changing patterns of cancer incidence in the early- and late-HAART periods: the Swiss HIV Cohort Study&lt;/Title_Primary&gt;&lt;Authors_Primary&gt;Franceschi,S.&lt;/Authors_Primary&gt;&lt;Authors_Primary&gt;Lise,M.&lt;/Authors_Primary&gt;&lt;Authors_Primary&gt;Clifford,G.M.&lt;/Authors_Primary&gt;&lt;Authors_Primary&gt;Rickenbach,M.&lt;/Authors_Primary&gt;&lt;Authors_Primary&gt;Levi,F.&lt;/Authors_Primary&gt;&lt;Authors_Primary&gt;Maspoli,M.&lt;/Authors_Primary&gt;&lt;Authors_Primary&gt;Bouchardy,C.&lt;/Authors_Primary&gt;&lt;Authors_Primary&gt;Dehler,S.&lt;/Authors_Primary&gt;&lt;Authors_Primary&gt;Jundt,G.&lt;/Authors_Primary&gt;&lt;Authors_Primary&gt;Ess,S.&lt;/Authors_Primary&gt;&lt;Authors_Primary&gt;Bordoni,A.&lt;/Authors_Primary&gt;&lt;Authors_Primary&gt;Konzelmann,I.&lt;/Authors_Primary&gt;&lt;Authors_Primary&gt;Frick,H.&lt;/Authors_Primary&gt;&lt;Authors_Primary&gt;Dal Maso L.&lt;/Authors_Primary&gt;&lt;Authors_Primary&gt;Elzi,L.&lt;/Authors_Primary&gt;&lt;Authors_Primary&gt;Furrer,H.&lt;/Authors_Primary&gt;&lt;Authors_Primary&gt;Calmy,A.&lt;/Authors_Primary&gt;&lt;Authors_Primary&gt;Cavassini,M.&lt;/Authors_Primary&gt;&lt;Authors_Primary&gt;Ledergerber,B.&lt;/Authors_Primary&gt;&lt;Authors_Primary&gt;Keiser,O.&lt;/Authors_Primary&gt;&lt;Date_Primary&gt;2010/7/27&lt;/Date_Primary&gt;&lt;Keywords&gt;Acquired Immunodeficiency Syndrome&lt;/Keywords&gt;&lt;Keywords&gt;Active&lt;/Keywords&gt;&lt;Keywords&gt;Adult&lt;/Keywords&gt;&lt;Keywords&gt;adverse effects&lt;/Keywords&gt;&lt;Keywords&gt;Aged&lt;/Keywords&gt;&lt;Keywords&gt;Antiretroviral Therapy&lt;/Keywords&gt;&lt;Keywords&gt;Antiretroviral Therapy,Highly Active&lt;/Keywords&gt;&lt;Keywords&gt;Anus&lt;/Keywords&gt;&lt;Keywords&gt;cancer&lt;/Keywords&gt;&lt;Keywords&gt;Chromosome Mapping&lt;/Keywords&gt;&lt;Keywords&gt;Cohort Studies&lt;/Keywords&gt;&lt;Keywords&gt;Drug Administration Schedule&lt;/Keywords&gt;&lt;Keywords&gt;drug therapy&lt;/Keywords&gt;&lt;Keywords&gt;epidemiology&lt;/Keywords&gt;&lt;Keywords&gt;Female&lt;/Keywords&gt;&lt;Keywords&gt;France&lt;/Keywords&gt;&lt;Keywords&gt;Highly Active&lt;/Keywords&gt;&lt;Keywords&gt;Hiv&lt;/Keywords&gt;&lt;Keywords&gt;HIV Infections&lt;/Keywords&gt;&lt;Keywords&gt;Humans&lt;/Keywords&gt;&lt;Keywords&gt;Incidence&lt;/Keywords&gt;&lt;Keywords&gt;International Agencies&lt;/Keywords&gt;&lt;Keywords&gt;Life Expectancy&lt;/Keywords&gt;&lt;Keywords&gt;Liver&lt;/Keywords&gt;&lt;Keywords&gt;Lymphoma&lt;/Keywords&gt;&lt;Keywords&gt;Lymphoma,Non-Hodgkin&lt;/Keywords&gt;&lt;Keywords&gt;Male&lt;/Keywords&gt;&lt;Keywords&gt;methods&lt;/Keywords&gt;&lt;Keywords&gt;Middle Aged&lt;/Keywords&gt;&lt;Keywords&gt;Neoplasms&lt;/Keywords&gt;&lt;Keywords&gt;Population&lt;/Keywords&gt;&lt;Keywords&gt;Registries&lt;/Keywords&gt;&lt;Keywords&gt;Research&lt;/Keywords&gt;&lt;Keywords&gt;Research Support&lt;/Keywords&gt;&lt;Keywords&gt;Sarcoma&lt;/Keywords&gt;&lt;Keywords&gt;Sarcoma,Kaposi&lt;/Keywords&gt;&lt;Keywords&gt;Skin&lt;/Keywords&gt;&lt;Keywords&gt;Skin Neoplasms&lt;/Keywords&gt;&lt;Keywords&gt;Support&lt;/Keywords&gt;&lt;Keywords&gt;Switzerland&lt;/Keywords&gt;&lt;Keywords&gt;therapy&lt;/Keywords&gt;&lt;Reprint&gt;Not in File&lt;/Reprint&gt;&lt;Start_Page&gt;416&lt;/Start_Page&gt;&lt;End_Page&gt;422&lt;/End_Page&gt;&lt;Periodical&gt;Br J Cancer&lt;/Periodical&gt;&lt;Volume&gt;103&lt;/Volume&gt;&lt;Issue&gt;3&lt;/Issue&gt;&lt;Address&gt;International Agency for Research on Cancer, 150 cours Albert Thomas, 69372 Lyon cedex 08, France. franceschi@iarc.fr&lt;/Address&gt;&lt;Web_URL&gt;PM:20588274&lt;/Web_URL&gt;&lt;ZZ_JournalStdAbbrev&gt;&lt;f name="System"&gt;Br J Cancer&lt;/f&gt;&lt;/ZZ_JournalStdAbbrev&gt;&lt;ZZ_WorkformID&gt;1&lt;/ZZ_WorkformID&gt;&lt;/MDL&gt;&lt;/Cite&gt;&lt;Cite&gt;&lt;Author&gt;Powles&lt;/Author&gt;&lt;Year&gt;2009&lt;/Year&gt;&lt;RecNum&gt;4918&lt;/RecNum&gt;&lt;IDText&gt;Highly active antiretroviral therapy and the incidence of non-AIDS-defining cancers in people with HIV infection&lt;/IDText&gt;&lt;MDL Ref_Type="Journal"&gt;&lt;Ref_Type&gt;Journal&lt;/Ref_Type&gt;&lt;Ref_ID&gt;4918&lt;/Ref_ID&gt;&lt;Title_Primary&gt;Highly active antiretroviral therapy and the incidence of non-AIDS-defining cancers in people with HIV infection&lt;/Title_Primary&gt;&lt;Authors_Primary&gt;Powles,T.&lt;/Authors_Primary&gt;&lt;Authors_Primary&gt;Robinson,D.&lt;/Authors_Primary&gt;&lt;Authors_Primary&gt;Stebbing,J.&lt;/Authors_Primary&gt;&lt;Authors_Primary&gt;Shamash,J.&lt;/Authors_Primary&gt;&lt;Authors_Primary&gt;Nelson,M.&lt;/Authors_Primary&gt;&lt;Authors_Primary&gt;Gazzard,B.&lt;/Authors_Primary&gt;&lt;Authors_Primary&gt;Mandelia,S.&lt;/Authors_Primary&gt;&lt;Authors_Primary&gt;Moller,H.&lt;/Authors_Primary&gt;&lt;Authors_Primary&gt;Bower,M.&lt;/Authors_Primary&gt;&lt;Date_Primary&gt;2009/2/20&lt;/Date_Primary&gt;&lt;Keywords&gt;Adult&lt;/Keywords&gt;&lt;Keywords&gt;adverse effects&lt;/Keywords&gt;&lt;Keywords&gt;analysis&lt;/Keywords&gt;&lt;Keywords&gt;Anti-HIV Agents&lt;/Keywords&gt;&lt;Keywords&gt;Antiretroviral Therapy,Highly Active&lt;/Keywords&gt;&lt;Keywords&gt;cancer&lt;/Keywords&gt;&lt;Keywords&gt;chemically induced&lt;/Keywords&gt;&lt;Keywords&gt;Cohort Studies&lt;/Keywords&gt;&lt;Keywords&gt;Comorbidity&lt;/Keywords&gt;&lt;Keywords&gt;drug therapy&lt;/Keywords&gt;&lt;Keywords&gt;epidemiology&lt;/Keywords&gt;&lt;Keywords&gt;Female&lt;/Keywords&gt;&lt;Keywords&gt;Follow-Up Studies&lt;/Keywords&gt;&lt;Keywords&gt;Hiv&lt;/Keywords&gt;&lt;Keywords&gt;HIV Infections&lt;/Keywords&gt;&lt;Keywords&gt;Humans&lt;/Keywords&gt;&lt;Keywords&gt;Incidence&lt;/Keywords&gt;&lt;Keywords&gt;Infection&lt;/Keywords&gt;&lt;Keywords&gt;London&lt;/Keywords&gt;&lt;Keywords&gt;Lymphoma&lt;/Keywords&gt;&lt;Keywords&gt;Male&lt;/Keywords&gt;&lt;Keywords&gt;Medical Oncology&lt;/Keywords&gt;&lt;Keywords&gt;methods&lt;/Keywords&gt;&lt;Keywords&gt;Multivariate Analysis&lt;/Keywords&gt;&lt;Keywords&gt;Neoplasms&lt;/Keywords&gt;&lt;Keywords&gt;Population&lt;/Keywords&gt;&lt;Keywords&gt;Reverse Transcriptase Inhibitors&lt;/Keywords&gt;&lt;Keywords&gt;Risk&lt;/Keywords&gt;&lt;Keywords&gt;therapeutic use&lt;/Keywords&gt;&lt;Keywords&gt;therapy&lt;/Keywords&gt;&lt;Keywords&gt;use&lt;/Keywords&gt;&lt;Reprint&gt;Not in File&lt;/Reprint&gt;&lt;Start_Page&gt;884&lt;/Start_Page&gt;&lt;End_Page&gt;890&lt;/End_Page&gt;&lt;Periodical&gt;J Clin Oncol&lt;/Periodical&gt;&lt;Volume&gt;27&lt;/Volume&gt;&lt;Issue&gt;6&lt;/Issue&gt;&lt;Address&gt;Department of Medical Oncology, St Bartholomew&amp;apos;s Hospital, Little Brittain, London EC1A7BE, United Kingdom. thomas.powles@bartsandthelondon.nhs.uk&lt;/Address&gt;&lt;Web_URL&gt;PM:19114688&lt;/Web_URL&gt;&lt;ZZ_JournalStdAbbrev&gt;&lt;f name="System"&gt;J Clin Oncol&lt;/f&gt;&lt;/ZZ_JournalStdAbbrev&gt;&lt;ZZ_WorkformID&gt;1&lt;/ZZ_WorkformID&gt;&lt;/MDL&gt;&lt;/Cite&gt;&lt;Cite&gt;&lt;Author&gt;van Leeuwen&lt;/Author&gt;&lt;Year&gt;2009&lt;/Year&gt;&lt;RecNum&gt;6581&lt;/RecNum&gt;&lt;IDText&gt;Continuing declines in some but not all HIV-associated cancers in Australia after widespread use of antiretroviral therapy&lt;/IDText&gt;&lt;MDL Ref_Type="Journal"&gt;&lt;Ref_Type&gt;Journal&lt;/Ref_Type&gt;&lt;Ref_ID&gt;6581&lt;/Ref_ID&gt;&lt;Title_Primary&gt;Continuing declines in some but not all HIV-associated cancers in Australia after widespread use of antiretroviral therapy&lt;/Title_Primary&gt;&lt;Authors_Primary&gt;van Leeuwen,M.T.&lt;/Authors_Primary&gt;&lt;Authors_Primary&gt;Vajdic,C.M.&lt;/Authors_Primary&gt;&lt;Authors_Primary&gt;Middleton,M.G.&lt;/Authors_Primary&gt;&lt;Authors_Primary&gt;McDonald,A.M.&lt;/Authors_Primary&gt;&lt;Authors_Primary&gt;Law,M.&lt;/Authors_Primary&gt;&lt;Authors_Primary&gt;Kaldor,J.M.&lt;/Authors_Primary&gt;&lt;Authors_Primary&gt;Grulich,A.E.&lt;/Authors_Primary&gt;&lt;Date_Primary&gt;2009/10/23&lt;/Date_Primary&gt;&lt;Keywords&gt;Active&lt;/Keywords&gt;&lt;Keywords&gt;Adolescent&lt;/Keywords&gt;&lt;Keywords&gt;Adult&lt;/Keywords&gt;&lt;Keywords&gt;Aged&lt;/Keywords&gt;&lt;Keywords&gt;Aged,80 and over&lt;/Keywords&gt;&lt;Keywords&gt;Antiretroviral Therapy&lt;/Keywords&gt;&lt;Keywords&gt;Antiretroviral Therapy,Highly Active&lt;/Keywords&gt;&lt;Keywords&gt;Anus Neopl</w:instrText>
      </w:r>
      <w:r w:rsidRPr="007E3AA2">
        <w:rPr>
          <w:lang w:val="da-DK"/>
        </w:rPr>
        <w:instrText>asms&lt;/Keywords&gt;&lt;Keywords&gt;Australia&lt;/Keywords&gt;&lt;Keywords&gt;cancer&lt;/Keywords&gt;&lt;Keywords&gt;Clinical&lt;/Keywords&gt;&lt;Keywords&gt;Cohort Studies&lt;/Keywords&gt;&lt;Keywords&gt;complications&lt;/Keywords&gt;&lt;Keywords&gt;Confidence Intervals&lt;/Keywords&gt;&lt;Keywords&gt;Data Collection&lt;/Keywords&gt;&lt;Keywords&gt;drug therapy&lt;/Keywords&gt;&lt;Keywords&gt;epidemiology&lt;/Keywords&gt;&lt;Keywords&gt;Female&lt;/Keywords&gt;&lt;Keywords&gt;Highly Active&lt;/Keywords&gt;&lt;Keywords&gt;Hiv&lt;/Keywords&gt;&lt;Keywords&gt;HIV Infections&lt;/Keywords&gt;&lt;Keywords&gt;Hiv-1&lt;/Keywords&gt;&lt;Keywords&gt;Humans&lt;/Keywords&gt;&lt;Keywords&gt;Incidence&lt;/Keywords&gt;&lt;Keywords&gt;Lymphoma&lt;/Keywords&gt;&lt;Keywords&gt;Lymphoma,AIDS-Related&lt;/Keywords&gt;&lt;Keywords&gt;Male&lt;/Keywords&gt;&lt;Keywords&gt;Melanoma&lt;/Keywords&gt;&lt;Keywords&gt;methods&lt;/Keywords&gt;&lt;Keywords&gt;Middle Aged&lt;/Keywords&gt;&lt;Keywords&gt;Population&lt;/Keywords&gt;&lt;Keywords&gt;Prostate&lt;/Keywords&gt;&lt;Keywords&gt;Research&lt;/Keywords&gt;&lt;Keywords&gt;Research Support&lt;/Keywords&gt;&lt;Keywords&gt;Retrospective Studies&lt;/Keywords&gt;&lt;Keywords&gt;Risk Factors&lt;/Keywords&gt;&lt;Keywords&gt;Sarcoma&lt;/Keywords&gt;&lt;Keywords&gt;Sarcoma,Kaposi&lt;/Keywords&gt;&lt;Keywords&gt;Support&lt;/Keywords&gt;&lt;Keywords&gt;therapy&lt;/Keywords&gt;&lt;Keywords&gt;Third&lt;/Keywords&gt;&lt;Keywords&gt;use&lt;/Keywords&gt;&lt;Keywords&gt;Young Adult&lt;/Keywords&gt;&lt;Reprint&gt;Not in File&lt;/Reprint&gt;&lt;Start_Page&gt;2183&lt;/Start_Page&gt;&lt;End_Page&gt;2190&lt;/End_Page&gt;&lt;Periodical&gt;AIDS&lt;/Periodical&gt;&lt;Volume&gt;23&lt;/Volume&gt;&lt;Issue&gt;16&lt;/Issue&gt;&lt;Address&gt;National Centre in HIV Epidemiology and Clinical Research, Sydney, Australia&lt;/Address&gt;&lt;Web_URL&gt;PM:19734774&lt;/Web_URL&gt;&lt;ZZ_JournalStdAbbrev&gt;&lt;f name="System"&gt;AIDS&lt;/f&gt;&lt;/ZZ_JournalStdAbbrev&gt;&lt;ZZ_WorkformID&gt;1&lt;/ZZ_WorkformID&gt;&lt;/MDL&gt;&lt;/Cite&gt;&lt;/Refman&gt;</w:instrText>
      </w:r>
      <w:r w:rsidR="00784111">
        <w:rPr>
          <w:lang w:val="en-US"/>
        </w:rPr>
        <w:fldChar w:fldCharType="separate"/>
      </w:r>
      <w:r w:rsidRPr="00991DAD">
        <w:rPr>
          <w:lang w:val="da-DK"/>
        </w:rPr>
        <w:t>[Shiels et al., 2011;Patel et al., 2008;Piketty et al., 2008;Franceschi et al., 2010;Powles et al., 2009;van Leeuwen et al., 2009]</w:t>
      </w:r>
      <w:r w:rsidR="00784111">
        <w:rPr>
          <w:lang w:val="en-US"/>
        </w:rPr>
        <w:fldChar w:fldCharType="end"/>
      </w:r>
      <w:r w:rsidRPr="00991DAD">
        <w:rPr>
          <w:iCs/>
          <w:lang w:val="da-DK"/>
        </w:rPr>
        <w:t xml:space="preserve">. </w:t>
      </w:r>
      <w:r>
        <w:rPr>
          <w:iCs/>
          <w:lang w:val="en-US"/>
        </w:rPr>
        <w:t xml:space="preserve">Indeed, many studies even report </w:t>
      </w:r>
      <w:r>
        <w:rPr>
          <w:lang w:val="en-GB"/>
        </w:rPr>
        <w:t xml:space="preserve">increases in anal cancer incidence since the introduction of cART </w:t>
      </w:r>
      <w:r w:rsidR="00784111">
        <w:rPr>
          <w:lang w:val="en-GB"/>
        </w:rPr>
        <w:fldChar w:fldCharType="begin"/>
      </w:r>
      <w:r>
        <w:rPr>
          <w:lang w:val="en-GB"/>
        </w:rPr>
        <w:instrText xml:space="preserve"> ADDIN REFMGR.CITE &lt;Refman&gt;&lt;Cite&gt;&lt;Author&gt;Shiels&lt;/Author&gt;&lt;Year&gt;2011&lt;/Year&gt;&lt;RecNum&gt;6500&lt;/RecNum&gt;&lt;IDText&gt;Cancer burden in the HIV-infected population in the United States&lt;/IDText&gt;&lt;MDL Ref_Type="Journal"&gt;&lt;Ref_Type&gt;Journal&lt;/Ref_Type&gt;&lt;Ref_ID&gt;6500&lt;/Ref_ID&gt;&lt;Title_Primary&gt;Cancer burden in the HIV-infected population in the United States&lt;/Title_Primary&gt;&lt;Authors_Primary&gt;Shiels,M.S.&lt;/Authors_Primary&gt;&lt;Authors_Primary&gt;Pfeiffer,R.M.&lt;/Authors_Primary&gt;&lt;Authors_Primary&gt;Gail,M.H.&lt;/Authors_Primary&gt;&lt;Authors_Primary&gt;Hall,H.I.&lt;/Authors_Primary&gt;&lt;Authors_Primary&gt;Li,J.&lt;/Authors_Primary&gt;&lt;Authors_Primary&gt;Chaturvedi,A.K.&lt;/Authors_Primary&gt;&lt;Authors_Primary&gt;Bhatia,K.&lt;/Authors_Primary&gt;&lt;Authors_Primary&gt;Uldrick,T.S.&lt;/Authors_Primary&gt;&lt;Authors_Primary&gt;Yarchoan,R.&lt;/Authors_Primary&gt;&lt;Authors_Primary&gt;Goedert,J.J.&lt;/Authors_Primary&gt;&lt;Authors_Primary&gt;Engels,E.A.&lt;/Authors_Primary&gt;&lt;Date_Primary&gt;2011/5/4&lt;/Date_Primary&gt;&lt;Keywords&gt;Acquired Immunodeficiency Syndrome&lt;/Keywords&gt;&lt;Keywords&gt;Adult&lt;/Keywords&gt;&lt;Keywords&gt;Aged&lt;/Keywords&gt;&lt;Keywords&gt;Aging&lt;/Keywords&gt;&lt;Keywords&gt;Antiretroviral Therapy&lt;/Keywords&gt;&lt;Keywords&gt;Antiretroviral Therapy,Highly Active&lt;/Keywords&gt;&lt;Keywords&gt;breast&lt;/Keywords&gt;&lt;Keywords&gt;cancer&lt;/Keywords&gt;&lt;Keywords&gt;complications&lt;/Keywords&gt;&lt;Keywords&gt;Confounding Factors (Epidemiology)&lt;/Keywords&gt;&lt;Keywords&gt;control&lt;/Keywords&gt;&lt;Keywords&gt;Cost of Illness&lt;/Keywords&gt;&lt;Keywords&gt;Disease&lt;/Keywords&gt;&lt;Keywords&gt;drug therapy&lt;/Keywords&gt;&lt;Keywords&gt;epidemiology&lt;/Keywords&gt;&lt;Keywords&gt;ethnology&lt;/Keywords&gt;&lt;Keywords&gt;Female&lt;/Keywords&gt;&lt;Keywords&gt;genetics&lt;/Keywords&gt;&lt;Keywords&gt;Growth&lt;/Keywords&gt;&lt;Keywords&gt;Hiv&lt;/Keywords&gt;&lt;Keywords&gt;HIV Infections&lt;/Keywords&gt;&lt;Keywords&gt;Humans&lt;/Keywords&gt;&lt;Keywords&gt;Incidence&lt;/Keywords&gt;&lt;Keywords&gt;Infection&lt;/Keywords&gt;&lt;Keywords&gt;Liver&lt;/Keywords&gt;&lt;Keywords&gt;Lung&lt;/Keywords&gt;&lt;Keywords&gt;Lymphoma&lt;/Keywords&gt;&lt;Keywords&gt;Lymphoma,AIDS-Related&lt;/Keywords&gt;&lt;Keywords&gt;Male&lt;/Keywords&gt;&lt;Keywords&gt;methods&lt;/Keywords&gt;&lt;Keywords&gt;Middle Aged&lt;/Keywords&gt;&lt;Keywords&gt;Models&lt;/Keywords&gt;&lt;Keywords&gt;Neoplasms&lt;/Keywords&gt;&lt;Keywords&gt;Population&lt;/Keywords&gt;&lt;Keywords&gt;prevention &amp;amp; control&lt;/Keywords&gt;&lt;Keywords&gt;Primary Prevention&lt;/Keywords&gt;&lt;Keywords&gt;Prostate&lt;/Keywords&gt;&lt;Keywords&gt;Registries&lt;/Keywords&gt;&lt;Keywords&gt;Research&lt;/Keywords&gt;&lt;Keywords&gt;Research Support&lt;/Keywords&gt;&lt;Keywords&gt;Risk&lt;/Keywords&gt;&lt;Keywords&gt;Sarcoma&lt;/Keywords&gt;&lt;Keywords&gt;Sarcoma,Kaposi&lt;/Keywords&gt;&lt;Keywords&gt;SEER Program&lt;/Keywords&gt;&lt;Keywords&gt;Sex&lt;/Keywords&gt;&lt;Keywords&gt;Support&lt;/Keywords&gt;&lt;Keywords&gt;Survival&lt;/Keywords&gt;&lt;Keywords&gt;therapy&lt;/Keywords&gt;&lt;Keywords&gt;Time&lt;/Keywords&gt;&lt;Keywords&gt;Time Factors&lt;/Keywords&gt;&lt;Keywords&gt;transmission&lt;/Keywords&gt;&lt;Keywords&gt;trends&lt;/Keywords&gt;&lt;Keywords&gt;United States&lt;/Keywords&gt;&lt;Keywords&gt;Uterine Cervical Neoplasms&lt;/Keywords&gt;&lt;Reprint&gt;Not in File&lt;/Reprint&gt;&lt;Start_Page&gt;753&lt;/Start_Page&gt;&lt;End_Page&gt;762&lt;/End_Page&gt;&lt;Periodical&gt;J Natl.Cancer Inst.&lt;/Periodical&gt;&lt;Volume&gt;103&lt;/Volume&gt;&lt;Issue&gt;9&lt;/Issue&gt;&lt;Address&gt;Infections and Immunoepidemiology Branch, Division of Cancer Epidemiology and Genetics, National Cancer Institute, Rockville, MD 20852, USA. shielsms@mail.nih.gov&lt;/Address&gt;&lt;Web_URL&gt;PM:21483021&lt;/Web_URL&gt;&lt;ZZ_JournalStdAbbrev&gt;&lt;f name="System"&gt;J Natl.Cancer Inst.&lt;/f&gt;&lt;/ZZ_JournalStdAbbrev&gt;&lt;ZZ_WorkformID&gt;1&lt;/ZZ_WorkformID&gt;&lt;/MDL&gt;&lt;/Cite&gt;&lt;Cite&gt;&lt;Author&gt;Patel&lt;/Author&gt;&lt;Year&gt;2008&lt;/Year&gt;&lt;RecNum&gt;4522&lt;/RecNum&gt;&lt;IDText&gt;Incidence of types of cancer among HIV-infected persons compared with the general population in the United States, 1992-2003&lt;/IDText&gt;&lt;MDL Ref_Type="Journal"&gt;&lt;Ref_Type&gt;Journal&lt;/Ref_Type&gt;&lt;Ref_ID&gt;4522&lt;/Ref_ID&gt;&lt;Title_Primary&gt;Incidence of types of cancer among HIV-infected persons compared with the general population in the United States, 1992-2003&lt;/Title_Primary&gt;&lt;Authors_Primary&gt;Patel,P.&lt;/Authors_Primary&gt;&lt;Authors_Primary&gt;Hanson,D.L.&lt;/Authors_Primary&gt;&lt;Authors_Primary&gt;Sullivan,P.S.&lt;/Authors_Primary&gt;&lt;Authors_Primary&gt;Novak,R.M.&lt;/Authors_Primary&gt;&lt;Authors_Primary&gt;Moorman,A.C.&lt;/Authors_Primary&gt;&lt;Authors_Primary&gt;Tong,T.C.&lt;/Authors_Primary&gt;&lt;Authors_Primary&gt;Holmberg,S.D.&lt;/Authors_Primary&gt;&lt;Authors_Primary&gt;Brooks,J.T.&lt;/Authors_Primary&gt;&lt;Date_Primary&gt;2008/5/20&lt;/Date_Primary&gt;&lt;Keywords&gt;Adolescent&lt;/Keywords&gt;&lt;Keywords&gt;Adult&lt;/Keywords&gt;&lt;Keywords&gt;Aged&lt;/Keywords&gt;&lt;Keywords&gt;Aged,80 and over&lt;/Keywords&gt;&lt;Keywords&gt;cancer&lt;/Keywords&gt;&lt;Keywords&gt;Cohort Studies&lt;/Keywords&gt;&lt;Keywords&gt;Comparative Study&lt;/Keywords&gt;&lt;Keywords&gt;complications&lt;/Keywords&gt;&lt;Keywords&gt;control&lt;/Keywords&gt;&lt;Keywords&gt;Disease&lt;/Keywords&gt;&lt;Keywords&gt;epidemiology&lt;/Keywords&gt;&lt;Keywords&gt;Female&lt;/Keywords&gt;&lt;Keywords&gt;Georgia&lt;/Keywords&gt;&lt;Keywords&gt;Hiv&lt;/Keywords&gt;&lt;Keywords&gt;HIV Infections&lt;/Keywords&gt;&lt;Keywords&gt;Humans&lt;/Keywords&gt;&lt;Keywords&gt;Incidence&lt;/Keywords&gt;&lt;Keywords&gt;Leukemia&lt;/Keywords&gt;&lt;Keywords&gt;Liver&lt;/Keywords&gt;&lt;Keywords&gt;Lymphoma&lt;/Keywords&gt;&lt;Keywords&gt;Male&lt;/Keywords&gt;&lt;Keywords&gt;Melanoma&lt;/Keywords&gt;&lt;Keywords&gt;Middle Aged&lt;/Keywords&gt;&lt;Keywords&gt;Neoplasms&lt;/Keywords&gt;&lt;Keywords&gt;Observation&lt;/Keywords&gt;&lt;Keywords&gt;Population&lt;/Keywords&gt;&lt;Keywords&gt;Prospective Studies&lt;/Keywords&gt;&lt;Keywords&gt;Prostate&lt;/Keywords&gt;&lt;Keywords&gt;Registries&lt;/Keywords&gt;&lt;Keywords&gt;Research&lt;/Keywords&gt;&lt;Keywords&gt;Research Support&lt;/Keywords&gt;&lt;Keywords&gt;Risk&lt;/Keywords&gt;&lt;Keywords&gt;Risk Factors&lt;/Keywords&gt;&lt;Keywords&gt;Support&lt;/Keywords&gt;&lt;Keywords&gt;Tobacco Use Disorder&lt;/Keywords&gt;&lt;Keywords&gt;United States&lt;/Keywords&gt;&lt;Keywords&gt;Universities&lt;/Keywords&gt;&lt;Keywords&gt;use&lt;/Keywords&gt;&lt;Reprint&gt;Not in File&lt;/Reprint&gt;&lt;Start_Page&gt;728&lt;/Start_Page&gt;&lt;End_Page&gt;736&lt;/End_Page&gt;&lt;Periodical&gt;Ann.Intern.Med.&lt;/Periodical&gt;&lt;Volume&gt;148&lt;/Volume&gt;&lt;Issue&gt;10&lt;/Issue&gt;&lt;Address&gt;Centers for Disease Control and Prevention, Emory University, and Northrop Grumman Information Technology, Atlanta, Georgia 30333, USA. plp3@cdc.gov&lt;/Address&gt;&lt;Web_URL&gt;PM:18490686&lt;/Web_URL&gt;&lt;ZZ_JournalStdAbbrev&gt;&lt;f name="System"&gt;Ann.Intern.Med.&lt;/f&gt;&lt;/ZZ_JournalStdAbbrev&gt;&lt;ZZ_WorkformID&gt;1&lt;/ZZ_WorkformID&gt;&lt;/MDL&gt;&lt;/Cite&gt;&lt;Cite&gt;&lt;Author&gt;Piketty&lt;/Author&gt;&lt;Year&gt;2008&lt;/Year&gt;&lt;RecNum&gt;4293&lt;/RecNum&gt;&lt;IDText&gt;Marked increase in the incidence of invasive anal cancer among HIV-infected patients despite treatment with combination antiretroviral therapy&lt;/IDText&gt;&lt;MDL Ref_Type="Journal"&gt;&lt;Ref_Type&gt;Journal&lt;/Ref_Type&gt;&lt;Ref_ID&gt;4293&lt;/Ref_ID&gt;&lt;Title_Primary&gt;Marked increase in the incidence of invasive anal cancer among HIV-infected patients despite treatment with combination antiretroviral therapy&lt;/Title_Primary&gt;&lt;Authors_Primary&gt;Piketty,C.&lt;/Authors_Primary&gt;&lt;Authors_Primary&gt;Selinger-Leneman,H.&lt;/Authors_Primary&gt;&lt;Authors_Primary&gt;Grabar,S.&lt;/Authors_Primary&gt;&lt;Authors_Primary&gt;Duvivier,C.&lt;/Authors_Primary&gt;&lt;Authors_Primary&gt;Bonmarchand,M.&lt;/Authors_Primary&gt;&lt;Authors_Primary&gt;Abramowitz,L.&lt;/Authors_Primary&gt;&lt;Authors_Primary&gt;Costagliola,D.&lt;/Authors_Primary&gt;&lt;Authors_Primary&gt;Mary-Krause,M.&lt;/Authors_Primary&gt;&lt;Date_Primary&gt;2008/6/19&lt;/Date_Primary&gt;&lt;Keywords&gt;18&lt;/Keywords&gt;&lt;Keywords&gt;Adult&lt;/Keywords&gt;&lt;Keywords&gt;Anti-HIV Agents&lt;/Keywords&gt;&lt;Keywords&gt;Anus Neoplasms&lt;/Keywords&gt;&lt;Keywords&gt;cancer&lt;/Keywords&gt;&lt;Keywords&gt;complications&lt;/Keywords&gt;&lt;Keywords&gt;diagnosis&lt;/Keywords&gt;&lt;Keywords&gt;drug therapy&lt;/Keywords&gt;&lt;Keywords&gt;Drug Therapy,Combination&lt;/Keywords&gt;&lt;Keywords&gt;epidemiology&lt;/Keywords&gt;&lt;Keywords&gt;Female&lt;/Keywords&gt;&lt;Keywords&gt;France&lt;/Keywords&gt;&lt;Keywords&gt;Hiv&lt;/Keywords&gt;&lt;Keywords&gt;HIV Infections&lt;/Keywords&gt;&lt;Keywords&gt;Homosexuality,Male&lt;/Keywords&gt;&lt;Keywords&gt;Humans&lt;/Keywords&gt;&lt;Keywords&gt;immunology&lt;/Keywords&gt;&lt;Keywords&gt;Incidence&lt;/Keywords&gt;&lt;Keywords&gt;Kaplan-Meiers Estimate&lt;/Keywords&gt;&lt;Keywords&gt;Male&lt;/Keywords&gt;&lt;Keywords&gt;Men&lt;/Keywords&gt;&lt;Keywords&gt;methods&lt;/Keywords&gt;&lt;Keywords&gt;Middle Aged&lt;/Keywords&gt;&lt;Keywords&gt;mortality&lt;/Keywords&gt;&lt;Keywords&gt;Multicenter Studies&lt;/Keywords&gt;&lt;Keywords&gt;Research&lt;/Keywords&gt;&lt;Keywords&gt;Research Support&lt;/Keywords&gt;&lt;Keywords&gt;Risk&lt;/Keywords&gt;&lt;Keywords&gt;Risk Factors&lt;/Keywords&gt;&lt;Keywords&gt;Sex&lt;/Keywords&gt;&lt;Keywords&gt;statistics &amp;amp; numerical data&lt;/Keywords&gt;&lt;Keywords&gt;Support&lt;/Keywords&gt;&lt;Keywords&gt;therapeutic use&lt;/Keywords&gt;&lt;Keywords&gt;therapy&lt;/Keywords&gt;&lt;Keywords&gt;transmission&lt;/Keywords&gt;&lt;Keywords&gt;Universities&lt;/Keywords&gt;&lt;Reprint&gt;Not in File&lt;/Reprint&gt;&lt;Start_Page&gt;1203&lt;/Start_Page&gt;&lt;End_Page&gt;1211&lt;/End_Page&gt;&lt;Periodical&gt;AIDS&lt;/Periodical&gt;&lt;Volume&gt;22&lt;/Volume&gt;&lt;Issue&gt;10&lt;/Issue&gt;&lt;Address&gt;AP-HP, Department of Clinical Immunology, Georges Pompidou European Hospital, Rene Descartes University, Paris, France. christophe.piketty@egp.aphp.fr&lt;/Address&gt;&lt;Web_URL&gt;PM:18525266&lt;/Web_URL&gt;&lt;ZZ_JournalStdAbbrev&gt;&lt;f name="System"&gt;AIDS&lt;/f&gt;&lt;/ZZ_JournalStdAbbrev&gt;&lt;ZZ_WorkformID&gt;1&lt;/ZZ_WorkformID&gt;&lt;/MDL&gt;&lt;/Cite&gt;&lt;Cite&gt;&lt;Author&gt;Franceschi&lt;/Author&gt;&lt;Year&gt;2010&lt;/Year&gt;&lt;RecNum&gt;5364&lt;/RecNum&gt;&lt;IDText&gt;Changing patterns of cancer incidence in the early- and late-HAART periods: the Swiss HIV Cohort Study&lt;/IDText&gt;&lt;MDL Ref_Type="Journal"&gt;&lt;Ref_Type&gt;Journal&lt;/Ref_Type&gt;&lt;Ref_ID&gt;5364&lt;/Ref_ID&gt;&lt;Title_Primary&gt;Changing patterns of cancer incidence in the early- and late-HAART periods: the Swiss HIV Cohort Study&lt;/Title_Primary&gt;&lt;Authors_Primary&gt;Franceschi,S.&lt;/Authors_Primary&gt;&lt;Authors_Primary&gt;Lise,M.&lt;/Authors_Primary&gt;&lt;Authors_Primary&gt;Clifford,G.M.&lt;/Authors_Primary&gt;&lt;Authors_Primary&gt;Rickenbach,M.&lt;/Authors_Primary&gt;&lt;Authors_Primary&gt;Levi,F.&lt;/Authors_Primary&gt;&lt;Authors_Primary&gt;Maspoli,M.&lt;/Authors_Primary&gt;&lt;Authors_Primary&gt;Bouchardy,C.&lt;/Authors_Primary&gt;&lt;Authors_Primary&gt;Dehler,S.&lt;/Authors_Primary&gt;&lt;Authors_Primary&gt;Jundt,G.&lt;/Authors_Primary&gt;&lt;Authors_Primary&gt;Ess,S.&lt;/Authors_Primary&gt;&lt;Authors_Primary&gt;Bordoni,A.&lt;/Authors_Primary&gt;&lt;Authors_Primary&gt;Konzelmann,I.&lt;/Authors_Primary&gt;&lt;Authors_Primary&gt;Frick,H.&lt;/Authors_Primary&gt;&lt;Authors_Primary&gt;Dal Maso L.&lt;/Authors_Primary&gt;&lt;Authors_Primary&gt;Elzi,L.&lt;/Authors_Primary&gt;&lt;Authors_Primary&gt;Furrer,H.&lt;/Authors_Primary&gt;&lt;Authors_Primary&gt;Calmy,A.&lt;/Authors_Primary&gt;&lt;Authors_Primary&gt;Cavassini,M.&lt;/Authors_Primary&gt;&lt;Authors_Primary&gt;Ledergerber,B.&lt;/Authors_Primary&gt;&lt;Authors_Primary&gt;Keiser,O.&lt;/Authors_Primary&gt;&lt;Date_Primary&gt;2010/7/27&lt;/Date_Primary&gt;&lt;Keywords&gt;Acquired Immunodeficiency Syndrome&lt;/Keywords&gt;&lt;Keywords&gt;Active&lt;/Keywords&gt;&lt;Keywords&gt;Adult&lt;/Keywords&gt;&lt;Keywords&gt;adverse effects&lt;/Keywords&gt;&lt;Keywords&gt;Aged&lt;/Keywords&gt;&lt;Keywords&gt;Antiretroviral Therapy&lt;/Keywords&gt;&lt;Keywords&gt;Antiretroviral Therapy,Highly Active&lt;/Keywords&gt;&lt;Keywords&gt;Anus&lt;/Keywords&gt;&lt;Keywords&gt;cancer&lt;/Keywords&gt;&lt;Keywords&gt;Chromosome Mapping&lt;/Keywords&gt;&lt;Keywords&gt;Cohort Studies&lt;/Keywords&gt;&lt;Keywords&gt;Drug Administration Schedule&lt;/Keywords&gt;&lt;Keywords&gt;drug therapy&lt;/Keywords&gt;&lt;Keywords&gt;epidemiology&lt;/Keywords&gt;&lt;Keywords&gt;Female&lt;/Keywords&gt;&lt;Keywords&gt;France&lt;/Keywords&gt;&lt;Keywords&gt;Highly Active&lt;/Keywords&gt;&lt;Keywords&gt;Hiv&lt;/Keywords&gt;&lt;Keywords&gt;HIV Infections&lt;/Keywords&gt;&lt;Keywords&gt;Humans&lt;/Keywords&gt;&lt;Keywords&gt;Incidence&lt;/Keywords&gt;&lt;Keywords&gt;International Agencies&lt;/Keywords&gt;&lt;Keywords&gt;Life Expectancy&lt;/Keywords&gt;&lt;Keywords&gt;Liver&lt;/Keywords&gt;&lt;Keywords&gt;Lymphoma&lt;/Keywords&gt;&lt;Keywords&gt;Lymphoma,Non-Hodgkin&lt;/Keywords&gt;&lt;Keywords&gt;Male&lt;/Keywords&gt;&lt;Keywords&gt;methods&lt;/Keywords&gt;&lt;Keywords&gt;Middle Aged&lt;/Keywords&gt;&lt;Keywords&gt;Neoplasms&lt;/Keywords&gt;&lt;Keywords&gt;Population&lt;/Keywords&gt;&lt;Keywords&gt;Registries&lt;/Keywords&gt;&lt;Keywords&gt;Research&lt;/Keywords&gt;&lt;Keywords&gt;Research Support&lt;/Keywords&gt;&lt;Keywords&gt;Sarcoma&lt;/Keywords&gt;&lt;Keywords&gt;Sarcoma,Kaposi&lt;/Keywords&gt;&lt;Keywords&gt;Skin&lt;/Keywords&gt;&lt;Keywords&gt;Skin Neoplasms&lt;/Keywords&gt;&lt;Keywords&gt;Support&lt;/Keywords&gt;&lt;Keywords&gt;Switzerland&lt;/Keywords&gt;&lt;Keywords&gt;therapy&lt;/Keywords&gt;&lt;Reprint&gt;Not in File&lt;/Reprint&gt;&lt;Start_Page&gt;416&lt;/Start_Page&gt;&lt;End_Page&gt;422&lt;/End_Page&gt;&lt;Periodical&gt;Br J Cancer&lt;/Periodical&gt;&lt;Volume&gt;103&lt;/Volume&gt;&lt;Issue&gt;3&lt;/Issue&gt;&lt;Address&gt;International Agency for Research on Cancer, 150 cours Albert Thomas, 69372 Lyon cedex 08, France. franceschi@iarc.fr&lt;/Address&gt;&lt;Web_URL&gt;PM:20588274&lt;/Web_URL&gt;&lt;ZZ_JournalStdAbbrev&gt;&lt;f name="System"&gt;Br J Cancer&lt;/f&gt;&lt;/ZZ_JournalStdAbbrev&gt;&lt;ZZ_WorkformID&gt;1&lt;/ZZ_WorkformID&gt;&lt;/MDL&gt;&lt;/Cite&gt;&lt;/Refman&gt;</w:instrText>
      </w:r>
      <w:r w:rsidR="00784111">
        <w:rPr>
          <w:lang w:val="en-GB"/>
        </w:rPr>
        <w:fldChar w:fldCharType="separate"/>
      </w:r>
      <w:r>
        <w:rPr>
          <w:lang w:val="en-GB"/>
        </w:rPr>
        <w:t>[Shiels et al., 2011;Patel et al., 2008;Piketty et al., 2008;Franceschi et al., 2010]</w:t>
      </w:r>
      <w:r w:rsidR="00784111">
        <w:rPr>
          <w:lang w:val="en-GB"/>
        </w:rPr>
        <w:fldChar w:fldCharType="end"/>
      </w:r>
      <w:r>
        <w:rPr>
          <w:lang w:val="en-GB"/>
        </w:rPr>
        <w:t>, but</w:t>
      </w:r>
      <w:r>
        <w:rPr>
          <w:iCs/>
          <w:lang w:val="en-US"/>
        </w:rPr>
        <w:t xml:space="preserve"> h</w:t>
      </w:r>
      <w:r>
        <w:rPr>
          <w:lang w:val="en-GB"/>
        </w:rPr>
        <w:t xml:space="preserve">istorical trends are complicated by the substantial aging of PHIV populations in the cART era </w:t>
      </w:r>
      <w:r w:rsidR="00784111" w:rsidRPr="00BC4C16">
        <w:rPr>
          <w:lang w:val="en-GB"/>
        </w:rPr>
        <w:fldChar w:fldCharType="begin"/>
      </w:r>
      <w:r w:rsidRPr="00BC4C16">
        <w:rPr>
          <w:lang w:val="en-GB"/>
        </w:rPr>
        <w:instrText xml:space="preserve"> ADDIN REFMGR.CITE &lt;Refman&gt;&lt;Cite&gt;&lt;Author&gt;Franceschi&lt;/Author&gt;&lt;Year&gt;2010&lt;/Year&gt;&lt;RecNum&gt;5364&lt;/RecNum&gt;&lt;IDText&gt;Changing patterns of cancer incidence in the early- and late-HAART periods: the Swiss HIV Cohort Study&lt;/IDText&gt;&lt;MDL Ref_Type="Journal"&gt;&lt;Ref_Type&gt;Journal&lt;/Ref_Type&gt;&lt;Ref_ID&gt;5364&lt;/Ref_ID&gt;&lt;Title_Primary&gt;Changing patterns of cancer incidence in the early- and late-HAART periods: the Swiss HIV Cohort Study&lt;/Title_Primary&gt;&lt;Authors_Primary&gt;Franceschi,S.&lt;/Authors_Primary&gt;&lt;Authors_Primary&gt;Lise,M.&lt;/Authors_Primary&gt;&lt;Authors_Primary&gt;Clifford,G.M.&lt;/Authors_Primary&gt;&lt;Authors_Primary&gt;Rickenbach,M.&lt;/Authors_Primary&gt;&lt;Authors_Primary&gt;Levi,F.&lt;/Authors_Primary&gt;&lt;Authors_Primary&gt;Maspoli,M.&lt;/Authors_Primary&gt;&lt;Authors_Primary&gt;Bouchardy,C.&lt;/Authors_Primary&gt;&lt;Authors_Primary&gt;Dehler,S.&lt;/Authors_Primary&gt;&lt;Authors_Primary&gt;Jundt,G.&lt;/Authors_Primary&gt;&lt;Authors_Primary&gt;Ess,S.&lt;/Authors_Primary&gt;&lt;Authors_Primary&gt;Bordoni,A.&lt;/Authors_Primary&gt;&lt;Authors_Primary&gt;Konzelmann,I.&lt;/Authors_Primary&gt;&lt;Authors_Primary&gt;Frick,H.&lt;/Authors_Primary&gt;&lt;Authors_Primary&gt;Dal Maso L.&lt;/Authors_Primary&gt;&lt;Authors_Primary&gt;Elzi,L.&lt;/Authors_Primary&gt;&lt;Authors_Primary&gt;Furrer,H.&lt;/Authors_Primary&gt;&lt;Authors_Primary&gt;Calmy,A.&lt;/Authors_Primary&gt;&lt;Authors_Primary&gt;Cavassini,M.&lt;/Authors_Primary&gt;&lt;Authors_Primary&gt;Ledergerber,B.&lt;/Authors_Primary&gt;&lt;Authors_Primary&gt;Keiser,O.&lt;/Authors_Primary&gt;&lt;Date_Primary&gt;2010/7/27&lt;/Date_Primary&gt;&lt;Keywords&gt;Acquired Immunodeficiency Syndrome&lt;/Keywords&gt;&lt;Keywords&gt;Active&lt;/Keywords&gt;&lt;Keywords&gt;Adult&lt;/Keywords&gt;&lt;Keywords&gt;adverse effects&lt;/Keywords&gt;&lt;Keywords&gt;Aged&lt;/Keywords&gt;&lt;Keywords&gt;Antiretroviral Therapy&lt;/Keywords&gt;&lt;Keywords&gt;Antiretroviral Therapy,Highly Active&lt;/Keywords&gt;&lt;Keywords&gt;Anus&lt;/Keywords&gt;&lt;Keywords&gt;cancer&lt;/Keywords&gt;&lt;Keywords&gt;Chromosome Mapping&lt;/Keywords&gt;&lt;Keywords&gt;Cohort Studies&lt;/Keywords&gt;&lt;Keywords&gt;Drug Administration Schedule&lt;/Keywords&gt;&lt;Keywords&gt;drug therapy&lt;/Keywords&gt;&lt;Keywords&gt;epidemiology&lt;/Keywords&gt;&lt;Keywords&gt;Female&lt;/Keywords&gt;&lt;Keywords&gt;France&lt;/Keywords&gt;&lt;Keywords&gt;Highly Active&lt;/Keywords&gt;&lt;Keywords&gt;Hiv&lt;/Keywords&gt;&lt;Keywords&gt;HIV Infections&lt;/Keywords&gt;&lt;Keywords&gt;Humans&lt;/Keywords&gt;&lt;Keywords&gt;Incidence&lt;/Keywords&gt;&lt;Keywords&gt;International Agencies&lt;/Keywords&gt;&lt;Keywords&gt;Life Expectancy&lt;/Keywords&gt;&lt;Keywords&gt;Liver&lt;/Keywords&gt;&lt;Keywords&gt;Lymphoma&lt;/Keywords&gt;&lt;Keywords&gt;Lymphoma,Non-Hodgkin&lt;/Keywords&gt;&lt;Keywords&gt;Male&lt;/Keywords&gt;&lt;Keywords&gt;methods&lt;/Keywords&gt;&lt;Keywords&gt;Middle Aged&lt;/Keywords&gt;&lt;Keywords&gt;Neoplasms&lt;/Keywords&gt;&lt;Keywords&gt;Population&lt;/Keywords&gt;&lt;Keywords&gt;Registries&lt;/Keywords&gt;&lt;Keywords&gt;Research&lt;/Keywords&gt;&lt;Keywords&gt;Research Support&lt;/Keywords&gt;&lt;Keywords&gt;Sarcoma&lt;/Keywords&gt;&lt;Keywords&gt;Sarcoma,Kaposi&lt;/Keywords&gt;&lt;Keywords&gt;Skin&lt;/Keywords&gt;&lt;Keywords&gt;Skin Neoplasms&lt;/Keywords&gt;&lt;Keywords&gt;Support&lt;/Keywords&gt;&lt;Keywords&gt;Switzerland&lt;/Keywords&gt;&lt;Keywords&gt;therapy&lt;/Keywords&gt;&lt;Reprint&gt;Not in File&lt;/Reprint&gt;&lt;Start_Page&gt;416&lt;/Start_Page&gt;&lt;End_Page&gt;422&lt;/End_Page&gt;&lt;Periodical&gt;Br J Cancer&lt;/Periodical&gt;&lt;Volume&gt;103&lt;/Volume&gt;&lt;Issue&gt;3&lt;/Issue&gt;&lt;Address&gt;International Agency for Research on Cancer, 150 cours Albert Thomas, 69372 Lyon cedex 08, France. franceschi@iarc.fr&lt;/Address&gt;&lt;Web_URL&gt;PM:20588274&lt;/Web_URL&gt;&lt;ZZ_JournalStdAbbrev&gt;&lt;f name="System"&gt;Br J Cancer&lt;/f&gt;&lt;/ZZ_JournalStdAbbrev&gt;&lt;ZZ_WorkformID&gt;1&lt;/ZZ_WorkformID&gt;&lt;/MDL&gt;&lt;/Cite&gt;&lt;/Refman&gt;</w:instrText>
      </w:r>
      <w:r w:rsidR="00784111" w:rsidRPr="00BC4C16">
        <w:rPr>
          <w:lang w:val="en-GB"/>
        </w:rPr>
        <w:fldChar w:fldCharType="separate"/>
      </w:r>
      <w:r w:rsidRPr="00BC4C16">
        <w:rPr>
          <w:lang w:val="en-GB"/>
        </w:rPr>
        <w:t>[Franceschi et al., 2010]</w:t>
      </w:r>
      <w:r w:rsidR="00784111" w:rsidRPr="00BC4C16">
        <w:rPr>
          <w:lang w:val="en-GB"/>
        </w:rPr>
        <w:fldChar w:fldCharType="end"/>
      </w:r>
      <w:r w:rsidRPr="00BC4C16">
        <w:rPr>
          <w:lang w:val="en-GB"/>
        </w:rPr>
        <w:t xml:space="preserve">. Although cART use also appeared to increase anal cancer risk in the SHCS, non-cART use </w:t>
      </w:r>
      <w:r>
        <w:rPr>
          <w:lang w:val="en-GB"/>
        </w:rPr>
        <w:t>were confounded by PHIV</w:t>
      </w:r>
      <w:r w:rsidRPr="00BC4C16">
        <w:rPr>
          <w:rFonts w:cs="Arial"/>
          <w:szCs w:val="22"/>
          <w:lang w:val="en-GB"/>
        </w:rPr>
        <w:t xml:space="preserve"> who had never had low CD4+ cell counts (average nadir = 355, versus 130 for cART-users).</w:t>
      </w:r>
    </w:p>
    <w:p w:rsidR="00123617" w:rsidRDefault="00123617" w:rsidP="00CA4E16">
      <w:pPr>
        <w:autoSpaceDE w:val="0"/>
        <w:autoSpaceDN w:val="0"/>
        <w:adjustRightInd w:val="0"/>
        <w:spacing w:line="480" w:lineRule="auto"/>
        <w:ind w:left="550" w:right="459" w:firstLine="550"/>
        <w:jc w:val="both"/>
        <w:rPr>
          <w:rFonts w:cs="Arial"/>
          <w:szCs w:val="22"/>
          <w:lang w:val="en-GB" w:eastAsia="en-GB"/>
        </w:rPr>
      </w:pPr>
      <w:r>
        <w:rPr>
          <w:rFonts w:cs="Arial"/>
          <w:szCs w:val="22"/>
          <w:lang w:val="en-GB" w:eastAsia="en-GB"/>
        </w:rPr>
        <w:t>The present study also showed that significant increases in anal cancer risk are evident even at moderate</w:t>
      </w:r>
      <w:r>
        <w:rPr>
          <w:rFonts w:cs="Arial"/>
          <w:szCs w:val="22"/>
          <w:lang w:val="en-GB"/>
        </w:rPr>
        <w:t xml:space="preserve"> levels </w:t>
      </w:r>
      <w:r w:rsidRPr="00C25925">
        <w:rPr>
          <w:rFonts w:cs="Arial"/>
          <w:szCs w:val="22"/>
          <w:lang w:val="en-GB"/>
        </w:rPr>
        <w:t>(</w:t>
      </w:r>
      <w:r>
        <w:rPr>
          <w:rFonts w:cs="Arial"/>
          <w:szCs w:val="22"/>
          <w:lang w:val="en-GB"/>
        </w:rPr>
        <w:t>200-499 CD4+ cells/</w:t>
      </w:r>
      <w:r w:rsidRPr="00C01321">
        <w:rPr>
          <w:rFonts w:cs="Arial"/>
          <w:szCs w:val="22"/>
        </w:rPr>
        <w:sym w:font="Symbol" w:char="F06D"/>
      </w:r>
      <w:r w:rsidRPr="00C25925">
        <w:rPr>
          <w:rFonts w:cs="Arial"/>
          <w:szCs w:val="22"/>
          <w:lang w:val="en-GB"/>
        </w:rPr>
        <w:t>L</w:t>
      </w:r>
      <w:r>
        <w:rPr>
          <w:rFonts w:cs="Arial"/>
          <w:szCs w:val="22"/>
          <w:lang w:val="en-GB"/>
        </w:rPr>
        <w:t>) of immunosuppression.</w:t>
      </w:r>
      <w:r>
        <w:rPr>
          <w:rFonts w:cs="Arial"/>
          <w:szCs w:val="22"/>
          <w:lang w:val="en-GB" w:eastAsia="en-GB"/>
        </w:rPr>
        <w:t xml:space="preserve"> Hence, early initiation of cART, to avoid even moderate levels of immunosuppression among HIV-positive persons, appears important to prevent long-term risks for anal cancer. </w:t>
      </w:r>
    </w:p>
    <w:p w:rsidR="00123617" w:rsidRPr="00832800" w:rsidRDefault="00123617" w:rsidP="00CA4E16">
      <w:pPr>
        <w:autoSpaceDE w:val="0"/>
        <w:autoSpaceDN w:val="0"/>
        <w:adjustRightInd w:val="0"/>
        <w:spacing w:line="480" w:lineRule="auto"/>
        <w:ind w:left="550" w:right="459" w:firstLine="550"/>
        <w:jc w:val="both"/>
        <w:rPr>
          <w:rFonts w:cs="Arial"/>
          <w:szCs w:val="22"/>
          <w:lang w:val="en-US"/>
        </w:rPr>
      </w:pPr>
      <w:r>
        <w:rPr>
          <w:rFonts w:cs="Arial"/>
          <w:szCs w:val="22"/>
          <w:lang w:val="en-GB" w:eastAsia="en-GB"/>
        </w:rPr>
        <w:t xml:space="preserve">Taken together, these data suggest that immunodefiency influences the early natural history of HPV infection, but that at some point 5 to 10 years prior to anal cancer, precancerous lesions are established, that become relatively insensitive to cART immune reconstitution. Indeed, </w:t>
      </w:r>
      <w:r>
        <w:rPr>
          <w:rFonts w:cs="Arial"/>
          <w:szCs w:val="22"/>
          <w:lang w:val="en-GB"/>
        </w:rPr>
        <w:t xml:space="preserve">there is accumulating evidence that high-grade AIN is a pre-cursor lesion to anal cancer </w:t>
      </w:r>
      <w:r w:rsidR="00784111">
        <w:rPr>
          <w:rFonts w:cs="Arial"/>
          <w:szCs w:val="22"/>
          <w:lang w:val="en-GB"/>
        </w:rPr>
        <w:fldChar w:fldCharType="begin"/>
      </w:r>
      <w:r>
        <w:rPr>
          <w:rFonts w:cs="Arial"/>
          <w:szCs w:val="22"/>
          <w:lang w:val="en-GB"/>
        </w:rPr>
        <w:instrText xml:space="preserve"> ADDIN REFMGR.CITE &lt;Refman&gt;&lt;Cite&gt;&lt;Author&gt;Scholefield&lt;/Author&gt;&lt;Year&gt;2005&lt;/Year&gt;&lt;RecNum&gt;6823&lt;/RecNum&gt;&lt;IDText&gt;Malignant transformation of high-grade anal intraepithelial neoplasia&lt;/IDText&gt;&lt;MDL Ref_Type="Journal"&gt;&lt;Ref_Type&gt;Journal&lt;/Ref_Type&gt;&lt;Ref_ID&gt;6823&lt;/Ref_ID&gt;&lt;Title_Primary&gt;Malignant transformation of high-grade anal intraepithelial neoplasia&lt;/Title_Primary&gt;&lt;Authors_Primary&gt;Scholefield,J.H.&lt;/Authors_Primary&gt;&lt;Authors_Primary&gt;Castle,M.T.&lt;/Authors_Primary&gt;&lt;Authors_Primary&gt;Watson,N.F.&lt;/Authors_Primary&gt;&lt;Date_Primary&gt;2005/9&lt;/Date_Primary&gt;&lt;Keywords&gt;Adult&lt;/Keywords&gt;&lt;Keywords&gt;Anus Neoplasms&lt;/Keywords&gt;&lt;Keywords&gt;Biopsy&lt;/Keywords&gt;&lt;Keywords&gt;Carcinoma&lt;/Keywords&gt;&lt;Keywords&gt;Carcinoma in Situ&lt;/Keywords&gt;&lt;Keywords&gt;Carcinoma,Squamous Cell&lt;/Keywords&gt;&lt;Keywords&gt;Cell Transformation,Neoplastic&lt;/Keywords&gt;&lt;Keywords&gt;complications&lt;/Keywords&gt;&lt;Keywords&gt;diagnosis&lt;/Keywords&gt;&lt;Keywords&gt;Disease&lt;/Keywords&gt;&lt;Keywords&gt;drug therapy&lt;/Keywords&gt;&lt;Keywords&gt;Female&lt;/Keywords&gt;&lt;Keywords&gt;Follow-Up Studies&lt;/Keywords&gt;&lt;Keywords&gt;history&lt;/Keywords&gt;&lt;Keywords&gt;Humans&lt;/Keywords&gt;&lt;Keywords&gt;Male&lt;/Keywords&gt;&lt;Keywords&gt;Medical&lt;/Keywords&gt;&lt;Keywords&gt;methods&lt;/Keywords&gt;&lt;Keywords&gt;Middle Aged&lt;/Keywords&gt;&lt;Keywords&gt;Morbidity&lt;/Keywords&gt;&lt;Keywords&gt;Neoplasia&lt;/Keywords&gt;&lt;Keywords&gt;Neoplasm Invasiveness&lt;/Keywords&gt;&lt;Keywords&gt;Neoplasm Recurrence,Local&lt;/Keywords&gt;&lt;Keywords&gt;pathology&lt;/Keywords&gt;&lt;Keywords&gt;Postoperative Complications&lt;/Keywords&gt;&lt;Keywords&gt;Prospective Studies&lt;/Keywords&gt;&lt;Keywords&gt;radiotherapy&lt;/Keywords&gt;&lt;Keywords&gt;Recurrence&lt;/Keywords&gt;&lt;Keywords&gt;report&lt;/Keywords&gt;&lt;Keywords&gt;Risk&lt;/Keywords&gt;&lt;Keywords&gt;Squamous&lt;/Keywords&gt;&lt;Keywords&gt;surgery&lt;/Keywords&gt;&lt;Reprint&gt;Not in File&lt;/Reprint&gt;&lt;Start_Page&gt;1133&lt;/Start_Page&gt;&lt;End_Page&gt;1136&lt;/End_Page&gt;&lt;Periodical&gt;Br.J Surg.&lt;/Periodical&gt;&lt;Volume&gt;92&lt;/Volume&gt;&lt;Issue&gt;9&lt;/Issue&gt;&lt;Address&gt;Department of Surgery, Queens Medical Centre, Nottingham, UK. john.scholefield@nottingham.ac.uk&lt;/Address&gt;&lt;Web_URL&gt;PM:16044425&lt;/Web_URL&gt;&lt;ZZ_JournalStdAbbrev&gt;&lt;f name="System"&gt;Br.J Surg.&lt;/f&gt;&lt;/ZZ_JournalStdAbbrev&gt;&lt;ZZ_WorkformID&gt;1&lt;/ZZ_WorkformID&gt;&lt;/MDL&gt;&lt;/Cite&gt;&lt;Cite&gt;&lt;Author&gt;Devaraj&lt;/Author&gt;&lt;Year&gt;2006&lt;/Year&gt;&lt;RecNum&gt;6824&lt;/RecNum&gt;&lt;IDText&gt;Expectant management of anal squamous dysplasia in patients with HIV&lt;/IDText&gt;&lt;MDL Ref_Type="Journal"&gt;&lt;Ref_Type&gt;Journal&lt;/Ref_Type&gt;&lt;Ref_ID&gt;6824&lt;/Ref_ID&gt;&lt;Title_Primary&gt;Expectant management of anal squamous dysplasia in patients with HIV&lt;/Title_Primary&gt;&lt;Authors_Primary&gt;Devaraj,B.&lt;/Authors_Primary&gt;&lt;Authors_Primary&gt;Cosman,B.C.&lt;/Authors_Primary&gt;&lt;Date_Primary&gt;2006/1&lt;/Date_Primary&gt;&lt;Keywords&gt;Adult&lt;/Keywords&gt;&lt;Keywords&gt;Anal Canal&lt;/Keywords&gt;&lt;Keywords&gt;Antibodies&lt;/Keywords&gt;&lt;Keywords&gt;Anus Neoplasms&lt;/Keywords&gt;&lt;Keywords&gt;Biopsy&lt;/Keywords&gt;&lt;Keywords&gt;California&lt;/Keywords&gt;&lt;Keywords&gt;cancer&lt;/Keywords&gt;&lt;Keywords&gt;Carcinoma&lt;/Keywords&gt;&lt;Keywords&gt;Carcinoma,Squamous Cell&lt;/Keywords&gt;&lt;Keywords&gt;Case Report&lt;/Keywords&gt;&lt;Keywords&gt;Colectomy&lt;/Keywords&gt;&lt;Keywords&gt;Comparative Study&lt;/Keywords&gt;&lt;Keywords&gt;complications&lt;/Keywords&gt;&lt;Keywords&gt;Decision Making&lt;/Keywords&gt;&lt;Keywords&gt;diagnosis&lt;/Keywords&gt;&lt;Keywords&gt;Disease Progression&lt;/Keywords&gt;&lt;Keywords&gt;Follow-Up Studies&lt;/Keywords&gt;&lt;Keywords&gt;history&lt;/Keywords&gt;&lt;Keywords&gt;Hiv&lt;/Keywords&gt;&lt;Keywords&gt;HIV Antibodies&lt;/Keywords&gt;&lt;Keywords&gt;HIV Infections&lt;/Keywords&gt;&lt;Keywords&gt;Humans&lt;/Keywords&gt;&lt;Keywords&gt;immunology&lt;/Keywords&gt;&lt;Keywords&gt;Infection&lt;/Keywords&gt;&lt;Keywords&gt;Male&lt;/Keywords&gt;&lt;Keywords&gt;Men&lt;/Keywords&gt;&lt;Keywords&gt;methods&lt;/Keywords&gt;&lt;Keywords&gt;Middle Aged&lt;/Keywords&gt;&lt;Keywords&gt;Morbidity&lt;/Keywords&gt;&lt;Keywords&gt;pathology&lt;/Keywords&gt;&lt;Keywords&gt;Physical Examination&lt;/Keywords&gt;&lt;Keywords&gt;Recurrence&lt;/Keywords&gt;&lt;Keywords&gt;report&lt;/Keywords&gt;&lt;Keywords&gt;Retrospective Studies&lt;/Keywords&gt;&lt;Keywords&gt;Squamous&lt;/Keywords&gt;&lt;Keywords&gt;surgery&lt;/Keywords&gt;&lt;Keywords&gt;Time Factors&lt;/Keywords&gt;&lt;Reprint&gt;Not in File&lt;/Reprint&gt;&lt;Start_Page&gt;36&lt;/Start_Page&gt;&lt;End_Page&gt;40&lt;/End_Page&gt;&lt;Periodical&gt;Dis Colon Rectum&lt;/Periodical&gt;&lt;Volume&gt;49&lt;/Volume&gt;&lt;Issue&gt;1&lt;/Issue&gt;&lt;Address&gt;Surgical Service (112E), VA San Diego Healthcare System, 3350 La Jolla Village Drive, San Diego, California 92161-0002, USA&lt;/Address&gt;&lt;Web_URL&gt;PM:16283561&lt;/Web_URL&gt;&lt;ZZ_JournalStdAbbrev&gt;&lt;f name="System"&gt;Dis Colon Rectum&lt;/f&gt;&lt;/ZZ_JournalStdAbbrev&gt;&lt;ZZ_WorkformID&gt;1&lt;/ZZ_WorkformID&gt;&lt;/MDL&gt;&lt;/Cite&gt;&lt;Cite&gt;&lt;Author&gt;Watson&lt;/Author&gt;&lt;Year&gt;2006&lt;/Year&gt;&lt;RecNum&gt;6825&lt;/RecNum&gt;&lt;IDText&gt;Malignant progression of anal intra-epithelial neoplasia&lt;/IDText&gt;&lt;MDL Ref_Type="Journal"&gt;&lt;Ref_Type&gt;Journal&lt;/Ref_Type&gt;&lt;Ref_ID&gt;6825&lt;/Ref_ID&gt;&lt;Title_Primary&gt;Malignant progression of anal intra-epithelial neoplasia&lt;/Title_Primary&gt;&lt;Authors_Primary&gt;Watson,A.J.&lt;/Authors_Primary&gt;&lt;Authors_Primary&gt;Smith,B.B.&lt;/Authors_Primary&gt;&lt;Authors_Primary&gt;Whitehead,M.R.&lt;/Authors_Primary&gt;&lt;Authors_Primary&gt;Sykes,P.H.&lt;/Authors_Primary&gt;&lt;Authors_Primary&gt;Frizelle,F.A.&lt;/Authors_Primary&gt;&lt;Date_Primary&gt;2006/8&lt;/Date_Primary&gt;&lt;Keywords&gt;Adolescent&lt;/Keywords&gt;&lt;Keywords&gt;Adult&lt;/Keywords&gt;&lt;Keywords&gt;Aged&lt;/Keywords&gt;&lt;Keywords&gt;Aged,80 and over&lt;/Keywords&gt;&lt;Keywords&gt;Anus&lt;/Keywords&gt;&lt;Keywords&gt;Anus Neoplasms&lt;/Keywords&gt;&lt;Keywords&gt;Biopsy&lt;/Keywords&gt;&lt;Keywords&gt;cancer&lt;/Keywords&gt;&lt;Keywords&gt;Carcinoma&lt;/Keywords&gt;&lt;Keywords&gt;Carcinoma in Situ&lt;/Keywords&gt;&lt;Keywords&gt;Carcinoma,Squamous Cell&lt;/Keywords&gt;&lt;Keywords&gt;Cell&lt;/Keywords&gt;&lt;Keywords&gt;complications&lt;/Keywords&gt;&lt;Keywords&gt;epidemiology&lt;/Keywords&gt;&lt;Keywords&gt;Female&lt;/Keywords&gt;&lt;Keywords&gt;Follow-Up Studies&lt;/Keywords&gt;&lt;Keywords&gt;Hospital&lt;/Keywords&gt;&lt;Keywords&gt;Humans&lt;/Keywords&gt;&lt;Keywords&gt;Incidence&lt;/Keywords&gt;&lt;Keywords&gt;Male&lt;/Keywords&gt;&lt;Keywords&gt;methods&lt;/Keywords&gt;&lt;Keywords&gt;Middle Aged&lt;/Keywords&gt;&lt;Keywords&gt;Neoplasia&lt;/Keywords&gt;&lt;Keywords&gt;Neoplasm Invasiveness&lt;/Keywords&gt;&lt;Keywords&gt;New Zealand&lt;/Keywords&gt;&lt;Keywords&gt;pathology&lt;/Keywords&gt;&lt;Keywords&gt;Retrospective Studies&lt;/Keywords&gt;&lt;Keywords&gt;Risk&lt;/Keywords&gt;&lt;Keywords&gt;Risk Factors&lt;/Keywords&gt;&lt;Keywords&gt;Squamous&lt;/Keywords&gt;&lt;Keywords&gt;surgery&lt;/Keywords&gt;&lt;Keywords&gt;therapy&lt;/Keywords&gt;&lt;Keywords&gt;Treatment Outcome&lt;/Keywords&gt;&lt;Keywords&gt;women&lt;/Keywords&gt;&lt;Reprint&gt;Not in File&lt;/Reprint&gt;&lt;Start_Page&gt;715&lt;/Start_Page&gt;&lt;End_Page&gt;717&lt;/End_Page&gt;&lt;Periodical&gt;ANZ.J Surg.&lt;/Periodical&gt;&lt;Volume&gt;76&lt;/Volume&gt;&lt;Issue&gt;8&lt;/Issue&gt;&lt;Address&gt;Department of Surgery, Colorectal Unit, Christchurch Hospital, New Zealand&lt;/Address&gt;&lt;Web_URL&gt;PM:16916390&lt;/Web_URL&gt;&lt;ZZ_JournalStdAbbrev&gt;&lt;f name="System"&gt;ANZ.J Surg.&lt;/f&gt;&lt;/ZZ_JournalStdAbbrev&gt;&lt;ZZ_WorkformID&gt;1&lt;/ZZ_WorkformID&gt;&lt;/MDL&gt;&lt;/Cite&gt;&lt;/Refman&gt;</w:instrText>
      </w:r>
      <w:r w:rsidR="00784111">
        <w:rPr>
          <w:rFonts w:cs="Arial"/>
          <w:szCs w:val="22"/>
          <w:lang w:val="en-GB"/>
        </w:rPr>
        <w:fldChar w:fldCharType="separate"/>
      </w:r>
      <w:r>
        <w:rPr>
          <w:rFonts w:cs="Arial"/>
          <w:szCs w:val="22"/>
          <w:lang w:val="en-GB"/>
        </w:rPr>
        <w:t>[Scholefield et al., 2005;Devaraj and Cosman, 2006;Watson et al., 2006]</w:t>
      </w:r>
      <w:r w:rsidR="00784111">
        <w:rPr>
          <w:rFonts w:cs="Arial"/>
          <w:szCs w:val="22"/>
          <w:lang w:val="en-GB"/>
        </w:rPr>
        <w:fldChar w:fldCharType="end"/>
      </w:r>
      <w:r>
        <w:rPr>
          <w:rFonts w:cs="Arial"/>
          <w:szCs w:val="22"/>
          <w:lang w:val="en-GB"/>
        </w:rPr>
        <w:t>, but these clinical series are subject to selection bias, so that the time for progression is not known. In the analogous situation in the cervix, 50% of CIN3 lesions progress to cervical cancer after 30 years (Schiffman, JNCI, 2011).</w:t>
      </w:r>
    </w:p>
    <w:p w:rsidR="00123617" w:rsidRPr="00F744D1" w:rsidRDefault="00123617" w:rsidP="00CA4E16">
      <w:pPr>
        <w:spacing w:line="480" w:lineRule="auto"/>
        <w:ind w:left="550" w:right="459" w:firstLine="550"/>
        <w:jc w:val="both"/>
        <w:rPr>
          <w:szCs w:val="22"/>
          <w:lang w:val="en-GB"/>
        </w:rPr>
      </w:pPr>
      <w:r>
        <w:rPr>
          <w:rFonts w:cs="Arial"/>
          <w:szCs w:val="22"/>
          <w:lang w:val="en-GB" w:eastAsia="en-GB"/>
        </w:rPr>
        <w:t xml:space="preserve">The majority of anal cancer cases in the SHCS occurred among MSM, with an incidence rate above 100 cases per 100,000 person years in the cART era </w:t>
      </w:r>
      <w:r w:rsidR="00784111">
        <w:rPr>
          <w:rFonts w:cs="Arial"/>
          <w:szCs w:val="22"/>
          <w:lang w:val="en-GB" w:eastAsia="en-GB"/>
        </w:rPr>
        <w:fldChar w:fldCharType="begin"/>
      </w:r>
      <w:r>
        <w:rPr>
          <w:rFonts w:cs="Arial"/>
          <w:szCs w:val="22"/>
          <w:lang w:val="en-GB" w:eastAsia="en-GB"/>
        </w:rPr>
        <w:instrText xml:space="preserve"> ADDIN REFMGR.CITE &lt;Refman&gt;&lt;Cite&gt;&lt;Author&gt;Machalek&lt;/Author&gt;&lt;Year&gt;2012&lt;/Year&gt;&lt;RecNum&gt;6781&lt;/RecNum&gt;&lt;IDText&gt;Anal human papillomavirus infection and associated neoplastic lesions in men who have sex with men: a systematic review and meta-analysis&lt;/IDText&gt;&lt;MDL Ref_Type="Journal"&gt;&lt;Ref_Type&gt;Journal&lt;/Ref_Type&gt;&lt;Ref_ID&gt;6781&lt;/Ref_ID&gt;&lt;Title_Primary&gt;Anal human papillomavirus infection and associated neoplastic lesions in men who have sex with men: a systematic review and meta-analysis&lt;/Title_Primary&gt;&lt;Authors_Primary&gt;Machalek,D.A.&lt;/Authors_Primary&gt;&lt;Authors_Primary&gt;Poynten,M.&lt;/Authors_Primary&gt;&lt;Authors_Primary&gt;Jin,F.&lt;/Authors_Primary&gt;&lt;Authors_Primary&gt;Fairley,C.K.&lt;/Authors_Primary&gt;&lt;Authors_Primary&gt;Farnsworth,A.&lt;/Authors_Primary&gt;&lt;Authors_Primary&gt;Garland,S.M.&lt;/Authors_Primary&gt;&lt;Authors_Primary&gt;Hillman,R.J.&lt;/Authors_Primary&gt;&lt;Authors_Primary&gt;Petoumenos,K.&lt;/Authors_Primary&gt;&lt;Authors_Primary&gt;Roberts,J.&lt;/Authors_Primary&gt;&lt;Authors_Primary&gt;Tabrizi,S.N.&lt;/Authors_Primary&gt;&lt;Authors_Primary&gt;Templeton,D.J.&lt;/Authors_Primary&gt;&lt;Authors_Primary&gt;Grulich,A.E.&lt;/Authors_Primary&gt;&lt;Date_Primary&gt;2012/5&lt;/Date_Primary&gt;&lt;Keywords&gt;abnormalities&lt;/Keywords&gt;&lt;Keywords&gt;Australia&lt;/Keywords&gt;&lt;Keywords&gt;cancer&lt;/Keywords&gt;&lt;Keywords&gt;cervical precancerous lesions&lt;/Keywords&gt;&lt;Keywords&gt;Disease&lt;/Keywords&gt;&lt;Keywords&gt;Guidelines&lt;/Keywords&gt;&lt;Keywords&gt;Health&lt;/Keywords&gt;&lt;Keywords&gt;HPV&lt;/Keywords&gt;&lt;Keywords&gt;Human&lt;/Keywords&gt;&lt;Keywords&gt;Human Papillomavirus&lt;/Keywords&gt;&lt;Keywords&gt;Immunity&lt;/Keywords&gt;&lt;Keywords&gt;Incidence&lt;/Keywords&gt;&lt;Keywords&gt;Infection&lt;/Keywords&gt;&lt;Keywords&gt;Medline&lt;/Keywords&gt;&lt;Keywords&gt;Men&lt;/Keywords&gt;&lt;Keywords&gt;methods&lt;/Keywords&gt;&lt;Keywords&gt;Neoplasia&lt;/Keywords&gt;&lt;Keywords&gt;New South Wales&lt;/Keywords&gt;&lt;Keywords&gt;Papillomavirus&lt;/Keywords&gt;&lt;Keywords&gt;Prevalence&lt;/Keywords&gt;&lt;Keywords&gt;Prospective Studies&lt;/Keywords&gt;&lt;Keywords&gt;Risk&lt;/Keywords&gt;&lt;Keywords&gt;Sex&lt;/Keywords&gt;&lt;Keywords&gt;Universities&lt;/Keywords&gt;&lt;Keywords&gt;Wales&lt;/Keywords&gt;&lt;Reprint&gt;Not in File&lt;/Reprint&gt;&lt;Start_Page&gt;487&lt;/Start_Page&gt;&lt;End_Page&gt;500&lt;/End_Page&gt;&lt;Periodical&gt;Lancet Oncol.&lt;/Periodical&gt;&lt;Volume&gt;13&lt;/Volume&gt;&lt;Issue&gt;5&lt;/Issue&gt;&lt;Address&gt;The Kirby Institute for Infection and Immunity in Society, University of New South Wales, Sydney, NSW, Australia&lt;/Address&gt;&lt;Web_URL&gt;PM:22445259&lt;/Web_URL&gt;&lt;ZZ_JournalStdAbbrev&gt;&lt;f name="System"&gt;Lancet Oncol.&lt;/f&gt;&lt;/ZZ_JournalStdAbbrev&gt;&lt;ZZ_WorkformID&gt;1&lt;/ZZ_WorkformID&gt;&lt;/MDL&gt;&lt;/Cite&gt;&lt;/Refman&gt;</w:instrText>
      </w:r>
      <w:r w:rsidR="00784111">
        <w:rPr>
          <w:rFonts w:cs="Arial"/>
          <w:szCs w:val="22"/>
          <w:lang w:val="en-GB" w:eastAsia="en-GB"/>
        </w:rPr>
        <w:fldChar w:fldCharType="separate"/>
      </w:r>
      <w:r>
        <w:rPr>
          <w:rFonts w:cs="Arial"/>
          <w:szCs w:val="22"/>
          <w:lang w:val="en-GB" w:eastAsia="en-GB"/>
        </w:rPr>
        <w:t>[Machalek et al., 2012]</w:t>
      </w:r>
      <w:r w:rsidR="00784111">
        <w:rPr>
          <w:rFonts w:cs="Arial"/>
          <w:szCs w:val="22"/>
          <w:lang w:val="en-GB" w:eastAsia="en-GB"/>
        </w:rPr>
        <w:fldChar w:fldCharType="end"/>
      </w:r>
      <w:r>
        <w:rPr>
          <w:lang w:val="en-GB"/>
        </w:rPr>
        <w:t>.</w:t>
      </w:r>
      <w:r w:rsidRPr="004C5F9C">
        <w:rPr>
          <w:szCs w:val="22"/>
          <w:lang w:val="en-GB"/>
        </w:rPr>
        <w:t xml:space="preserve"> </w:t>
      </w:r>
      <w:r>
        <w:rPr>
          <w:szCs w:val="22"/>
          <w:lang w:val="en-GB"/>
        </w:rPr>
        <w:t xml:space="preserve">Given such a high </w:t>
      </w:r>
      <w:r w:rsidRPr="004C5F9C">
        <w:rPr>
          <w:rFonts w:cs="Arial"/>
          <w:szCs w:val="22"/>
          <w:lang w:val="en-GB"/>
        </w:rPr>
        <w:t xml:space="preserve">risk, </w:t>
      </w:r>
      <w:r w:rsidRPr="004C5F9C">
        <w:rPr>
          <w:rFonts w:cs="Arial"/>
          <w:bCs/>
          <w:szCs w:val="22"/>
          <w:lang w:val="en-GB"/>
        </w:rPr>
        <w:t xml:space="preserve">anal </w:t>
      </w:r>
      <w:r>
        <w:rPr>
          <w:rFonts w:cs="Arial"/>
          <w:bCs/>
          <w:szCs w:val="22"/>
          <w:lang w:val="en-GB"/>
        </w:rPr>
        <w:t>screening of</w:t>
      </w:r>
      <w:r w:rsidRPr="004C5F9C">
        <w:rPr>
          <w:rFonts w:cs="Arial"/>
          <w:bCs/>
          <w:szCs w:val="22"/>
          <w:lang w:val="en-GB"/>
        </w:rPr>
        <w:t xml:space="preserve"> HIV+ MSM has been proposed</w:t>
      </w:r>
      <w:r>
        <w:rPr>
          <w:rFonts w:cs="Arial"/>
          <w:bCs/>
          <w:szCs w:val="22"/>
          <w:lang w:val="en-GB"/>
        </w:rPr>
        <w:t xml:space="preserve">, </w:t>
      </w:r>
      <w:r>
        <w:rPr>
          <w:rFonts w:cs="Arial"/>
          <w:szCs w:val="22"/>
          <w:lang w:val="en-GB"/>
        </w:rPr>
        <w:t>by</w:t>
      </w:r>
      <w:r w:rsidRPr="00F744D1">
        <w:rPr>
          <w:szCs w:val="22"/>
          <w:lang w:val="en-GB"/>
        </w:rPr>
        <w:t xml:space="preserve"> identifying </w:t>
      </w:r>
      <w:r>
        <w:rPr>
          <w:szCs w:val="22"/>
          <w:lang w:val="en-GB"/>
        </w:rPr>
        <w:t xml:space="preserve">a </w:t>
      </w:r>
      <w:r w:rsidRPr="00F744D1">
        <w:rPr>
          <w:szCs w:val="22"/>
          <w:lang w:val="en-GB"/>
        </w:rPr>
        <w:t xml:space="preserve">group of </w:t>
      </w:r>
      <w:r>
        <w:rPr>
          <w:szCs w:val="22"/>
          <w:lang w:val="en-GB"/>
        </w:rPr>
        <w:t>MSM</w:t>
      </w:r>
      <w:r w:rsidRPr="00F744D1">
        <w:rPr>
          <w:szCs w:val="22"/>
          <w:lang w:val="en-GB"/>
        </w:rPr>
        <w:t xml:space="preserve"> to </w:t>
      </w:r>
      <w:r>
        <w:rPr>
          <w:szCs w:val="22"/>
          <w:lang w:val="en-GB"/>
        </w:rPr>
        <w:t>refer</w:t>
      </w:r>
      <w:r w:rsidRPr="00F744D1">
        <w:rPr>
          <w:szCs w:val="22"/>
          <w:lang w:val="en-GB"/>
        </w:rPr>
        <w:t xml:space="preserve"> for </w:t>
      </w:r>
      <w:r>
        <w:rPr>
          <w:szCs w:val="22"/>
          <w:lang w:val="en-GB"/>
        </w:rPr>
        <w:t xml:space="preserve">high-resolution anoscopy (HRA), and treatment of high grade anal intraepithelial lesions. However, given that many anal cancer cases occur at only moderate levels of immune suppression, CD4+ cell count history, irrespective of how and/or when it is measured, appears to be of only limited specificity to select HIV-positive MSM at highest anal cancer risk. For example, a cut-off of </w:t>
      </w:r>
      <w:r w:rsidRPr="00DA3E1E">
        <w:rPr>
          <w:szCs w:val="22"/>
          <w:u w:val="single"/>
          <w:lang w:val="en-GB"/>
        </w:rPr>
        <w:t>&lt;</w:t>
      </w:r>
      <w:r>
        <w:rPr>
          <w:szCs w:val="22"/>
          <w:lang w:val="en-GB"/>
        </w:rPr>
        <w:t xml:space="preserve">200 nadir CD4+ cell count would still require the referral of the majority of MSM, whilst missing 25% of anal cancer cases. Nevertheless, given the current limited resources of HRA in most settings and the lack of a more specific marker, CD4+ count history might still have some role in identifying a sub-group of MSM at highest risk for anal cancer.  </w:t>
      </w:r>
    </w:p>
    <w:p w:rsidR="00123617" w:rsidRPr="0076040C" w:rsidRDefault="00123617" w:rsidP="00CA4E16">
      <w:pPr>
        <w:autoSpaceDE w:val="0"/>
        <w:autoSpaceDN w:val="0"/>
        <w:adjustRightInd w:val="0"/>
        <w:spacing w:line="480" w:lineRule="auto"/>
        <w:ind w:left="550" w:right="459" w:firstLine="550"/>
        <w:jc w:val="both"/>
        <w:rPr>
          <w:rFonts w:cs="Arial"/>
          <w:szCs w:val="22"/>
          <w:lang w:val="en-GB"/>
        </w:rPr>
      </w:pPr>
      <w:r>
        <w:rPr>
          <w:rFonts w:cs="Arial"/>
          <w:szCs w:val="22"/>
          <w:lang w:val="en-GB"/>
        </w:rPr>
        <w:t xml:space="preserve">The association between current smoking and anal cancer risk confirms findings from a few previous studies in the general </w:t>
      </w:r>
      <w:r w:rsidR="00784111">
        <w:rPr>
          <w:rFonts w:cs="Arial"/>
          <w:szCs w:val="22"/>
          <w:lang w:val="en-US"/>
        </w:rPr>
        <w:fldChar w:fldCharType="begin"/>
      </w:r>
      <w:r>
        <w:rPr>
          <w:rFonts w:cs="Arial"/>
          <w:szCs w:val="22"/>
          <w:lang w:val="en-US"/>
        </w:rPr>
        <w:instrText xml:space="preserve"> ADDIN REFMGR.CITE &lt;Refman&gt;&lt;Cite&gt;&lt;Author&gt;Daling&lt;/Author&gt;&lt;Year&gt;2004&lt;/Year&gt;&lt;RecNum&gt;1205&lt;/RecNum&gt;&lt;IDText&gt;Human papillomavirus, smoking, and sexual practices in the etiology of anal cancer&lt;/IDText&gt;&lt;MDL Ref_Type="Journal"&gt;&lt;Ref_Type&gt;Journal&lt;/Ref_Type&gt;&lt;Ref_ID&gt;1205&lt;/Ref_ID&gt;&lt;Title_Primary&gt;Human papillomavirus, smoking, and sexual practices in the etiology of anal cancer&lt;/Title_Primary&gt;&lt;Authors_Primary&gt;Daling,J.R.&lt;/Authors_Primary&gt;&lt;Authors_Primary&gt;Madeleine,M.M.&lt;/Authors_Primary&gt;&lt;Authors_Primary&gt;Johnson,L.G.&lt;/Authors_Primary&gt;&lt;Authors_Primary&gt;Schwartz,S.M.&lt;/Authors_Primary&gt;&lt;Authors_Primary&gt;Shera,K.A.&lt;/Authors_Primary&gt;&lt;Authors_Primary&gt;Wurscher,M.A.&lt;/Authors_Primary&gt;&lt;Authors_Primary&gt;Carter,J.J.&lt;/Authors_Primary&gt;&lt;Authors_Primary&gt;Porter,P.L.&lt;/Authors_Primary&gt;&lt;Authors_Primary&gt;Galloway,D.A.&lt;/Authors_Primary&gt;&lt;Authors_Primary&gt;McDougall,J.K.&lt;/Authors_Primary&gt;&lt;Date_Primary&gt;2004/7/15&lt;/Date_Primary&gt;&lt;Keywords&gt;Aged&lt;/Keywords&gt;&lt;Keywords&gt;Anus Neoplasms&lt;/Keywords&gt;&lt;Keywords&gt;blood&lt;/Keywords&gt;&lt;Keywords&gt;cancer&lt;/Keywords&gt;&lt;Keywords&gt;Carcinoma,Squamous Cell&lt;/Keywords&gt;&lt;Keywords&gt;Case-Control Studies&lt;/Keywords&gt;&lt;Keywords&gt;Dna&lt;/Keywords&gt;&lt;Keywords&gt;Dna,Viral&lt;/Keywords&gt;&lt;Keywords&gt;epidemiology&lt;/Keywords&gt;&lt;Keywords&gt;etiology&lt;/Keywords&gt;&lt;Keywords&gt;Female&lt;/Keywords&gt;&lt;Keywords&gt;genetics&lt;/Keywords&gt;&lt;Keywords&gt;HPV&lt;/Keywords&gt;&lt;Keywords&gt;Human&lt;/Keywords&gt;&lt;Keywords&gt;Human Papillomavirus&lt;/Keywords&gt;&lt;Keywords&gt;Humans&lt;/Keywords&gt;&lt;Keywords&gt;Incidence&lt;/Keywords&gt;&lt;Keywords&gt;Infection&lt;/Keywords&gt;&lt;Keywords&gt;isolation &amp;amp; purification&lt;/Keywords&gt;&lt;Keywords&gt;Male&lt;/Keywords&gt;&lt;Keywords&gt;Men&lt;/Keywords&gt;&lt;Keywords&gt;methods&lt;/Keywords&gt;&lt;Keywords&gt;microbiology&lt;/Keywords&gt;&lt;Keywords&gt;Middle Aged&lt;/Keywords&gt;&lt;Keywords&gt;Odds Ratio&lt;/Keywords&gt;&lt;Keywords&gt;Papilloma&lt;/Keywords&gt;&lt;Keywords&gt;Papillomaviridae&lt;/Keywords&gt;&lt;Keywords&gt;Papillomavirus&lt;/Keywords&gt;&lt;Keywords&gt;Prevalence&lt;/Keywords&gt;&lt;Keywords&gt;Public Health&lt;/Keywords&gt;&lt;Keywords&gt;Registries&lt;/Keywords&gt;&lt;Keywords&gt;Risk&lt;/Keywords&gt;&lt;Keywords&gt;Risk Factors&lt;/Keywords&gt;&lt;Keywords&gt;Sexual Behavior&lt;/Keywords&gt;&lt;Keywords&gt;Sexual Partners&lt;/Keywords&gt;&lt;Keywords&gt;Smoking&lt;/Keywords&gt;&lt;Keywords&gt;Washington&lt;/Keywords&gt;&lt;Keywords&gt;women&lt;/Keywords&gt;&lt;Reprint&gt;Not in File&lt;/Reprint&gt;&lt;Start_Page&gt;270&lt;/Start_Page&gt;&lt;End_Page&gt;280&lt;/End_Page&gt;&lt;Periodical&gt;Cancer&lt;/Periodical&gt;&lt;Volume&gt;101&lt;/Volume&gt;&lt;Issue&gt;2&lt;/Issue&gt;&lt;Address&gt;Program in Epidemiology, Division of Public Health Sciences, Fred Hutchinson Cancer Research Center, Seattle, Washington 98109, USA. jdaling@fhcrc.org&lt;/Address&gt;&lt;Web_URL&gt;PM:15241823&lt;/Web_URL&gt;&lt;ZZ_JournalStdAbbrev&gt;&lt;f name="System"&gt;Cancer&lt;/f&gt;&lt;/ZZ_JournalStdAbbrev&gt;&lt;ZZ_WorkformID&gt;1&lt;/ZZ_WorkformID&gt;&lt;/MDL&gt;&lt;/Cite&gt;&lt;Cite&gt;&lt;Author&gt;Tseng&lt;/Author&gt;&lt;Year&gt;2003&lt;/Year&gt;&lt;RecNum&gt;6828&lt;/RecNum&gt;&lt;IDText&gt;Risk factors for anal cancer: results of a population-based case--control study&lt;/IDText&gt;&lt;MDL Ref_Type="Journal"&gt;&lt;Ref_Type&gt;Journal&lt;/Ref_Type&gt;&lt;Ref_ID&gt;6828&lt;/Ref_ID&gt;&lt;Title_Primary&gt;Risk factors for anal cancer: results of a population-based case--control study&lt;/Title_Primary&gt;&lt;Authors_Primary&gt;Tseng,H.F.&lt;/Authors_Primary&gt;&lt;Authors_Primary&gt;Morgenstern,H.&lt;/Authors_Primary&gt;&lt;Authors_Primary&gt;Mack,T.M.&lt;/Authors_Primary&gt;&lt;Authors_Primary&gt;Peters,R.K.&lt;/Authors_Primary&gt;&lt;Date_Primary&gt;2003/11&lt;/Date_Primary&gt;&lt;Keywords&gt;18&lt;/Keywords&gt;&lt;Keywords&gt;Adult&lt;/Keywords&gt;&lt;Keywords&gt;Age Distribution&lt;/Keywords&gt;&lt;Keywords&gt;Aged&lt;/Keywords&gt;&lt;Keywords&gt;Anus&lt;/Keywords&gt;&lt;Keywords&gt;Anus Neoplasms&lt;/Keywords&gt;&lt;Keywords&gt;cancer&lt;/Keywords&gt;&lt;Keywords&gt;Carcinoma&lt;/Keywords&gt;&lt;Keywords&gt;Carcinoma,Squamous Cell&lt;/Keywords&gt;&lt;Keywords&gt;Carcinoma,Transitional Cell&lt;/Keywords&gt;&lt;Keywords&gt;Case-Control Studies&lt;/Keywords&gt;&lt;Keywords&gt;Cell&lt;/Keywords&gt;&lt;Keywords&gt;Comparative Study&lt;/Keywords&gt;&lt;Keywords&gt;control&lt;/Keywords&gt;&lt;Keywords&gt;epidemiology&lt;/Keywords&gt;&lt;Keywords&gt;etiology&lt;/Keywords&gt;&lt;Keywords&gt;Female&lt;/Keywords&gt;&lt;Keywords&gt;history&lt;/Keywords&gt;&lt;Keywords&gt;Humans&lt;/Keywords&gt;&lt;Keywords&gt;Incidence&lt;/Keywords&gt;&lt;Keywords&gt;Interviews&lt;/Keywords&gt;&lt;Keywords&gt;Interviews as Topic&lt;/Keywords&gt;&lt;Keywords&gt;Los Angeles&lt;/Keywords&gt;&lt;Keywords&gt;Male&lt;/Keywords&gt;&lt;Keywords&gt;Men&lt;/Keywords&gt;&lt;Keywords&gt;methods&lt;/Keywords&gt;&lt;Keywords&gt;Middle Aged&lt;/Keywords&gt;&lt;Keywords&gt;Odds Ratio&lt;/Keywords&gt;&lt;Keywords&gt;Questionnaires&lt;/Keywords&gt;&lt;Keywords&gt;Research&lt;/Keywords&gt;&lt;Keywords&gt;Research Support&lt;/Keywords&gt;&lt;Keywords&gt;Risk&lt;/Keywords&gt;&lt;Keywords&gt;Risk Factors&lt;/Keywords&gt;&lt;Keywords&gt;Sex Distribution&lt;/Keywords&gt;&lt;Keywords&gt;Sexual Behavior&lt;/Keywords&gt;&lt;Keywords&gt;Sexual Partners&lt;/Keywords&gt;&lt;Keywords&gt;Smoking&lt;/Keywords&gt;&lt;Keywords&gt;Squamous&lt;/Keywords&gt;&lt;Keywords&gt;statistics &amp;amp; numerical data&lt;/Keywords&gt;&lt;Keywords&gt;Support&lt;/Keywords&gt;&lt;Keywords&gt;Syphilis&lt;/Keywords&gt;&lt;Keywords&gt;Taiwan&lt;/Keywords&gt;&lt;Keywords&gt;Time&lt;/Keywords&gt;&lt;Keywords&gt;Universities&lt;/Keywords&gt;&lt;Keywords&gt;Warts&lt;/Keywords&gt;&lt;Keywords&gt;women&lt;/Keywords&gt;&lt;Reprint&gt;Not in File&lt;/Reprint&gt;&lt;Start_Page&gt;837&lt;/Start_Page&gt;&lt;End_Page&gt;846&lt;/End_Page&gt;&lt;Periodical&gt;Cancer Causes Control&lt;/Periodical&gt;&lt;Volume&gt;14&lt;/Volume&gt;&lt;Issue&gt;9&lt;/Issue&gt;&lt;Address&gt;Department of Healthcare Administration, Fooyin University, Kaohsiung, Taiwan, ROC. tsenghf2000@yahoo.com.tw&lt;/Address&gt;&lt;Web_URL&gt;PM:14682441&lt;/Web_URL&gt;&lt;ZZ_JournalStdAbbrev&gt;&lt;f name="System"&gt;Cancer Causes Control&lt;/f&gt;&lt;/ZZ_JournalStdAbbrev&gt;&lt;ZZ_WorkformID&gt;1&lt;/ZZ_WorkformID&gt;&lt;/MDL&gt;&lt;/Cite&gt;&lt;Cite&gt;&lt;Author&gt;Frisch&lt;/Author&gt;&lt;Year&gt;1999&lt;/Year&gt;&lt;RecNum&gt;6829&lt;/RecNum&gt;&lt;IDText&gt;Tobacco smoking as a risk factor in anal carcinoma: an antiestrogenic mechanism?&lt;/IDText&gt;&lt;MDL Ref_Type="Journal"&gt;&lt;Ref_Type&gt;Journal&lt;/Ref_Type&gt;&lt;Ref_ID&gt;6829&lt;/Ref_ID&gt;&lt;Title_Primary&gt;Tobacco smoking as a risk factor in anal carcinoma: an antiestrogenic mechanism?&lt;/Title_Primary&gt;&lt;Authors_Primary&gt;Frisch,M.&lt;/Authors_Primary&gt;&lt;Authors_Primary&gt;Glimelius,B.&lt;/Authors_Primary&gt;&lt;Authors_Primary&gt;Wohlfahrt,J.&lt;/Authors_Primary&gt;&lt;Authors_Primary&gt;Adami,H.O.&lt;/Authors_Primary&gt;&lt;Authors_Primary&gt;Melbye,M.&lt;/Authors_Primary&gt;&lt;Date_Primary&gt;1999/4/21&lt;/Date_Primary&gt;&lt;Keywords&gt;Adenocarcinoma&lt;/Keywords&gt;&lt;Keywords&gt;Adult&lt;/Keywords&gt;&lt;Keywords&gt;adverse effects&lt;/Keywords&gt;&lt;Keywords&gt;Aged&lt;/Keywords&gt;&lt;Keywords&gt;Aged,80 and over&lt;/Keywords&gt;&lt;Keywords&gt;Anus Neoplasms&lt;/Keywords&gt;&lt;Keywords&gt;Body Composition&lt;/Keywords&gt;&lt;Keywords&gt;Body Mass Index&lt;/Keywords&gt;&lt;Keywords&gt;cancer&lt;/Keywords&gt;&lt;Keywords&gt;Carcinoma&lt;/Keywords&gt;&lt;Keywords&gt;Case-Control Studies&lt;/Keywo</w:instrText>
      </w:r>
      <w:r w:rsidRPr="007E3AA2">
        <w:rPr>
          <w:rFonts w:cs="Arial"/>
          <w:szCs w:val="22"/>
          <w:lang w:val="da-DK"/>
        </w:rPr>
        <w:instrText>rds&gt;&lt;Keywords&gt;cigarettes&lt;/Keywords&gt;&lt;Keywords&gt;control&lt;/Keywords&gt;&lt;Keywords&gt;Control Groups&lt;/Keywords&gt;&lt;Keywords&gt;Denmark&lt;/Keywords&gt;&lt;Keywords&gt;epidemiology&lt;/Keywords&gt;&lt;Keywords&gt;etiology&lt;/Keywords&gt;&lt;Keywords&gt;Female&lt;/Keywords&gt;&lt;Keywords&gt;Gonadal Steroid Hormones&lt;/Keywords&gt;&lt;Keywords&gt;High-Risk&lt;/Keywords&gt;&lt;Keywords&gt;hormones&lt;/Keywords&gt;&lt;Keywords&gt;Human&lt;/Keywords&gt;&lt;Keywords&gt;Humans&lt;/Keywords&gt;&lt;Keywords&gt;Logistic Models&lt;/Keywords&gt;&lt;Keywords&gt;Male&lt;/Keywords&gt;&lt;Keywords&gt;Men&lt;/Keywords&gt;&lt;Keywords&gt;Menarche&lt;/Keywords&gt;&lt;Keywords&gt;metabolism&lt;/Keywords&gt;&lt;Keywords&gt;methods&lt;/Keywords&gt;&lt;Keywords&gt;Middle Aged&lt;/Keywords&gt;&lt;Keywords&gt;Odds Ratio&lt;/Keywords&gt;&lt;Keywords&gt;Population&lt;/Keywords&gt;&lt;Keywords&gt;Postmenopause&lt;/Keywords&gt;&lt;Keywords&gt;Premenopause&lt;/Keywords&gt;&lt;Keywords&gt;Research&lt;/Keywords&gt;&lt;Keywords&gt;Research Support&lt;/Keywords&gt;&lt;Keywords&gt;Risk&lt;/Keywords&gt;&lt;Keywords&gt;Risk Factors&lt;/Keywords&gt;&lt;Keywords&gt;Sex&lt;/Keywords&gt;&lt;Keywords&gt;Sex Factors&lt;/Keywords&gt;&lt;Keywords&gt;Smoking&lt;/Keywords&gt;&lt;Keywords&gt;Support&lt;/Keywords&gt;&lt;Keywords&gt;Sweden&lt;/Keywords&gt;&lt;Keywords&gt;Tobacco&lt;/Keywords&gt;&lt;Keywords&gt;women&lt;/Keywords&gt;&lt;Reprint&gt;Not in File&lt;/Reprint&gt;&lt;Start_Page&gt;708&lt;/Start_Page&gt;&lt;End_Page&gt;715&lt;/End_Page&gt;&lt;Periodical&gt;J Natl.Cancer Inst.&lt;/Periodical&gt;&lt;Volume&gt;91&lt;/Volume&gt;&lt;Issue&gt;8&lt;/Issue&gt;&lt;Address&gt;Department of Epidemiology Research, Danish Epidemiology Science Center, Statens Serum Institut, Copenhagen. frischm@mail.nih.gov&lt;/Address&gt;&lt;Web_URL&gt;PM:10218509&lt;/Web_URL&gt;&lt;ZZ_JournalStdAbbrev&gt;&lt;f name="System"&gt;J Natl.Cancer Inst.&lt;/f&gt;&lt;/ZZ_JournalStdAbbrev&gt;&lt;ZZ_WorkformID&gt;1&lt;/ZZ_WorkformID&gt;&lt;/MDL&gt;&lt;/Cite&gt;&lt;/Refman&gt;</w:instrText>
      </w:r>
      <w:r w:rsidR="00784111">
        <w:rPr>
          <w:rFonts w:cs="Arial"/>
          <w:szCs w:val="22"/>
          <w:lang w:val="en-US"/>
        </w:rPr>
        <w:fldChar w:fldCharType="separate"/>
      </w:r>
      <w:r w:rsidRPr="00991DAD">
        <w:rPr>
          <w:rFonts w:cs="Arial"/>
          <w:szCs w:val="22"/>
          <w:lang w:val="da-DK"/>
        </w:rPr>
        <w:t>[Daling et al., 2004;Tseng et al., 2003;Frisch et al., 1999]</w:t>
      </w:r>
      <w:r w:rsidR="00784111">
        <w:rPr>
          <w:rFonts w:cs="Arial"/>
          <w:szCs w:val="22"/>
          <w:lang w:val="en-US"/>
        </w:rPr>
        <w:fldChar w:fldCharType="end"/>
      </w:r>
      <w:r w:rsidRPr="00991DAD">
        <w:rPr>
          <w:rFonts w:cs="Arial"/>
          <w:szCs w:val="22"/>
          <w:lang w:val="da-DK"/>
        </w:rPr>
        <w:t xml:space="preserve"> and HIV-positive </w:t>
      </w:r>
      <w:r w:rsidR="00784111">
        <w:rPr>
          <w:rFonts w:cs="Arial"/>
          <w:szCs w:val="22"/>
          <w:lang w:val="da-DK"/>
        </w:rPr>
        <w:fldChar w:fldCharType="begin"/>
      </w:r>
      <w:r>
        <w:rPr>
          <w:rFonts w:cs="Arial"/>
          <w:szCs w:val="22"/>
          <w:lang w:val="da-DK"/>
        </w:rPr>
        <w:instrText xml:space="preserve"> ADDIN REFMGR.CITE &lt;Refman&gt;&lt;Cite&gt;&lt;Author&gt;D&amp;apos;Souza&lt;/Author&gt;&lt;Year&gt;2008&lt;/Year&gt;&lt;RecNum&gt;4607&lt;/RecNum&gt;&lt;IDText&gt;Incidence and epidemiology of anal cancer in the multicenter AIDS cohort study&lt;/IDText&gt;&lt;MDL Ref_Type="Journal"&gt;&lt;Ref_Type&gt;Journal&lt;/Ref_Type&gt;&lt;Ref_ID&gt;4607&lt;/Ref_ID&gt;&lt;Title_Primary&gt;Incidence and epidemiology of anal cancer in the multicenter AIDS cohort study&lt;/Title_Primary&gt;&lt;Authors_Primary&gt;D&amp;apos;Souza,G.&lt;/Authors_Primary&gt;&lt;Authors_Primary&gt;Wiley,D.J.&lt;/Authors_Primary&gt;&lt;Authors_Primary&gt;Li,X.&lt;/Authors_Primary&gt;&lt;Authors_Primary&gt;Chmiel,J.S.&lt;/Authors_Primary&gt;&lt;Authors_Primary&gt;Margolick,J.B.&lt;/Authors_Primary&gt;&lt;Authors_Primary&gt;Cranston,R.D.&lt;/Authors_Primary&gt;&lt;Authors_Primary&gt;Jacobson,L.P.&lt;/Authors_Primary&gt;&lt;Date_Primary&gt;2008/8/1&lt;/Date_Primary&gt;&lt;Keywords&gt;Adult&lt;/Keywords&gt;&lt;Keywords&gt;analysis&lt;/Keywords&gt;&lt;Keywords&gt;Anti-HIV Agents&lt;/Keywords&gt;&lt;Keywords&gt;Antiretroviral Therapy,Highly Active&lt;/Keywords&gt;&lt;Keywords&gt;Anus Neoplasms&lt;/Keywords&gt;&lt;Keywords&gt;Baltimore&lt;/Keywords&gt;&lt;Keywords&gt;cancer&lt;/Keywords&gt;&lt;Keywords&gt;Carcinoma,Squamous Cell&lt;/Keywords&gt;&lt;Keywords&gt;Case-Cont</w:instrText>
      </w:r>
      <w:r w:rsidRPr="005824C7">
        <w:rPr>
          <w:rFonts w:cs="Arial"/>
          <w:szCs w:val="22"/>
          <w:lang w:val="en-GB"/>
        </w:rPr>
        <w:instrText>rol Studies&lt;/Keywords&gt;&lt;Keywords&gt;Cohort Studies&lt;/Keywords&gt;&lt;Keywords&gt;Comparative Study&lt;/Keywords&gt;&lt;Keywords&gt;complications&lt;/Keywords&gt;&lt;Keywords&gt;Disease Progression&lt;/Keywords&gt;&lt;Keywords&gt;drug therapy&lt;/Keywords&gt;&lt;Keywords&gt;epidemiology&lt;/Keywords&gt;&lt;Keywords&gt;Hiv&lt;/Keywords&gt;&lt;Keywords&gt;HIV Infections&lt;/Keywords&gt;&lt;Keywords&gt;Homosexuality,Male&lt;/Keywords&gt;&lt;Keywords&gt;Human&lt;/Keywords&gt;&lt;Keywords&gt;Humans&lt;/</w:instrText>
      </w:r>
      <w:r w:rsidRPr="00645EF6">
        <w:rPr>
          <w:rFonts w:cs="Arial"/>
          <w:szCs w:val="22"/>
          <w:lang w:val="en-GB"/>
        </w:rPr>
        <w:instrText>Keywords&gt;&lt;Keywords&gt;Incidence&lt;/Keywords&gt;&lt;Keywords&gt;Infe</w:instrText>
      </w:r>
      <w:r w:rsidRPr="007E3AA2">
        <w:rPr>
          <w:rFonts w:cs="Arial"/>
          <w:szCs w:val="22"/>
          <w:lang w:val="en-GB"/>
        </w:rPr>
        <w:instrText>ction&lt;/Keywords&gt;&lt;Keywords&gt;Male&lt;/Keywords&gt;&lt;Keywords&gt;Men&lt;/Keywords&gt;&lt;Keywords&gt;methods&lt;/Keywords&gt;&lt;Keywords&gt;Middle Aged&lt;/Keywords&gt;&lt;Keywords&gt;Multivariate Analysis&lt;/Keywords&gt;&lt;Keywords&gt;Proportional Hazards Models&lt;/Keywords&gt;&lt;Keywords&gt;Public Health&lt;/Keywords&gt;&lt;Keywords&gt;Regression Analysis&lt;/Keywords&gt;&lt;Keywords&gt;Research&lt;/Keywords&gt;&lt;Keywords&gt;Research Support&lt;/Keywords&gt;&lt;Keywords&gt;Risk&lt;/Keywords&gt;&lt;Keywords&gt;Risk Factors&lt;/Keywords&gt;&lt;Keywords&gt;Sex&lt;/Keywords&gt;&lt;Keywords&gt;Support&lt;/Keywords&gt;&lt;Keywords&gt;therapeutic use&lt;/Keywords&gt;&lt;Keywords&gt;therapy&lt;/Keywords&gt;&lt;Keywords&gt;Unsafe Sex&lt;/Keywords&gt;&lt;Keywords&gt;use&lt;/Keywords&gt;&lt;Reprint&gt;Not in File&lt;/Reprint&gt;&lt;Start_Page&gt;491&lt;/Start_Page&gt;&lt;End_Page&gt;499&lt;/End_Page&gt;&lt;Periodical&gt;J.Acquir.Immune.Defic.Syndr.&lt;/Periodical&gt;&lt;Volume&gt;48&lt;/Volume&gt;&lt;Issue&gt;4&lt;/Issue&gt;&lt;Address&gt;Department of Epidemiology, Johns Hopkins Bloomberg School of Public Health, Baltimore, MD 21205, USA. gdsouza@jhsph.edu&lt;/Address&gt;&lt;Web_URL&gt;PM:18614927&lt;/Web_URL&gt;&lt;ZZ_JournalStdAbbrev&gt;&lt;f name="System"&gt;J.Acquir.Immune.Defic.Syndr.&lt;/f&gt;&lt;/ZZ_JournalStdAbbrev&gt;&lt;ZZ_WorkformID&gt;1&lt;/ZZ_WorkformID&gt;&lt;/MDL&gt;&lt;/Cite&gt;&lt;/Refman&gt;</w:instrText>
      </w:r>
      <w:r w:rsidR="00784111">
        <w:rPr>
          <w:rFonts w:cs="Arial"/>
          <w:szCs w:val="22"/>
          <w:lang w:val="da-DK"/>
        </w:rPr>
        <w:fldChar w:fldCharType="separate"/>
      </w:r>
      <w:r>
        <w:rPr>
          <w:rFonts w:cs="Arial"/>
          <w:szCs w:val="22"/>
          <w:lang w:val="en-GB"/>
        </w:rPr>
        <w:t>[D'Souza et al., 2008]</w:t>
      </w:r>
      <w:r w:rsidR="00784111">
        <w:rPr>
          <w:rFonts w:cs="Arial"/>
          <w:szCs w:val="22"/>
          <w:lang w:val="da-DK"/>
        </w:rPr>
        <w:fldChar w:fldCharType="end"/>
      </w:r>
      <w:r>
        <w:rPr>
          <w:rFonts w:cs="Arial"/>
          <w:szCs w:val="22"/>
          <w:lang w:val="en-GB"/>
        </w:rPr>
        <w:t xml:space="preserve"> population and also those from a large pooled analysis of cervical cancer </w:t>
      </w:r>
      <w:r w:rsidR="00784111">
        <w:rPr>
          <w:rFonts w:cs="Arial"/>
          <w:szCs w:val="22"/>
          <w:lang w:val="en-GB"/>
        </w:rPr>
        <w:fldChar w:fldCharType="begin"/>
      </w:r>
      <w:r>
        <w:rPr>
          <w:rFonts w:cs="Arial"/>
          <w:szCs w:val="22"/>
          <w:lang w:val="en-GB"/>
        </w:rPr>
        <w:instrText xml:space="preserve"> ADDIN REFMGR.CITE &lt;Refman&gt;&lt;Cite&gt;&lt;Author&gt;International Collaboration of Epidemiological Studies of Cervical Cancer&lt;/Author&gt;&lt;Year&gt;2006&lt;/Year&gt;&lt;RecNum&gt;929&lt;/RecNum&gt;&lt;IDText&gt;Carcinoma of the cervix and tobacco smoking: Collaborative reanalysis of individual data on 13,541 women with carcinoma of the cervix and 23,017 women without carcinoma of the cervix from 23 epidemiological studies&lt;/IDText&gt;&lt;MDL Ref_Type="Journal"&gt;&lt;Ref_Type&gt;Journal&lt;/Ref_Type&gt;&lt;Ref_ID&gt;929&lt;/Ref_ID&gt;&lt;Title_Primary&gt;Carcinoma of the cervix and tobacco smoking: Collaborative reanalysis of individual data on 13,541 women with carcinoma of the cervix and 23,017 women without carcinoma of the cervix from 23 epidemiological studies&lt;/Title_Primary&gt;&lt;Authors_Primary&gt;International Collaboration of Epidemiological Studies of Cervical Cancer&lt;/Authors_Primary&gt;&lt;Date_Primary&gt;2006/3/15&lt;/Date_Primary&gt;&lt;Keywords&gt;Adenocarcinoma&lt;/Keywords&gt;&lt;Keywords&gt;cancer&lt;/Keywords&gt;&lt;Keywords&gt;Carcinoma&lt;/Keywords&gt;&lt;Keywords&gt;cervix&lt;/Keywords&gt;&lt;Keywords&gt;cigarettes&lt;/Keywords&gt;&lt;Keywords&gt;Confidence Intervals&lt;/Keywords&gt;&lt;Keywords&gt;Parity&lt;/Keywords&gt;&lt;Keywords&gt;Risk&lt;/Keywords&gt;&lt;Keywords&gt;Sexual Partners&lt;/Keywords&gt;&lt;Keywords&gt;Smoking&lt;/Keywords&gt;&lt;Keywords&gt;use&lt;/Keywords&gt;&lt;Keywords&gt;women&lt;/Keywords&gt;&lt;Reprint&gt;Not in File&lt;/Reprint&gt;&lt;Start_Page&gt;1481&lt;/Start_Page&gt;&lt;End_Page&gt;1495&lt;/End_Page&gt;&lt;Periodical&gt;Int J Cancer&lt;/Periodical&gt;&lt;Volume&gt;118&lt;/Volume&gt;&lt;Issue&gt;6&lt;/Issue&gt;&lt;Web_URL&gt;PM:16206285&lt;/Web_URL&gt;&lt;ZZ_JournalStdAbbrev&gt;&lt;f name="System"&gt;Int J Cancer&lt;/f&gt;&lt;/ZZ_JournalStdAbbrev&gt;&lt;ZZ_WorkformID&gt;1&lt;/ZZ_WorkformID&gt;&lt;/MDL&gt;&lt;/Cite&gt;&lt;/Refman&gt;</w:instrText>
      </w:r>
      <w:r w:rsidR="00784111">
        <w:rPr>
          <w:rFonts w:cs="Arial"/>
          <w:szCs w:val="22"/>
          <w:lang w:val="en-GB"/>
        </w:rPr>
        <w:fldChar w:fldCharType="separate"/>
      </w:r>
      <w:r>
        <w:rPr>
          <w:rFonts w:cs="Arial"/>
          <w:szCs w:val="22"/>
          <w:lang w:val="en-GB"/>
        </w:rPr>
        <w:t>[International Collaboration of Epidemiological Studies of Cervical Cancer, 2006]</w:t>
      </w:r>
      <w:r w:rsidR="00784111">
        <w:rPr>
          <w:rFonts w:cs="Arial"/>
          <w:szCs w:val="22"/>
          <w:lang w:val="en-GB"/>
        </w:rPr>
        <w:fldChar w:fldCharType="end"/>
      </w:r>
      <w:r w:rsidRPr="00834807">
        <w:rPr>
          <w:bCs/>
          <w:lang w:val="en-GB"/>
        </w:rPr>
        <w:t>.</w:t>
      </w:r>
      <w:r w:rsidRPr="0084257E">
        <w:rPr>
          <w:bCs/>
          <w:lang w:val="en-GB"/>
        </w:rPr>
        <w:t xml:space="preserve"> </w:t>
      </w:r>
      <w:r w:rsidRPr="0084257E">
        <w:rPr>
          <w:rFonts w:cs="Arial"/>
          <w:szCs w:val="22"/>
          <w:lang w:val="en-GB"/>
        </w:rPr>
        <w:t xml:space="preserve">Also similar to previous studies on anal and cervical cancer, no clear association was seen with former smoking in the SHCS. This suggests that smoking has a late-stage effect on HPV-induced carcinogenesis </w:t>
      </w:r>
      <w:r w:rsidR="00784111">
        <w:rPr>
          <w:rFonts w:cs="Arial"/>
          <w:szCs w:val="22"/>
          <w:lang w:val="en-GB"/>
        </w:rPr>
        <w:fldChar w:fldCharType="begin"/>
      </w:r>
      <w:r>
        <w:rPr>
          <w:rFonts w:cs="Arial"/>
          <w:szCs w:val="22"/>
          <w:lang w:val="en-GB"/>
        </w:rPr>
        <w:instrText xml:space="preserve"> ADDIN REFMGR.CITE &lt;Refman&gt;&lt;Cite&gt;&lt;Author&gt;International Collaboration of Epidemiological Studies of Cervical Cancer&lt;/Author&gt;&lt;Year&gt;2006&lt;/Year&gt;&lt;RecNum&gt;929&lt;/RecNum&gt;&lt;IDText&gt;Carcinoma of the cervix and tobacco smoking: Collaborative reanalysis of individual data on 13,541 women with carcinoma of the cervix and 23,017 women without carcinoma of the cervix from 23 epidemiological studies&lt;/IDText&gt;&lt;MDL Ref_Type="Journal"&gt;&lt;Ref_Type&gt;Journal&lt;/Ref_Type&gt;&lt;Ref_ID&gt;929&lt;/Ref_ID&gt;&lt;Title_Primary&gt;Carcinoma of the cervix and tobacco smoking: Collaborative reanalysis of individual data on 13,541 women with carcinoma of the cervix and 23,017 women without carcinoma of the cervix from 23 epidemiological studies&lt;/Title_Primary&gt;&lt;Authors_Primary&gt;International Collaboration of Epidemiological Studies of Cervical Cancer&lt;/Authors_Primary&gt;&lt;Date_Primary&gt;2006/3/15&lt;/Date_Primary&gt;&lt;Keywords&gt;Adenocarcinoma&lt;/Keywords&gt;&lt;Keywords&gt;cancer&lt;/Keywords&gt;&lt;Keywords&gt;Carcinoma&lt;/Keywords&gt;&lt;Keywords&gt;cervix&lt;/Keywords&gt;&lt;Keywords&gt;cigarettes&lt;/Keywords&gt;&lt;Keywords&gt;Confidence Intervals&lt;/Keywords&gt;&lt;Keywords&gt;Parity&lt;/Keywords&gt;&lt;Keywords&gt;Risk&lt;/Keywords&gt;&lt;Keywords&gt;Sexual Partners&lt;/Keywords&gt;&lt;Keywords&gt;Smoking&lt;/Keywords&gt;&lt;Keywords&gt;use&lt;/Keywords&gt;&lt;Keywords&gt;women&lt;/Keywords&gt;&lt;Reprint&gt;Not in File&lt;/Reprint&gt;&lt;Start_Page&gt;1481&lt;/Start_Page&gt;&lt;End_Page&gt;1495&lt;/End_Page&gt;&lt;Periodical&gt;Int J Cancer&lt;/Periodical&gt;&lt;Volume&gt;118&lt;/Volume&gt;&lt;Issue&gt;6&lt;/Issue&gt;&lt;Web_URL&gt;PM:16206285&lt;/Web_URL&gt;&lt;ZZ_JournalStdAbbrev&gt;&lt;f name="System"&gt;Int J Cancer&lt;/f&gt;&lt;/ZZ_JournalStdAbbrev&gt;&lt;ZZ_WorkformID&gt;1&lt;/ZZ_WorkformID&gt;&lt;/MDL&gt;&lt;/Cite&gt;&lt;/Refman&gt;</w:instrText>
      </w:r>
      <w:r w:rsidR="00784111">
        <w:rPr>
          <w:rFonts w:cs="Arial"/>
          <w:szCs w:val="22"/>
          <w:lang w:val="en-GB"/>
        </w:rPr>
        <w:fldChar w:fldCharType="separate"/>
      </w:r>
      <w:r>
        <w:rPr>
          <w:rFonts w:cs="Arial"/>
          <w:szCs w:val="22"/>
          <w:lang w:val="en-GB"/>
        </w:rPr>
        <w:t>[International Collaboration of Epidemiological Studies of Cervical Cancer, 2006]</w:t>
      </w:r>
      <w:r w:rsidR="00784111">
        <w:rPr>
          <w:rFonts w:cs="Arial"/>
          <w:szCs w:val="22"/>
          <w:lang w:val="en-GB"/>
        </w:rPr>
        <w:fldChar w:fldCharType="end"/>
      </w:r>
      <w:r w:rsidRPr="0084257E">
        <w:rPr>
          <w:rFonts w:cs="Arial"/>
          <w:szCs w:val="22"/>
          <w:lang w:val="en-GB"/>
        </w:rPr>
        <w:t xml:space="preserve"> and</w:t>
      </w:r>
      <w:r>
        <w:rPr>
          <w:rFonts w:cs="Arial"/>
          <w:szCs w:val="22"/>
          <w:lang w:val="en-GB"/>
        </w:rPr>
        <w:t xml:space="preserve"> that stopping smoking can contribute to anal cancer prevention. </w:t>
      </w:r>
    </w:p>
    <w:p w:rsidR="00123617" w:rsidRPr="00353DC6" w:rsidRDefault="00123617" w:rsidP="00204EF0">
      <w:pPr>
        <w:autoSpaceDE w:val="0"/>
        <w:autoSpaceDN w:val="0"/>
        <w:adjustRightInd w:val="0"/>
        <w:spacing w:line="480" w:lineRule="auto"/>
        <w:ind w:left="550" w:right="459" w:firstLine="550"/>
        <w:jc w:val="both"/>
        <w:rPr>
          <w:rFonts w:cs="Arial"/>
          <w:szCs w:val="22"/>
          <w:lang w:val="en-GB" w:eastAsia="en-GB"/>
        </w:rPr>
      </w:pPr>
      <w:r>
        <w:rPr>
          <w:rFonts w:cs="Arial"/>
          <w:szCs w:val="22"/>
          <w:lang w:val="en-GB"/>
        </w:rPr>
        <w:t>Cumulative e</w:t>
      </w:r>
      <w:r w:rsidRPr="0076040C">
        <w:rPr>
          <w:rFonts w:cs="Arial"/>
          <w:szCs w:val="22"/>
          <w:lang w:val="en-GB"/>
        </w:rPr>
        <w:t>xposure to HPV was confirmed to be very high</w:t>
      </w:r>
      <w:r w:rsidRPr="00CA4E16">
        <w:rPr>
          <w:rFonts w:cs="Arial"/>
          <w:szCs w:val="22"/>
          <w:lang w:val="en-GB"/>
        </w:rPr>
        <w:t xml:space="preserve"> </w:t>
      </w:r>
      <w:r w:rsidRPr="0076040C">
        <w:rPr>
          <w:rFonts w:cs="Arial"/>
          <w:szCs w:val="22"/>
          <w:lang w:val="en-GB"/>
        </w:rPr>
        <w:t>in the HIV-positive population in Switzerland, particularly among MSM</w:t>
      </w:r>
      <w:r>
        <w:rPr>
          <w:rFonts w:cs="Arial"/>
          <w:szCs w:val="22"/>
          <w:lang w:val="en-GB"/>
        </w:rPr>
        <w:t>. Forty-one percent</w:t>
      </w:r>
      <w:r w:rsidRPr="0076040C">
        <w:rPr>
          <w:rFonts w:cs="Arial"/>
          <w:szCs w:val="22"/>
          <w:lang w:val="en-GB"/>
        </w:rPr>
        <w:t xml:space="preserve"> of </w:t>
      </w:r>
      <w:r>
        <w:rPr>
          <w:rFonts w:cs="Arial"/>
          <w:szCs w:val="22"/>
          <w:lang w:val="en-GB"/>
        </w:rPr>
        <w:t xml:space="preserve">MSM in the control group </w:t>
      </w:r>
      <w:r w:rsidRPr="0076040C">
        <w:rPr>
          <w:rFonts w:cs="Arial"/>
          <w:szCs w:val="22"/>
          <w:lang w:val="en-GB"/>
        </w:rPr>
        <w:t>were seropositive for HPV16</w:t>
      </w:r>
      <w:r>
        <w:rPr>
          <w:rFonts w:cs="Arial"/>
          <w:szCs w:val="22"/>
          <w:lang w:val="en-GB"/>
        </w:rPr>
        <w:t xml:space="preserve">, and an additional fraction of individuals are known not to seroconvert after HPV infection </w:t>
      </w:r>
      <w:r w:rsidR="00784111">
        <w:rPr>
          <w:rFonts w:cs="Arial"/>
          <w:szCs w:val="22"/>
          <w:lang w:val="en-GB"/>
        </w:rPr>
        <w:fldChar w:fldCharType="begin"/>
      </w:r>
      <w:r>
        <w:rPr>
          <w:rFonts w:cs="Arial"/>
          <w:szCs w:val="22"/>
          <w:lang w:val="en-GB"/>
        </w:rPr>
        <w:instrText xml:space="preserve"> ADDIN REFMGR.CITE &lt;Refman&gt;&lt;Cite&gt;&lt;Author&gt;Wang&lt;/Author&gt;&lt;Year&gt;2004&lt;/Year&gt;&lt;RecNum&gt;6833&lt;/RecNum&gt;&lt;IDText&gt;Determinants of human papillomavirus 16 serological conversion and persistence in a population-based cohort of 10 000 women in Costa Rica&lt;/IDText&gt;&lt;MDL Ref_Type="Journal"&gt;&lt;Ref_Type&gt;Journal&lt;/Ref_Type&gt;&lt;Ref_ID&gt;6833&lt;/Ref_ID&gt;&lt;Title_Primary&gt;Determinants of human papillomavirus 16 serological conversion and persistence in a population-based cohort of 10 000 women in Costa Rica&lt;/Title_Primary&gt;&lt;Authors_Primary&gt;Wang,S.S.&lt;/Authors_Primary&gt;&lt;Authors_Primary&gt;Schiffman,M.&lt;/Authors_Primary&gt;&lt;Authors_Primary&gt;Herrero,R.&lt;/Authors_Primary&gt;&lt;Authors_Primary&gt;Carreon,J.&lt;/Authors_Primary&gt;&lt;Authors_Primary&gt;Hildesheim,A.&lt;/Authors_Primary&gt;&lt;Authors_Primary&gt;Rodriguez,A.C.&lt;/Authors_Primary&gt;&lt;Authors_Primary&gt;Bratti,M.C.&lt;/Authors_Primary&gt;&lt;Authors_Primary&gt;Sherman,M.E.&lt;/Authors_Primary&gt;&lt;Authors_Primary&gt;Morales,J.&lt;/Authors_Primary&gt;&lt;Authors_Primary&gt;Guillen,D.&lt;/Authors_Primary&gt;&lt;Authors_Primary&gt;Alfaro,M.&lt;/Authors_Primary&gt;&lt;Authors_Primary&gt;Clayman,B.&lt;/Authors_Primary&gt;&lt;Authors_Primary&gt;Burk,R.D.&lt;/Authors_Primary&gt;&lt;Authors_Primary&gt;Viscidi,R.P.&lt;/Authors_Primary&gt;&lt;Date_Primary&gt;2004/10/4&lt;/Date_Primary&gt;&lt;Keywords&gt;18&lt;/Keywords&gt;&lt;Keywords&gt;Adolescent&lt;/Keywords&gt;&lt;Keywords&gt;Adult&lt;/Keywords&gt;&lt;Keywords&gt;Aged&lt;/Keywords&gt;&lt;Keywords&gt;analysis&lt;/Keywords&gt;&lt;Keywords&gt;Antibodies&lt;/Keywords&gt;&lt;Keywords&gt;Antibodies,Viral&lt;/Keywords&gt;&lt;Keywords&gt;cancer&lt;/Keywords&gt;&lt;Keywords&gt;Cohort Studies&lt;/Keywords&gt;&lt;Keywords&gt;complications&lt;/Keywords&gt;&lt;Keywords&gt;Contraceptives,Oral&lt;/Keywords&gt;&lt;Keywords&gt;Costa Rica&lt;/Keywords&gt;&lt;Keywords&gt;Dna&lt;/Keywords&gt;&lt;Keywords&gt;Dna,Viral&lt;/Keywords&gt;&lt;Keywords&gt;Enzyme-Linked Immunosorbent Assay&lt;/Keywords&gt;&lt;Keywords&gt;epidemiology&lt;/Keywords&gt;&lt;Keywords&gt;Female&lt;/Keywords&gt;&lt;Keywords&gt;Follow-Up Studies&lt;/Keywords&gt;&lt;Keywords&gt;genetics&lt;/Keywords&gt;&lt;Keywords&gt;Human&lt;/Keywords&gt;&lt;Keywords&gt;Human Papillomavirus&lt;/Keywords&gt;&lt;Keywords&gt;Human papillomavirus 16&lt;/Keywords&gt;&lt;Keywords&gt;Humans&lt;/Keywords&gt;&lt;Keywords&gt;immunology&lt;/Keywords&gt;&lt;Keywords&gt;Middle Aged&lt;/Keywords&gt;&lt;Keywords&gt;Models&lt;/Keywords&gt;&lt;Keywords&gt;Models,Theoretical&lt;/Keywords&gt;&lt;Keywords&gt;Papillomaviridae&lt;/Keywords&gt;&lt;Keywords&gt;Papillomavirus&lt;/Keywords&gt;&lt;Keywords&gt;Papillomavirus Infections&lt;/Keywords&gt;&lt;Keywords&gt;pathogenicity&lt;/Keywords&gt;&lt;Keywords&gt;Research&lt;/Keywords&gt;&lt;Keywords&gt;Research Support&lt;/Keywords&gt;&lt;Keywords&gt;Risk&lt;/Keywords&gt;&lt;Keywords&gt;Risk Factors&lt;/Keywords&gt;&lt;Keywords&gt;Serologic Tests&lt;/Keywords&gt;&lt;Keywords&gt;Sexual Behavior&lt;/Keywords&gt;&lt;Keywords&gt;Sexual Partners&lt;/Keywords&gt;&lt;Keywords&gt;Smoking&lt;/Keywords&gt;&lt;Keywords&gt;Support&lt;/Keywords&gt;&lt;Keywords&gt;use&lt;/Keywords&gt;&lt;Keywords&gt;Uterine Cervical Neoplasms&lt;/Keywords&gt;&lt;Keywords&gt;Viral&lt;/Keywords&gt;&lt;Keywords&gt;Viral Load&lt;/Keywords&gt;&lt;Keywords&gt;virology&lt;/Keywords&gt;&lt;Keywords&gt;women&lt;/Keywords&gt;&lt;Reprint&gt;Not in File&lt;/Reprint&gt;&lt;Start_Page&gt;1269&lt;/Start_Page&gt;&lt;End_Page&gt;1274&lt;/End_Page&gt;&lt;Periodical&gt;Br.J Cancer&lt;/Periodical&gt;&lt;Volume&gt;91&lt;/Volume&gt;&lt;Issue&gt;7&lt;/Issue&gt;&lt;Address&gt;Division of Cancer Epidemiology and Genetics, National Cancer Institute, Bethesda, MD 20892-7234, USA. wangso@mail.nih.gov&lt;/Address&gt;&lt;Web_URL&gt;PM:15292929&lt;/Web_URL&gt;&lt;ZZ_JournalStdAbbrev&gt;&lt;f name="System"&gt;Br.J Cancer&lt;/f&gt;&lt;/ZZ_JournalStdAbbrev&gt;&lt;ZZ_WorkformID&gt;1&lt;/ZZ_WorkformID&gt;&lt;/MDL&gt;&lt;/Cite&gt;&lt;/Refman&gt;</w:instrText>
      </w:r>
      <w:r w:rsidR="00784111">
        <w:rPr>
          <w:rFonts w:cs="Arial"/>
          <w:szCs w:val="22"/>
          <w:lang w:val="en-GB"/>
        </w:rPr>
        <w:fldChar w:fldCharType="separate"/>
      </w:r>
      <w:r>
        <w:rPr>
          <w:rFonts w:cs="Arial"/>
          <w:szCs w:val="22"/>
          <w:lang w:val="en-GB"/>
        </w:rPr>
        <w:t>[Wang et al., 2004]</w:t>
      </w:r>
      <w:r w:rsidR="00784111">
        <w:rPr>
          <w:rFonts w:cs="Arial"/>
          <w:szCs w:val="22"/>
          <w:lang w:val="en-GB"/>
        </w:rPr>
        <w:fldChar w:fldCharType="end"/>
      </w:r>
      <w:r w:rsidRPr="0076040C">
        <w:rPr>
          <w:rFonts w:cs="Arial"/>
          <w:szCs w:val="22"/>
          <w:lang w:val="en-GB"/>
        </w:rPr>
        <w:t>. This is the first study, to our knowledge</w:t>
      </w:r>
      <w:r>
        <w:rPr>
          <w:rFonts w:cs="Arial"/>
          <w:szCs w:val="22"/>
          <w:lang w:val="en-GB"/>
        </w:rPr>
        <w:t>,</w:t>
      </w:r>
      <w:r w:rsidRPr="0076040C">
        <w:rPr>
          <w:rFonts w:cs="Arial"/>
          <w:szCs w:val="22"/>
          <w:lang w:val="en-GB"/>
        </w:rPr>
        <w:t xml:space="preserve"> to report the seroprevalence of HPV antibodies in HIV+ve MSM, but </w:t>
      </w:r>
      <w:r>
        <w:rPr>
          <w:rFonts w:cs="Arial"/>
          <w:szCs w:val="22"/>
          <w:lang w:val="en-GB"/>
        </w:rPr>
        <w:t>it is consistent with</w:t>
      </w:r>
      <w:r w:rsidRPr="0076040C">
        <w:rPr>
          <w:rFonts w:cs="Arial"/>
          <w:szCs w:val="22"/>
          <w:lang w:val="en-GB"/>
        </w:rPr>
        <w:t xml:space="preserve"> an average </w:t>
      </w:r>
      <w:r>
        <w:rPr>
          <w:rFonts w:cs="Arial"/>
          <w:szCs w:val="22"/>
          <w:lang w:val="en-GB"/>
        </w:rPr>
        <w:t>prevalence</w:t>
      </w:r>
      <w:r w:rsidRPr="0076040C">
        <w:rPr>
          <w:rFonts w:cs="Arial"/>
          <w:szCs w:val="22"/>
          <w:lang w:val="en-GB"/>
        </w:rPr>
        <w:t xml:space="preserve"> of 35% for the detection of anal HPV16 DNA in </w:t>
      </w:r>
      <w:r>
        <w:rPr>
          <w:rFonts w:cs="Arial"/>
          <w:szCs w:val="22"/>
          <w:lang w:val="en-GB"/>
        </w:rPr>
        <w:t>this population</w:t>
      </w:r>
      <w:r w:rsidRPr="0076040C">
        <w:rPr>
          <w:lang w:val="en-GB"/>
        </w:rPr>
        <w:t xml:space="preserve"> </w:t>
      </w:r>
      <w:r w:rsidR="00784111">
        <w:rPr>
          <w:lang w:val="en-GB"/>
        </w:rPr>
        <w:fldChar w:fldCharType="begin"/>
      </w:r>
      <w:r>
        <w:rPr>
          <w:lang w:val="en-GB"/>
        </w:rPr>
        <w:instrText xml:space="preserve"> ADDIN REFMGR.CITE &lt;Refman&gt;&lt;Cite&gt;&lt;Author&gt;Machalek&lt;/Author&gt;&lt;Year&gt;2012&lt;/Year&gt;&lt;RecNum&gt;6781&lt;/RecNum&gt;&lt;IDText&gt;Anal human papillomavirus infection and associated neoplastic lesions in men who have sex with men: a systematic review and meta-analysis&lt;/IDText&gt;&lt;MDL Ref_Type="Journal"&gt;&lt;Ref_Type&gt;Journal&lt;/Ref_Type&gt;&lt;Ref_ID&gt;6781&lt;/Ref_ID&gt;&lt;Title_Primary&gt;Anal human papillomavirus infection and associated neoplastic lesions in men who have sex with men: a systematic review and meta-analysis&lt;/Title_Primary&gt;&lt;Authors_Primary&gt;Machalek,D.A.&lt;/Authors_Primary&gt;&lt;Authors_Primary&gt;Poynten,M.&lt;/Authors_Primary&gt;&lt;Authors_Primary&gt;Jin,F.&lt;/Authors_Primary&gt;&lt;Authors_Primary&gt;Fairley,C.K.&lt;/Authors_Primary&gt;&lt;Authors_Primary&gt;Farnsworth,A.&lt;/Authors_Primary&gt;&lt;Authors_Primary&gt;Garland,S.M.&lt;/Authors_Primary&gt;&lt;Authors_Primary&gt;Hillman,R.J.&lt;/Authors_Primary&gt;&lt;Authors_Primary&gt;Petoumenos,K.&lt;/Authors_Primary&gt;&lt;Authors_Primary&gt;Roberts,J.&lt;/Authors_Primary&gt;&lt;Authors_Primary&gt;Tabrizi,S.N.&lt;/Authors_Primary&gt;&lt;Authors_Primary&gt;Templeton,D.J.&lt;/Authors_Primary&gt;&lt;Authors_Primary&gt;Grulich,A.E.&lt;/Authors_Primary&gt;&lt;Date_Primary&gt;2012/5&lt;/Date_Primary&gt;&lt;Keywords&gt;abnormalities&lt;/Keywords&gt;&lt;Keywords&gt;Australia&lt;/Keywords&gt;&lt;Keywords&gt;cancer&lt;/Keywords&gt;&lt;Keywords&gt;cervical precancerous lesions&lt;/Keywords&gt;&lt;Keywords&gt;Disease&lt;/Keywords&gt;&lt;Keywords&gt;Guidelines&lt;/Keywords&gt;&lt;Keywords&gt;Health&lt;/Keywords&gt;&lt;Keywords&gt;HPV&lt;/Keywords&gt;&lt;Keywords&gt;Human&lt;/Keywords&gt;&lt;Keywords&gt;Human Papillomavirus&lt;/Keywords&gt;&lt;Keywords&gt;Immunity&lt;/Keywords&gt;&lt;Keywords&gt;Incidence&lt;/Keywords&gt;&lt;Keywords&gt;Infection&lt;/Keywords&gt;&lt;Keywords&gt;Medline&lt;/Keywords&gt;&lt;Keywords&gt;Men&lt;/Keywords&gt;&lt;Keywords&gt;methods&lt;/Keywords&gt;&lt;Keywords&gt;Neoplasia&lt;/Keywords&gt;&lt;Keywords&gt;New South Wales&lt;/Keywords&gt;&lt;Keywords&gt;Papillomavirus&lt;/Keywords&gt;&lt;Keywords&gt;Prevalence&lt;/Keywords&gt;&lt;Keywords&gt;Prospective Studies&lt;/Keywords&gt;&lt;Keywords&gt;Risk&lt;/Keywords&gt;&lt;Keywords&gt;Sex&lt;/Keywords&gt;&lt;Keywords&gt;Universities&lt;/Keywords&gt;&lt;Keywords&gt;Wales&lt;/Keywords&gt;&lt;Reprint&gt;Not in File&lt;/Reprint&gt;&lt;Start_Page&gt;487&lt;/Start_Page&gt;&lt;End_Page&gt;500&lt;/End_Page&gt;&lt;Periodical&gt;Lancet Oncol.&lt;/Periodical&gt;&lt;Volume&gt;13&lt;/Volume&gt;&lt;Issue&gt;5&lt;/Issue&gt;&lt;Address&gt;The Kirby Institute for Infection and Immunity in Society, University of New South Wales, Sydney, NSW, Australia&lt;/Address&gt;&lt;Web_URL&gt;PM:22445259&lt;/Web_URL&gt;&lt;ZZ_JournalStdAbbrev&gt;&lt;f name="System"&gt;Lancet Oncol.&lt;/f&gt;&lt;/ZZ_JournalStdAbbrev&gt;&lt;ZZ_WorkformID&gt;1&lt;/ZZ_WorkformID&gt;&lt;/MDL&gt;&lt;/Cite&gt;&lt;/Refman&gt;</w:instrText>
      </w:r>
      <w:r w:rsidR="00784111">
        <w:rPr>
          <w:lang w:val="en-GB"/>
        </w:rPr>
        <w:fldChar w:fldCharType="separate"/>
      </w:r>
      <w:r>
        <w:rPr>
          <w:lang w:val="en-GB"/>
        </w:rPr>
        <w:t>[Machalek et al., 2012]</w:t>
      </w:r>
      <w:r w:rsidR="00784111">
        <w:rPr>
          <w:lang w:val="en-GB"/>
        </w:rPr>
        <w:fldChar w:fldCharType="end"/>
      </w:r>
      <w:r w:rsidRPr="0076040C">
        <w:rPr>
          <w:rFonts w:cs="Arial"/>
          <w:szCs w:val="22"/>
          <w:lang w:val="en-GB"/>
        </w:rPr>
        <w:t>. In addition to high background prevalence, all markers of HPV were significantly associated with anal cancer risk. Given that HPV16 accounts for the large majority of anal cancer, associations with other HPV types, particularly the low-risk types 6/11, are expected to represent confounding by a common route of transmission</w:t>
      </w:r>
      <w:r>
        <w:rPr>
          <w:rFonts w:cs="Arial"/>
          <w:szCs w:val="22"/>
          <w:lang w:val="en-GB"/>
        </w:rPr>
        <w:t xml:space="preserve"> with HPV16</w:t>
      </w:r>
      <w:r w:rsidRPr="0076040C">
        <w:rPr>
          <w:rFonts w:cs="Arial"/>
          <w:szCs w:val="22"/>
          <w:lang w:val="en-GB"/>
        </w:rPr>
        <w:t xml:space="preserve">. </w:t>
      </w:r>
      <w:r>
        <w:rPr>
          <w:rFonts w:cs="Arial"/>
          <w:szCs w:val="22"/>
          <w:lang w:val="en-GB"/>
        </w:rPr>
        <w:t>Only o</w:t>
      </w:r>
      <w:r>
        <w:rPr>
          <w:rFonts w:cs="Arial"/>
          <w:szCs w:val="22"/>
          <w:lang w:val="en-GB" w:eastAsia="en-GB"/>
        </w:rPr>
        <w:t xml:space="preserve">ne fifth of all anal cancer cases were seropositive for antibodies against HPV16 E6, which proved to be a very specific (zero positive controls), but insensitive, marker for anal cancer, as has also been reported for cervical cancer </w:t>
      </w:r>
      <w:r w:rsidR="00784111">
        <w:rPr>
          <w:rFonts w:cs="Arial"/>
          <w:szCs w:val="22"/>
          <w:lang w:val="en-GB" w:eastAsia="en-GB"/>
        </w:rPr>
        <w:fldChar w:fldCharType="begin"/>
      </w:r>
      <w:r>
        <w:rPr>
          <w:rFonts w:cs="Arial"/>
          <w:szCs w:val="22"/>
          <w:lang w:val="en-GB" w:eastAsia="en-GB"/>
        </w:rPr>
        <w:instrText xml:space="preserve"> ADDIN REFMGR.CITE &lt;Refman&gt;&lt;Cite&gt;&lt;Author&gt;Zumbach&lt;/Author&gt;&lt;Year&gt;2000&lt;/Year&gt;&lt;RecNum&gt;6830&lt;/RecNum&gt;&lt;IDText&gt;Antibodies against oncoproteins E6 and E7 of human papillomavirus types 16 and 18 in patients with head-and-neck squamous-cell carcinoma&lt;/IDText&gt;&lt;MDL Ref_Type="Journal"&gt;&lt;Ref_Type&gt;Journal&lt;/Ref_Type&gt;&lt;Ref_ID&gt;6830&lt;/Ref_ID&gt;&lt;Title_Primary&gt;Antibodies against oncoproteins E6 and E7 of human papillomavirus types 16 and 18 in patients with head-and-neck squamous-cell carcinoma&lt;/Title_Primary&gt;&lt;Authors_Primary&gt;Zumbach,K.&lt;/Authors_Primary&gt;&lt;Authors_Primary&gt;Hoffmann,M.&lt;/Authors_Primary&gt;&lt;Authors_Primary&gt;Kahn,T.&lt;/Authors_Primary&gt;&lt;Authors_Primary&gt;Bosch,F.&lt;/Authors_Primary&gt;&lt;Authors_Primary&gt;Gottschlich,S.&lt;/Authors_Primary&gt;&lt;Authors_Primary&gt;Gorogh,T.&lt;/Authors_Primary&gt;&lt;Authors_Primary&gt;Rudert,H.&lt;/Authors_Primary&gt;&lt;Authors_Primary&gt;Pawlita,M.&lt;/Authors_Primary&gt;&lt;Date_Primary&gt;2000/3/15&lt;/Date_Primary&gt;&lt;Keywords&gt;18&lt;/Keywords&gt;&lt;Keywords&gt;Active&lt;/Keywords&gt;&lt;Keywords&gt;Adult&lt;/Keywords&gt;&lt;Keywords&gt;Aged&lt;/Keywords&gt;&lt;Keywords&gt;analysis&lt;/Keywords&gt;&lt;Keywords&gt;Antibodies&lt;/Keywords&gt;&lt;Keywords&gt;Antigens&lt;/Keywords&gt;&lt;Keywords&gt;blood&lt;/Keywords&gt;&lt;Keywords&gt;cancer&lt;/Keywords&gt;&lt;Keywords&gt;Carcinoma&lt;/Keywords&gt;&lt;Keywords&gt;Carcinoma,Squamous Cell&lt;/Keywords&gt;&lt;Keywords&gt;control&lt;/Keywords&gt;&lt;Keywords&gt;diagnosis&lt;/Keywords&gt;&lt;Keywords&gt;Dna&lt;/Keywords&gt;&lt;Keywords&gt;Dna,Viral&lt;/Keywords&gt;&lt;Keywords&gt;Enzyme-Linked Immunosorbent Assay&lt;/Keywords&gt;&lt;Keywords&gt;Female&lt;/Keywords&gt;&lt;Keywords&gt;genetics&lt;/Keywords&gt;&lt;Keywords&gt;Germany&lt;/Keywords&gt;&lt;Keywords&gt;Head and Neck Neoplasms&lt;/Keywords&gt;&lt;Keywords&gt;High-Risk&lt;/Keywords&gt;&lt;Keywords&gt;HPV&lt;/Keywords&gt;&lt;Keywords&gt;Human&lt;/Keywords&gt;&lt;Keywords&gt;Human Papillomavirus&lt;/Keywords&gt;&lt;Keywords&gt;Humans&lt;/Keywords&gt;&lt;Keywords&gt;Male&lt;/Keywords&gt;&lt;Keywords&gt;metabolism&lt;/Keywords&gt;&lt;Keywords&gt;Middle Aged&lt;/Keywords&gt;&lt;Keywords&gt;Oncogene Proteins,Viral&lt;/Keywords&gt;&lt;Keywords&gt;Papillomaviridae&lt;/Keywords&gt;&lt;Keywords&gt;Papillomavirus&lt;/Keywords&gt;&lt;Keywords&gt;Population&lt;/Keywords&gt;&lt;Keywords&gt;Proteins&lt;/Keywords&gt;&lt;Keywords&gt;Role&lt;/Keywords&gt;&lt;Keywords&gt;Sex&lt;/Keywords&gt;&lt;Keywords&gt;Support&lt;/Keywords&gt;&lt;Keywords&gt;Viral&lt;/Keywords&gt;&lt;Keywords&gt;virology&lt;/Keywords&gt;&lt;Reprint&gt;Not in File&lt;/Reprint&gt;&lt;Start_Page&gt;815&lt;/Start_Page&gt;&lt;End_Page&gt;818&lt;/End_Page&gt;&lt;Periodical&gt;Int J Cancer&lt;/Periodical&gt;&lt;Volume&gt;85&lt;/Volume&gt;&lt;Issue&gt;6&lt;/Issue&gt;&lt;Address&gt;Angewandte Tumorvirologie, Deutsches Krebsforschungszentrum, Heidelberg, Germany&lt;/Address&gt;&lt;Web_URL&gt;PM:10709102&lt;/Web_URL&gt;&lt;ZZ_JournalStdAbbrev&gt;&lt;f name="System"&gt;Int J Cancer&lt;/f&gt;&lt;/ZZ_JournalStdAbbrev&gt;&lt;ZZ_WorkformID&gt;1&lt;/ZZ_WorkformID&gt;&lt;/MDL&gt;&lt;/Cite&gt;&lt;Cite&gt;&lt;Author&gt;Meschede&lt;/Author&gt;&lt;Year&gt;1998&lt;/Year&gt;&lt;RecNum&gt;399&lt;/RecNum&gt;&lt;IDText&gt;Antibodies against early proteins of human papillomaviruses as diagnostic markers for invasive cervical cancer&lt;/IDText&gt;&lt;MDL Ref_Type="Journal"&gt;&lt;Ref_Type&gt;Journal&lt;/Ref_Type&gt;&lt;Ref_ID&gt;399&lt;/Ref_ID&gt;&lt;Title_Primary&gt;Antibodies against early proteins of human papillomaviruses as diagnostic markers for invasive cervical cancer&lt;/Title_Primary&gt;&lt;Authors_Primary&gt;Meschede,W.&lt;/Authors_Primary&gt;&lt;Authors_Primary&gt;Zumbach,K.&lt;/Authors_Primary&gt;&lt;Authors_Primary&gt;Braspenning,J.&lt;/Authors_Primary&gt;&lt;Authors_Primary&gt;Scheffner,M.&lt;/Authors_Primary&gt;&lt;Authors_Primary&gt;Benitez-Bribiesca,L.&lt;/Authors_Primary&gt;&lt;Authors_Primary&gt;Luande,J.&lt;/Authors_Primary&gt;&lt;Authors_Primary&gt;Gissmann,L.&lt;/Authors_Primary&gt;&lt;Authors_Primary&gt;Pawlita,M.&lt;/Authors_Primary&gt;&lt;Date_Primary&gt;1998/2&lt;/Date_Primary&gt;&lt;Keywords&gt;Adult&lt;/Keywords&gt;&lt;Keywords&gt;Aged&lt;/Keywords&gt;&lt;Keywords&gt;Antibodies&lt;/Keywords&gt;&lt;Keywords&gt;Antibodies,Viral&lt;/Keywords&gt;&lt;Keywords&gt;Antigens,Viral&lt;/Keywords&gt;&lt;Keywords&gt;blood&lt;/Keywords&gt;&lt;Keywords&gt;cancer&lt;/Keywords&gt;&lt;Keywords&gt;Cervix Neoplasms&lt;/Keywords&gt;&lt;Keywords&gt;Comparative Study&lt;/Keywords&gt;&lt;Keywords&gt;Developing Countries&lt;/Keywords&gt;&lt;Keywords&gt;diagnosis&lt;/Keywords&gt;&lt;Keywords&gt;Dna&lt;/Keywords&gt;&lt;Keywords&gt;Enzyme-Linked Immunosorbent Assay&lt;/Keywords&gt;&lt;Keywords&gt;Female&lt;/Keywords&gt;&lt;Keywords&gt;genetics&lt;/Keywords&gt;&lt;Keywords&gt;HPV&lt;/Keywords&gt;&lt;Keywords&gt;Human&lt;/Keywords&gt;&lt;Keywords&gt;Human Papillomavirus&lt;/Keywords&gt;&lt;Keywords&gt;immunology&lt;/Keywords&gt;&lt;Keywords&gt;methods&lt;/Keywords&gt;&lt;Keywords&gt;Middle Age&lt;/Keywords&gt;&lt;Keywords&gt;Oncogene Proteins,Viral&lt;/Keywords&gt;&lt;Keywords&gt;Papillomavirus&lt;/Keywords&gt;&lt;Keywords&gt;Papillomavirus,Human&lt;/Keywords&gt;&lt;Keywords&gt;Papovaviridae Infections&lt;/Keywords&gt;&lt;Keywords&gt;Proteins&lt;/Keywords&gt;&lt;Keywords&gt;Recombinant Proteins&lt;/Keywords&gt;&lt;Keywords&gt;Sensitivity and Specificity&lt;/Keywords&gt;&lt;Keywords&gt;Tumor Virus Infections&lt;/Keywords&gt;&lt;Keywords&gt;use&lt;/Keywords&gt;&lt;Keywords&gt;vaccination&lt;/Keywords&gt;&lt;Keywords&gt;virology&lt;/Keywords&gt;&lt;Reprint&gt;Not in File&lt;/Reprint&gt;&lt;Start_Page&gt;475&lt;/Start_Page&gt;&lt;End_Page&gt;480&lt;/End_Page&gt;&lt;Periodical&gt;J Clin Microbiol&lt;/Periodical&gt;&lt;Volume&gt;36&lt;/Volume&gt;&lt;Issue&gt;2&lt;/Issue&gt;&lt;Address&gt;Angewandte Tumorvirologie, Deutsches Krebsforschungszentrum, Heidelberg, Germany&lt;/Address&gt;&lt;Web_URL&gt;PM:9466762&lt;/Web_URL&gt;&lt;ZZ_JournalStdAbbrev&gt;&lt;f name="System"&gt;J Clin Microbiol&lt;/f&gt;&lt;/ZZ_JournalStdAbbrev&gt;&lt;ZZ_WorkformID&gt;1&lt;/ZZ_WorkformID&gt;&lt;/MDL&gt;&lt;/Cite&gt;&lt;/Refman&gt;</w:instrText>
      </w:r>
      <w:r w:rsidR="00784111">
        <w:rPr>
          <w:rFonts w:cs="Arial"/>
          <w:szCs w:val="22"/>
          <w:lang w:val="en-GB" w:eastAsia="en-GB"/>
        </w:rPr>
        <w:fldChar w:fldCharType="separate"/>
      </w:r>
      <w:r w:rsidRPr="001C4683">
        <w:rPr>
          <w:rFonts w:cs="Arial"/>
          <w:szCs w:val="22"/>
          <w:lang w:val="en-GB" w:eastAsia="en-GB"/>
        </w:rPr>
        <w:t>[Zumbach et al., 2000;Meschede et al., 1998]</w:t>
      </w:r>
      <w:r w:rsidR="00784111">
        <w:rPr>
          <w:rFonts w:cs="Arial"/>
          <w:szCs w:val="22"/>
          <w:lang w:val="en-GB" w:eastAsia="en-GB"/>
        </w:rPr>
        <w:fldChar w:fldCharType="end"/>
      </w:r>
      <w:r w:rsidRPr="001C4683">
        <w:rPr>
          <w:rFonts w:cs="Arial"/>
          <w:szCs w:val="22"/>
          <w:lang w:val="en-GB" w:eastAsia="en-GB"/>
        </w:rPr>
        <w:t>.</w:t>
      </w:r>
    </w:p>
    <w:p w:rsidR="00123617" w:rsidRDefault="00123617" w:rsidP="00204EF0">
      <w:pPr>
        <w:autoSpaceDE w:val="0"/>
        <w:autoSpaceDN w:val="0"/>
        <w:adjustRightInd w:val="0"/>
        <w:spacing w:line="480" w:lineRule="auto"/>
        <w:ind w:left="550" w:right="459" w:firstLine="550"/>
        <w:jc w:val="both"/>
        <w:rPr>
          <w:rFonts w:cs="Arial"/>
          <w:szCs w:val="22"/>
          <w:lang w:val="en-GB" w:eastAsia="en-GB"/>
        </w:rPr>
      </w:pPr>
      <w:r w:rsidRPr="002F41B3">
        <w:rPr>
          <w:rFonts w:cs="Arial"/>
          <w:szCs w:val="22"/>
          <w:lang w:val="en-GB" w:eastAsia="en-GB"/>
        </w:rPr>
        <w:t xml:space="preserve">The SHCS has many strengths, including the duration, and regularity of follow-up and comprehensiveness of clinical and laboratory information. Approximately half of PHIV in Switzerland have been enrolled in the SHCS, and both sexes and different risk categories are well represented. Additional strengths were the supplementation of cancer diagnoses through linkage with cancer </w:t>
      </w:r>
      <w:r>
        <w:rPr>
          <w:rFonts w:cs="Arial"/>
          <w:szCs w:val="22"/>
          <w:lang w:val="en-GB" w:eastAsia="en-GB"/>
        </w:rPr>
        <w:t>registries</w:t>
      </w:r>
      <w:r w:rsidRPr="00AE69B3">
        <w:rPr>
          <w:iCs/>
          <w:lang w:val="en-US"/>
        </w:rPr>
        <w:t xml:space="preserve"> </w:t>
      </w:r>
      <w:r w:rsidR="00784111">
        <w:rPr>
          <w:iCs/>
          <w:lang w:val="en-US"/>
        </w:rPr>
        <w:fldChar w:fldCharType="begin"/>
      </w:r>
      <w:r>
        <w:rPr>
          <w:iCs/>
          <w:lang w:val="en-US"/>
        </w:rPr>
        <w:instrText xml:space="preserve"> ADDIN REFMGR.CITE &lt;Refman&gt;&lt;Cite&gt;&lt;Author&gt;Franceschi&lt;/Author&gt;&lt;Year&gt;2010&lt;/Year&gt;&lt;RecNum&gt;5364&lt;/RecNum&gt;&lt;IDText&gt;Changing patterns of cancer incidence in the early- and late-HAART periods: the Swiss HIV Cohort Study&lt;/IDText&gt;&lt;MDL Ref_Type="Journal"&gt;&lt;Ref_Type&gt;Journal&lt;/Ref_Type&gt;&lt;Ref_ID&gt;5364&lt;/Ref_ID&gt;&lt;Title_Primary&gt;Changing patterns of cancer incidence in the early- and late-HAART periods: the Swiss HIV Cohort Study&lt;/Title_Primary&gt;&lt;Authors_Primary&gt;Franceschi,S.&lt;/Authors_Primary&gt;&lt;Authors_Primary&gt;Lise,M.&lt;/Authors_Primary&gt;&lt;Authors_Primary&gt;Clifford,G.M.&lt;/Authors_Primary&gt;&lt;Authors_Primary&gt;Rickenbach,M.&lt;/Authors_Primary&gt;&lt;Authors_Primary&gt;Levi,F.&lt;/Authors_Primary&gt;&lt;Authors_Primary&gt;Maspoli,M.&lt;/Authors_Primary&gt;&lt;Authors_Primary&gt;Bouchardy,C.&lt;/Authors_Primary&gt;&lt;Authors_Primary&gt;Dehler,S.&lt;/Authors_Primary&gt;&lt;Authors_Primary&gt;Jundt,G.&lt;/Authors_Primary&gt;&lt;Authors_Primary&gt;Ess,S.&lt;/Authors_Primary&gt;&lt;Authors_Primary&gt;Bordoni,A.&lt;/Authors_Primary&gt;&lt;Authors_Primary&gt;Konzelmann,I.&lt;/Authors_Primary&gt;&lt;Authors_Primary&gt;Frick,H.&lt;/Authors_Primary&gt;&lt;Authors_Primary&gt;Dal Maso L.&lt;/Authors_Primary&gt;&lt;Authors_Primary&gt;Elzi,L.&lt;/Authors_Primary&gt;&lt;Authors_Primary&gt;Furrer,H.&lt;/Authors_Primary&gt;&lt;Authors_Primary&gt;Calmy,A.&lt;/Authors_Primary&gt;&lt;Authors_Primary&gt;Cavassini,M.&lt;/Authors_Primary&gt;&lt;Authors_Primary&gt;Ledergerber,B.&lt;/Authors_Primary&gt;&lt;Authors_Primary&gt;Keiser,O.&lt;/Authors_Primary&gt;&lt;Date_Primary&gt;2010/7/27&lt;/Date_Primary&gt;&lt;Keywords&gt;Acquired Immunodeficiency Syndrome&lt;/Keywords&gt;&lt;Keywords&gt;Active&lt;/Keywords&gt;&lt;Keywords&gt;Adult&lt;/Keywords&gt;&lt;Keywords&gt;adverse effects&lt;/Keywords&gt;&lt;Keywords&gt;Aged&lt;/Keywords&gt;&lt;Keywords&gt;Antiretroviral Therapy&lt;/Keywords&gt;&lt;Keywords&gt;Antiretroviral Therapy,Highly Active&lt;/Keywords&gt;&lt;Keywords&gt;Anus&lt;/Keywords&gt;&lt;Keywords&gt;cancer&lt;/Keywords&gt;&lt;Keywords&gt;Chromosome Mapping&lt;/Keywords&gt;&lt;Keywords&gt;Cohort Studies&lt;/Keywords&gt;&lt;Keywords&gt;Drug Administration Schedule&lt;/Keywords&gt;&lt;Keywords&gt;drug therapy&lt;/Keywords&gt;&lt;Keywords&gt;epidemiology&lt;/Keywords&gt;&lt;Keywords&gt;Female&lt;/Keywords&gt;&lt;Keywords&gt;France&lt;/Keywords&gt;&lt;Keywords&gt;Highly Active&lt;/Keywords&gt;&lt;Keywords&gt;Hiv&lt;/Keywords&gt;&lt;Keywords&gt;HIV Infections&lt;/Keywords&gt;&lt;Keywords&gt;Humans&lt;/Keywords&gt;&lt;Keywords&gt;Incidence&lt;/Keywords&gt;&lt;Keywords&gt;International Agencies&lt;/Keywords&gt;&lt;Keywords&gt;Life Expectancy&lt;/Keywords&gt;&lt;Keywords&gt;Liver&lt;/Keywords&gt;&lt;Keywords&gt;Lymphoma&lt;/Keywords&gt;&lt;Keywords&gt;Lymphoma,Non-Hodgkin&lt;/Keywords&gt;&lt;Keywords&gt;Male&lt;/Keywords&gt;&lt;Keywords&gt;methods&lt;/Keywords&gt;&lt;Keywords&gt;Middle Aged&lt;/Keywords&gt;&lt;Keywords&gt;Neoplasms&lt;/Keywords&gt;&lt;Keywords&gt;Population&lt;/Keywords&gt;&lt;Keywords&gt;Registries&lt;/Keywords&gt;&lt;Keywords&gt;Research&lt;/Keywords&gt;&lt;Keywords&gt;Research Support&lt;/Keywords&gt;&lt;Keywords&gt;Sarcoma&lt;/Keywords&gt;&lt;Keywords&gt;Sarcoma,Kaposi&lt;/Keywords&gt;&lt;Keywords&gt;Skin&lt;/Keywords&gt;&lt;Keywords&gt;Skin Neoplasms&lt;/Keywords&gt;&lt;Keywords&gt;Support&lt;/Keywords&gt;&lt;Keywords&gt;Switzerland&lt;/Keywords&gt;&lt;Keywords&gt;therapy&lt;/Keywords&gt;&lt;Reprint&gt;Not in File&lt;/Reprint&gt;&lt;Start_Page&gt;416&lt;/Start_Page&gt;&lt;End_Page&gt;422&lt;/End_Page&gt;&lt;Periodical&gt;Br J Cancer&lt;/Periodical&gt;&lt;Volume&gt;103&lt;/Volume&gt;&lt;Issue&gt;3&lt;/Issue&gt;&lt;Address&gt;International Agency for Research on Cancer, 150 cours Albert Thomas, 69372 Lyon cedex 08, France. franceschi@iarc.fr&lt;/Address&gt;&lt;Web_URL&gt;PM:20588274&lt;/Web_URL&gt;&lt;ZZ_JournalStdAbbrev&gt;&lt;f name="System"&gt;Br J Cancer&lt;/f&gt;&lt;/ZZ_JournalStdAbbrev&gt;&lt;ZZ_WorkformID&gt;1&lt;/ZZ_WorkformID&gt;&lt;/MDL&gt;&lt;/Cite&gt;&lt;/Refman&gt;</w:instrText>
      </w:r>
      <w:r w:rsidR="00784111">
        <w:rPr>
          <w:iCs/>
          <w:lang w:val="en-US"/>
        </w:rPr>
        <w:fldChar w:fldCharType="separate"/>
      </w:r>
      <w:r>
        <w:rPr>
          <w:iCs/>
          <w:lang w:val="en-US"/>
        </w:rPr>
        <w:t>[Franceschi et al., 2010]</w:t>
      </w:r>
      <w:r w:rsidR="00784111">
        <w:rPr>
          <w:iCs/>
          <w:lang w:val="en-US"/>
        </w:rPr>
        <w:fldChar w:fldCharType="end"/>
      </w:r>
      <w:r>
        <w:rPr>
          <w:iCs/>
          <w:lang w:val="en-US"/>
        </w:rPr>
        <w:t xml:space="preserve"> and the availability of serum samples for serological analyses</w:t>
      </w:r>
      <w:r w:rsidRPr="002F41B3">
        <w:rPr>
          <w:rFonts w:cs="Arial"/>
          <w:szCs w:val="22"/>
          <w:lang w:val="en-GB" w:eastAsia="en-GB"/>
        </w:rPr>
        <w:t>. The principal weakness</w:t>
      </w:r>
      <w:r>
        <w:rPr>
          <w:rFonts w:cs="Arial"/>
          <w:szCs w:val="22"/>
          <w:lang w:val="en-GB" w:eastAsia="en-GB"/>
        </w:rPr>
        <w:t>es</w:t>
      </w:r>
      <w:r w:rsidRPr="002F41B3">
        <w:rPr>
          <w:rFonts w:cs="Arial"/>
          <w:szCs w:val="22"/>
          <w:lang w:val="en-GB" w:eastAsia="en-GB"/>
        </w:rPr>
        <w:t xml:space="preserve"> of the study </w:t>
      </w:r>
      <w:r>
        <w:rPr>
          <w:rFonts w:cs="Arial"/>
          <w:szCs w:val="22"/>
          <w:lang w:val="en-GB" w:eastAsia="en-GB"/>
        </w:rPr>
        <w:t xml:space="preserve">were the relatively small number of anal cancer cases and the lack of access to tumor tissue for HPV DNA analysis. </w:t>
      </w:r>
    </w:p>
    <w:p w:rsidR="00123617" w:rsidRDefault="00123617" w:rsidP="004235C1">
      <w:pPr>
        <w:autoSpaceDE w:val="0"/>
        <w:autoSpaceDN w:val="0"/>
        <w:adjustRightInd w:val="0"/>
        <w:spacing w:line="480" w:lineRule="auto"/>
        <w:ind w:left="550" w:right="459" w:firstLine="550"/>
        <w:jc w:val="both"/>
        <w:rPr>
          <w:rFonts w:cs="Arial"/>
          <w:szCs w:val="22"/>
          <w:lang w:val="en-GB" w:eastAsia="en-GB"/>
        </w:rPr>
      </w:pPr>
      <w:r w:rsidRPr="002F41B3">
        <w:rPr>
          <w:rFonts w:cs="Arial"/>
          <w:szCs w:val="22"/>
          <w:lang w:val="en-GB" w:eastAsia="en-GB"/>
        </w:rPr>
        <w:t xml:space="preserve">In conclusion, </w:t>
      </w:r>
      <w:r>
        <w:rPr>
          <w:rFonts w:cs="Arial"/>
          <w:szCs w:val="22"/>
          <w:lang w:val="en-GB" w:eastAsia="en-GB"/>
        </w:rPr>
        <w:t xml:space="preserve">anal cancer is almost entirely HPV-related </w:t>
      </w:r>
      <w:r w:rsidR="00784111">
        <w:rPr>
          <w:rFonts w:cs="Arial"/>
          <w:szCs w:val="22"/>
          <w:lang w:val="en-GB" w:eastAsia="en-GB"/>
        </w:rPr>
        <w:fldChar w:fldCharType="begin"/>
      </w:r>
      <w:r>
        <w:rPr>
          <w:rFonts w:cs="Arial"/>
          <w:szCs w:val="22"/>
          <w:lang w:val="en-GB" w:eastAsia="en-GB"/>
        </w:rPr>
        <w:instrText xml:space="preserve"> ADDIN REFMGR.CITE &lt;Refman&gt;&lt;Cite&gt;&lt;Author&gt;IARC&lt;/Author&gt;&lt;Year&gt;2012&lt;/Year&gt;&lt;RecNum&gt;4736&lt;/RecNum&gt;&lt;IDText&gt;Monographs on the Evaluation of Carcinogenic Risks to Humans Volume 100B: A Review of Human Carcinogens: Biological Agents.&lt;/IDText&gt;&lt;MDL Ref_Type="Serial (Book,Monograph)"&gt;&lt;Ref_Type&gt;Serial (Book,Monograph)&lt;/Ref_Type&gt;&lt;Ref_ID&gt;4736&lt;/Ref_ID&gt;&lt;Title_Primary&gt;Monographs on the Evaluation of Carcinogenic Risks to Humans Volume 100B: A Review of Human Carcinogens: Biological Agents.&lt;/Title_Primary&gt;&lt;Authors_Primary&gt;IARC&lt;/Authors_Primary&gt;&lt;Date_Primary&gt;2012&lt;/Date_Primary&gt;&lt;Keywords&gt;Risk&lt;/Keywords&gt;&lt;Keywords&gt;Humans&lt;/Keywords&gt;&lt;Keywords&gt;Human&lt;/Keywords&gt;&lt;Keywords&gt;Carcinogens&lt;/Keywords&gt;&lt;Reprint&gt;Not in File&lt;/Reprint&gt;&lt;Periodical&gt;IARC Monogr Eval Carcinog Risks Hum&lt;/Periodical&gt;&lt;Pub_Place&gt;Lyon&lt;/Pub_Place&gt;&lt;Publisher&gt;International Agency for Research on Cancer&lt;/Publisher&gt;&lt;Title_Series&gt;Monographs on the Evaluation of Carcinogenic Risks to Humans&lt;/Title_Series&gt;&lt;ZZ_JournalStdAbbrev&gt;&lt;f name="System"&gt;IARC Monogr Eval Carcinog Risks Hum&lt;/f&gt;&lt;/ZZ_JournalStdAbbrev&gt;&lt;ZZ_WorkformID&gt;25&lt;/ZZ_WorkformID&gt;&lt;/MDL&gt;&lt;/Cite&gt;&lt;/Refman&gt;</w:instrText>
      </w:r>
      <w:r w:rsidR="00784111">
        <w:rPr>
          <w:rFonts w:cs="Arial"/>
          <w:szCs w:val="22"/>
          <w:lang w:val="en-GB" w:eastAsia="en-GB"/>
        </w:rPr>
        <w:fldChar w:fldCharType="separate"/>
      </w:r>
      <w:r>
        <w:rPr>
          <w:rFonts w:cs="Arial"/>
          <w:szCs w:val="22"/>
          <w:lang w:val="en-GB" w:eastAsia="en-GB"/>
        </w:rPr>
        <w:t>[IARC, 2012]</w:t>
      </w:r>
      <w:r w:rsidR="00784111">
        <w:rPr>
          <w:rFonts w:cs="Arial"/>
          <w:szCs w:val="22"/>
          <w:lang w:val="en-GB" w:eastAsia="en-GB"/>
        </w:rPr>
        <w:fldChar w:fldCharType="end"/>
      </w:r>
      <w:r>
        <w:rPr>
          <w:rFonts w:cs="Arial"/>
          <w:szCs w:val="22"/>
          <w:lang w:val="en-GB" w:eastAsia="en-GB"/>
        </w:rPr>
        <w:t xml:space="preserve"> and should be preventable</w:t>
      </w:r>
      <w:r w:rsidRPr="002F41B3">
        <w:rPr>
          <w:rFonts w:cs="Arial"/>
          <w:szCs w:val="22"/>
          <w:lang w:val="en-GB" w:eastAsia="en-GB"/>
        </w:rPr>
        <w:t>.</w:t>
      </w:r>
      <w:r w:rsidRPr="002F41B3">
        <w:rPr>
          <w:rFonts w:cs="Arial"/>
          <w:szCs w:val="22"/>
          <w:lang w:val="en-GB"/>
        </w:rPr>
        <w:t xml:space="preserve"> </w:t>
      </w:r>
      <w:r>
        <w:rPr>
          <w:rFonts w:cs="Arial"/>
          <w:szCs w:val="22"/>
          <w:lang w:val="en-GB"/>
        </w:rPr>
        <w:t xml:space="preserve">Universal HPV vaccination can be expected to prevent anal cancer risk among future cohorts of PHIV and MSM, but prophylactic vaccines will have little impact on PHIV who are already highly exposed to oncogenic HPV. </w:t>
      </w:r>
      <w:r>
        <w:rPr>
          <w:rFonts w:cs="Arial"/>
          <w:szCs w:val="22"/>
          <w:lang w:val="en-GB" w:eastAsia="en-GB"/>
        </w:rPr>
        <w:t xml:space="preserve">Rather, avoiding even moderate levels of immunosuppression among HIV-positive persons by early initiation of cART, and smoking cessation, appear important to reduce long-term risks for anal cancer. HPV-related precancerous lesions of the anus, once established, appear to become relatively insensitive to immune reconstitution and, hence, we may yet see a favourable effect of sufficiently early cART initiation on anal cancer incidence. The same favourable effect may also hold true for the prevention of other HPV-related cancers in PHIV. </w:t>
      </w:r>
    </w:p>
    <w:p w:rsidR="00123617" w:rsidRDefault="00123617" w:rsidP="004235C1">
      <w:pPr>
        <w:tabs>
          <w:tab w:val="left" w:pos="11000"/>
        </w:tabs>
        <w:autoSpaceDE w:val="0"/>
        <w:autoSpaceDN w:val="0"/>
        <w:adjustRightInd w:val="0"/>
        <w:spacing w:line="480" w:lineRule="auto"/>
        <w:ind w:left="550" w:right="570" w:firstLine="550"/>
        <w:jc w:val="both"/>
        <w:rPr>
          <w:rFonts w:cs="Arial"/>
          <w:b/>
          <w:szCs w:val="22"/>
          <w:lang w:val="en-GB"/>
        </w:rPr>
      </w:pPr>
    </w:p>
    <w:p w:rsidR="00123617" w:rsidRPr="00C30C41" w:rsidRDefault="00123617" w:rsidP="00204EF0">
      <w:pPr>
        <w:spacing w:after="200" w:line="480" w:lineRule="auto"/>
        <w:ind w:left="550" w:right="350"/>
        <w:jc w:val="both"/>
        <w:rPr>
          <w:rFonts w:cs="Arial"/>
          <w:szCs w:val="22"/>
          <w:lang w:val="en-GB" w:eastAsia="en-GB"/>
        </w:rPr>
      </w:pPr>
      <w:r w:rsidRPr="00F70FA1">
        <w:rPr>
          <w:rFonts w:cs="Arial"/>
          <w:b/>
          <w:szCs w:val="22"/>
          <w:lang w:val="en-GB" w:eastAsia="en-GB"/>
        </w:rPr>
        <w:t>Acknowledgements</w:t>
      </w:r>
      <w:r w:rsidRPr="00F70FA1">
        <w:rPr>
          <w:rFonts w:cs="Arial"/>
          <w:szCs w:val="22"/>
          <w:lang w:val="en-GB" w:eastAsia="en-GB"/>
        </w:rPr>
        <w:t xml:space="preserve"> </w:t>
      </w:r>
    </w:p>
    <w:p w:rsidR="00123617" w:rsidRDefault="00123617" w:rsidP="00E04462">
      <w:pPr>
        <w:spacing w:after="200" w:line="480" w:lineRule="auto"/>
        <w:ind w:left="550" w:right="350"/>
        <w:jc w:val="both"/>
        <w:rPr>
          <w:lang w:val="en-GB"/>
        </w:rPr>
      </w:pPr>
      <w:r w:rsidRPr="00C30C41">
        <w:rPr>
          <w:rFonts w:cs="Arial"/>
          <w:szCs w:val="22"/>
          <w:lang w:val="en-GB" w:eastAsia="en-GB"/>
        </w:rPr>
        <w:t>This study was performed within the framework of the Swiss HIV Cohort Study</w:t>
      </w:r>
      <w:r>
        <w:rPr>
          <w:rFonts w:cs="Arial"/>
          <w:szCs w:val="22"/>
          <w:lang w:val="en-GB" w:eastAsia="en-GB"/>
        </w:rPr>
        <w:t xml:space="preserve"> (SHCS-project </w:t>
      </w:r>
      <w:r w:rsidRPr="00904DA5">
        <w:rPr>
          <w:lang w:val="en-GB"/>
        </w:rPr>
        <w:t>676</w:t>
      </w:r>
      <w:r>
        <w:rPr>
          <w:lang w:val="en-GB"/>
        </w:rPr>
        <w:t>)</w:t>
      </w:r>
      <w:r w:rsidRPr="00C30C41">
        <w:rPr>
          <w:rFonts w:cs="Arial"/>
          <w:szCs w:val="22"/>
          <w:lang w:val="en-GB" w:eastAsia="en-GB"/>
        </w:rPr>
        <w:t>, supported by the Swiss National Science Foundation (Grant 3347-069366), assisted by grants from OncoSuisse (ICP OCS 01355-03-2003, KFS-02478-08-2009). Mauro Lise received a fellowship from the Associazione Italiana per la Ricerca sul Cancro carried out at the International Agency for Research on Cancer.</w:t>
      </w:r>
      <w:r>
        <w:rPr>
          <w:lang w:val="en-GB"/>
        </w:rPr>
        <w:t xml:space="preserve"> </w:t>
      </w:r>
    </w:p>
    <w:p w:rsidR="00123617" w:rsidRPr="00DD1B43" w:rsidRDefault="00123617" w:rsidP="006425D2">
      <w:pPr>
        <w:autoSpaceDE w:val="0"/>
        <w:autoSpaceDN w:val="0"/>
        <w:adjustRightInd w:val="0"/>
        <w:spacing w:line="480" w:lineRule="auto"/>
        <w:ind w:left="550" w:right="350" w:firstLine="720"/>
        <w:jc w:val="both"/>
        <w:rPr>
          <w:rFonts w:cs="Arial"/>
          <w:lang w:val="en-GB" w:eastAsia="en-GB"/>
        </w:rPr>
      </w:pPr>
      <w:r w:rsidRPr="00DD1B43">
        <w:rPr>
          <w:rFonts w:cs="Arial"/>
          <w:lang w:val="en-GB" w:eastAsia="en-GB"/>
        </w:rPr>
        <w:t>The members of the Swiss HIV Cohort Study are</w:t>
      </w:r>
      <w:r>
        <w:rPr>
          <w:rFonts w:cs="Arial"/>
          <w:lang w:val="en-GB" w:eastAsia="en-GB"/>
        </w:rPr>
        <w:t xml:space="preserve"> J. </w:t>
      </w:r>
      <w:r w:rsidRPr="00AC1441">
        <w:rPr>
          <w:lang w:val="en-GB"/>
        </w:rPr>
        <w:t xml:space="preserve">Barth, </w:t>
      </w:r>
      <w:r>
        <w:rPr>
          <w:lang w:val="en-GB"/>
        </w:rPr>
        <w:t xml:space="preserve">M. </w:t>
      </w:r>
      <w:r w:rsidRPr="00AC1441">
        <w:rPr>
          <w:lang w:val="en-GB"/>
        </w:rPr>
        <w:t xml:space="preserve">Battegay, </w:t>
      </w:r>
      <w:r>
        <w:rPr>
          <w:lang w:val="en-GB"/>
        </w:rPr>
        <w:t xml:space="preserve">E. </w:t>
      </w:r>
      <w:r w:rsidRPr="00AC1441">
        <w:rPr>
          <w:lang w:val="en-GB"/>
        </w:rPr>
        <w:t xml:space="preserve">Bernasconi, </w:t>
      </w:r>
      <w:r>
        <w:rPr>
          <w:lang w:val="en-GB"/>
        </w:rPr>
        <w:t xml:space="preserve">J. </w:t>
      </w:r>
      <w:r w:rsidRPr="00AC1441">
        <w:rPr>
          <w:lang w:val="en-GB"/>
        </w:rPr>
        <w:t>Böni</w:t>
      </w:r>
      <w:r>
        <w:rPr>
          <w:lang w:val="en-GB"/>
        </w:rPr>
        <w:t>,</w:t>
      </w:r>
      <w:r w:rsidRPr="00AC1441">
        <w:rPr>
          <w:lang w:val="en-GB"/>
        </w:rPr>
        <w:t xml:space="preserve"> </w:t>
      </w:r>
      <w:r>
        <w:rPr>
          <w:lang w:val="en-GB"/>
        </w:rPr>
        <w:t xml:space="preserve">H.C. </w:t>
      </w:r>
      <w:r w:rsidRPr="00AC1441">
        <w:rPr>
          <w:lang w:val="en-GB"/>
        </w:rPr>
        <w:t xml:space="preserve">Bucher, </w:t>
      </w:r>
      <w:r>
        <w:rPr>
          <w:lang w:val="en-GB"/>
        </w:rPr>
        <w:t xml:space="preserve">P. </w:t>
      </w:r>
      <w:r w:rsidRPr="00AC1441">
        <w:rPr>
          <w:lang w:val="en-GB"/>
        </w:rPr>
        <w:t xml:space="preserve">Bürgisser, </w:t>
      </w:r>
      <w:r>
        <w:rPr>
          <w:lang w:val="en-GB"/>
        </w:rPr>
        <w:t xml:space="preserve">C. </w:t>
      </w:r>
      <w:r w:rsidRPr="00AC1441">
        <w:rPr>
          <w:lang w:val="en-GB"/>
        </w:rPr>
        <w:t xml:space="preserve">Burton-Jeangros, </w:t>
      </w:r>
      <w:r>
        <w:rPr>
          <w:lang w:val="en-GB"/>
        </w:rPr>
        <w:t xml:space="preserve">A. </w:t>
      </w:r>
      <w:r w:rsidRPr="00AC1441">
        <w:rPr>
          <w:lang w:val="en-GB"/>
        </w:rPr>
        <w:t xml:space="preserve">Calmy, </w:t>
      </w:r>
      <w:r>
        <w:rPr>
          <w:lang w:val="en-GB"/>
        </w:rPr>
        <w:t xml:space="preserve">M. </w:t>
      </w:r>
      <w:r w:rsidRPr="00AC1441">
        <w:rPr>
          <w:lang w:val="en-GB"/>
        </w:rPr>
        <w:t xml:space="preserve">Cavassini, </w:t>
      </w:r>
      <w:r>
        <w:rPr>
          <w:lang w:val="en-GB"/>
        </w:rPr>
        <w:t xml:space="preserve">M. </w:t>
      </w:r>
      <w:r w:rsidRPr="00AC1441">
        <w:rPr>
          <w:lang w:val="en-GB"/>
        </w:rPr>
        <w:t xml:space="preserve">Egger, </w:t>
      </w:r>
      <w:r>
        <w:rPr>
          <w:lang w:val="en-GB"/>
        </w:rPr>
        <w:t xml:space="preserve">L. </w:t>
      </w:r>
      <w:r w:rsidRPr="00AC1441">
        <w:rPr>
          <w:lang w:val="en-GB"/>
        </w:rPr>
        <w:t xml:space="preserve">Elzi, </w:t>
      </w:r>
      <w:r>
        <w:rPr>
          <w:lang w:val="en-GB"/>
        </w:rPr>
        <w:t xml:space="preserve">J. </w:t>
      </w:r>
      <w:r w:rsidRPr="00AC1441">
        <w:rPr>
          <w:lang w:val="en-GB"/>
        </w:rPr>
        <w:t xml:space="preserve">Fehr, </w:t>
      </w:r>
      <w:r>
        <w:rPr>
          <w:lang w:val="en-GB"/>
        </w:rPr>
        <w:t xml:space="preserve">M. </w:t>
      </w:r>
      <w:r w:rsidRPr="00AC1441">
        <w:rPr>
          <w:lang w:val="en-GB"/>
        </w:rPr>
        <w:t xml:space="preserve">Flepp, </w:t>
      </w:r>
      <w:r>
        <w:rPr>
          <w:lang w:val="en-GB"/>
        </w:rPr>
        <w:t xml:space="preserve">P. </w:t>
      </w:r>
      <w:r w:rsidRPr="00AC1441">
        <w:rPr>
          <w:lang w:val="en-GB"/>
        </w:rPr>
        <w:t xml:space="preserve">Francioli (President of the SHCS), </w:t>
      </w:r>
      <w:r>
        <w:rPr>
          <w:lang w:val="en-GB"/>
        </w:rPr>
        <w:t xml:space="preserve">H. </w:t>
      </w:r>
      <w:r w:rsidRPr="00AC1441">
        <w:rPr>
          <w:lang w:val="en-GB"/>
        </w:rPr>
        <w:t xml:space="preserve">Furrer (Chairman of the Clinical and Laboratory Committee), </w:t>
      </w:r>
      <w:r>
        <w:rPr>
          <w:lang w:val="en-GB"/>
        </w:rPr>
        <w:t xml:space="preserve">C.A. </w:t>
      </w:r>
      <w:r w:rsidRPr="00AC1441">
        <w:rPr>
          <w:lang w:val="en-GB"/>
        </w:rPr>
        <w:t xml:space="preserve">Fux, </w:t>
      </w:r>
      <w:r>
        <w:rPr>
          <w:lang w:val="en-GB"/>
        </w:rPr>
        <w:t xml:space="preserve">M. </w:t>
      </w:r>
      <w:r w:rsidRPr="00AC1441">
        <w:rPr>
          <w:lang w:val="en-GB"/>
        </w:rPr>
        <w:t xml:space="preserve">Gorgievski, </w:t>
      </w:r>
      <w:r>
        <w:rPr>
          <w:lang w:val="en-GB"/>
        </w:rPr>
        <w:t xml:space="preserve">H. </w:t>
      </w:r>
      <w:r w:rsidRPr="00AC1441">
        <w:rPr>
          <w:lang w:val="en-GB"/>
        </w:rPr>
        <w:t xml:space="preserve">Günthard (Chairman of the Scientific Board), </w:t>
      </w:r>
      <w:r>
        <w:rPr>
          <w:lang w:val="en-GB"/>
        </w:rPr>
        <w:t xml:space="preserve">B. </w:t>
      </w:r>
      <w:r w:rsidRPr="00AC1441">
        <w:rPr>
          <w:lang w:val="en-GB"/>
        </w:rPr>
        <w:t xml:space="preserve">Hasse, </w:t>
      </w:r>
      <w:r>
        <w:rPr>
          <w:lang w:val="en-GB"/>
        </w:rPr>
        <w:t xml:space="preserve">H.H. </w:t>
      </w:r>
      <w:r w:rsidRPr="00AC1441">
        <w:rPr>
          <w:lang w:val="en-GB"/>
        </w:rPr>
        <w:t>Hirsch,</w:t>
      </w:r>
      <w:r>
        <w:rPr>
          <w:lang w:val="en-GB"/>
        </w:rPr>
        <w:t xml:space="preserve"> B. </w:t>
      </w:r>
      <w:r w:rsidRPr="00AC1441">
        <w:rPr>
          <w:lang w:val="en-GB"/>
        </w:rPr>
        <w:t xml:space="preserve">Hirschel, </w:t>
      </w:r>
      <w:r>
        <w:rPr>
          <w:lang w:val="en-GB"/>
        </w:rPr>
        <w:t xml:space="preserve">I. </w:t>
      </w:r>
      <w:r w:rsidRPr="00AC1441">
        <w:rPr>
          <w:lang w:val="en-GB"/>
        </w:rPr>
        <w:t xml:space="preserve">Hösli, </w:t>
      </w:r>
      <w:r>
        <w:rPr>
          <w:lang w:val="en-GB"/>
        </w:rPr>
        <w:t xml:space="preserve">C. </w:t>
      </w:r>
      <w:r w:rsidRPr="00AC1441">
        <w:rPr>
          <w:lang w:val="en-GB"/>
        </w:rPr>
        <w:t xml:space="preserve">Kahlert, </w:t>
      </w:r>
      <w:r>
        <w:rPr>
          <w:lang w:val="en-GB"/>
        </w:rPr>
        <w:t xml:space="preserve">L. </w:t>
      </w:r>
      <w:r w:rsidRPr="00AC1441">
        <w:rPr>
          <w:lang w:val="en-GB"/>
        </w:rPr>
        <w:t>Kaiser, </w:t>
      </w:r>
      <w:r>
        <w:rPr>
          <w:lang w:val="en-GB"/>
        </w:rPr>
        <w:t xml:space="preserve">O. </w:t>
      </w:r>
      <w:r w:rsidRPr="00AC1441">
        <w:rPr>
          <w:lang w:val="en-GB"/>
        </w:rPr>
        <w:t xml:space="preserve">Keiser, </w:t>
      </w:r>
      <w:r>
        <w:rPr>
          <w:lang w:val="en-GB"/>
        </w:rPr>
        <w:t xml:space="preserve">C. </w:t>
      </w:r>
      <w:r w:rsidRPr="00AC1441">
        <w:rPr>
          <w:lang w:val="en-GB"/>
        </w:rPr>
        <w:t xml:space="preserve">Kind, </w:t>
      </w:r>
      <w:r>
        <w:rPr>
          <w:lang w:val="en-GB"/>
        </w:rPr>
        <w:t xml:space="preserve">T. </w:t>
      </w:r>
      <w:r w:rsidRPr="00AC1441">
        <w:rPr>
          <w:lang w:val="en-GB"/>
        </w:rPr>
        <w:t xml:space="preserve">Klimkait, </w:t>
      </w:r>
      <w:r>
        <w:rPr>
          <w:lang w:val="en-GB"/>
        </w:rPr>
        <w:t xml:space="preserve">H. </w:t>
      </w:r>
      <w:r w:rsidRPr="00AC1441">
        <w:rPr>
          <w:lang w:val="en-GB"/>
        </w:rPr>
        <w:t xml:space="preserve">Kovari, </w:t>
      </w:r>
      <w:r>
        <w:rPr>
          <w:lang w:val="en-GB"/>
        </w:rPr>
        <w:t xml:space="preserve">B. </w:t>
      </w:r>
      <w:r w:rsidRPr="00AC1441">
        <w:rPr>
          <w:lang w:val="en-GB"/>
        </w:rPr>
        <w:t xml:space="preserve">Ledergerber, </w:t>
      </w:r>
      <w:r>
        <w:rPr>
          <w:lang w:val="en-GB"/>
        </w:rPr>
        <w:t xml:space="preserve">G. </w:t>
      </w:r>
      <w:r w:rsidRPr="00AC1441">
        <w:rPr>
          <w:lang w:val="en-GB"/>
        </w:rPr>
        <w:t>Martinetti, </w:t>
      </w:r>
      <w:r>
        <w:rPr>
          <w:lang w:val="en-GB"/>
        </w:rPr>
        <w:t xml:space="preserve">B. </w:t>
      </w:r>
      <w:r w:rsidRPr="00AC1441">
        <w:rPr>
          <w:lang w:val="en-GB"/>
        </w:rPr>
        <w:t>Martinez de Tejada</w:t>
      </w:r>
      <w:r>
        <w:rPr>
          <w:lang w:val="en-GB"/>
        </w:rPr>
        <w:t>,</w:t>
      </w:r>
      <w:r w:rsidRPr="00AC1441">
        <w:rPr>
          <w:lang w:val="en-GB"/>
        </w:rPr>
        <w:t xml:space="preserve"> </w:t>
      </w:r>
      <w:r>
        <w:rPr>
          <w:lang w:val="en-GB"/>
        </w:rPr>
        <w:t xml:space="preserve">N. </w:t>
      </w:r>
      <w:r w:rsidRPr="00AC1441">
        <w:rPr>
          <w:lang w:val="en-GB"/>
        </w:rPr>
        <w:t xml:space="preserve">Müller, </w:t>
      </w:r>
      <w:r>
        <w:rPr>
          <w:lang w:val="en-GB"/>
        </w:rPr>
        <w:t xml:space="preserve">D. </w:t>
      </w:r>
      <w:r w:rsidRPr="00AC1441">
        <w:rPr>
          <w:lang w:val="en-GB"/>
        </w:rPr>
        <w:t>Nadal, </w:t>
      </w:r>
      <w:r>
        <w:rPr>
          <w:lang w:val="en-GB"/>
        </w:rPr>
        <w:t xml:space="preserve">G. </w:t>
      </w:r>
      <w:r w:rsidRPr="00AC1441">
        <w:rPr>
          <w:lang w:val="en-GB"/>
        </w:rPr>
        <w:t xml:space="preserve">Pantaleo, </w:t>
      </w:r>
      <w:r>
        <w:rPr>
          <w:lang w:val="en-GB"/>
        </w:rPr>
        <w:t xml:space="preserve">A. </w:t>
      </w:r>
      <w:r w:rsidRPr="00AC1441">
        <w:rPr>
          <w:lang w:val="en-GB"/>
        </w:rPr>
        <w:t xml:space="preserve">Rauch, </w:t>
      </w:r>
      <w:r>
        <w:rPr>
          <w:lang w:val="en-GB"/>
        </w:rPr>
        <w:t xml:space="preserve">S. </w:t>
      </w:r>
      <w:r w:rsidRPr="00AC1441">
        <w:rPr>
          <w:lang w:val="en-GB"/>
        </w:rPr>
        <w:t>Regenass, </w:t>
      </w:r>
      <w:r>
        <w:rPr>
          <w:lang w:val="en-GB"/>
        </w:rPr>
        <w:t xml:space="preserve">M. </w:t>
      </w:r>
      <w:r w:rsidRPr="00AC1441">
        <w:rPr>
          <w:lang w:val="en-GB"/>
        </w:rPr>
        <w:t xml:space="preserve">Rickenbach (Head of Data Center), </w:t>
      </w:r>
      <w:r>
        <w:rPr>
          <w:lang w:val="en-GB"/>
        </w:rPr>
        <w:t xml:space="preserve">C. </w:t>
      </w:r>
      <w:r w:rsidRPr="00AC1441">
        <w:rPr>
          <w:lang w:val="en-GB"/>
        </w:rPr>
        <w:t xml:space="preserve">Rudin (Chairman of the Mother &amp; Child Substudy), </w:t>
      </w:r>
      <w:r>
        <w:rPr>
          <w:lang w:val="en-GB"/>
        </w:rPr>
        <w:t xml:space="preserve">P. </w:t>
      </w:r>
      <w:r w:rsidRPr="00AC1441">
        <w:rPr>
          <w:lang w:val="en-GB"/>
        </w:rPr>
        <w:t xml:space="preserve">Schmid, </w:t>
      </w:r>
      <w:r>
        <w:rPr>
          <w:lang w:val="en-GB"/>
        </w:rPr>
        <w:t xml:space="preserve">D. </w:t>
      </w:r>
      <w:r w:rsidRPr="00AC1441">
        <w:rPr>
          <w:lang w:val="en-GB"/>
        </w:rPr>
        <w:t xml:space="preserve">Schultze, </w:t>
      </w:r>
      <w:r>
        <w:rPr>
          <w:lang w:val="en-GB"/>
        </w:rPr>
        <w:t xml:space="preserve">F. </w:t>
      </w:r>
      <w:r w:rsidRPr="00AC1441">
        <w:rPr>
          <w:lang w:val="en-GB"/>
        </w:rPr>
        <w:t xml:space="preserve">Schöni-Affolter, </w:t>
      </w:r>
      <w:r>
        <w:rPr>
          <w:lang w:val="en-GB"/>
        </w:rPr>
        <w:t xml:space="preserve">J. </w:t>
      </w:r>
      <w:r w:rsidRPr="00AC1441">
        <w:rPr>
          <w:lang w:val="en-GB"/>
        </w:rPr>
        <w:t xml:space="preserve">Schüpbach, </w:t>
      </w:r>
      <w:r>
        <w:rPr>
          <w:lang w:val="en-GB"/>
        </w:rPr>
        <w:t xml:space="preserve">R. </w:t>
      </w:r>
      <w:r w:rsidRPr="00AC1441">
        <w:rPr>
          <w:lang w:val="en-GB"/>
        </w:rPr>
        <w:t xml:space="preserve">Speck, </w:t>
      </w:r>
      <w:r>
        <w:rPr>
          <w:lang w:val="en-GB"/>
        </w:rPr>
        <w:t xml:space="preserve">P. </w:t>
      </w:r>
      <w:r w:rsidRPr="00AC1441">
        <w:rPr>
          <w:lang w:val="en-GB"/>
        </w:rPr>
        <w:t>Taffé, </w:t>
      </w:r>
      <w:r>
        <w:rPr>
          <w:lang w:val="en-GB"/>
        </w:rPr>
        <w:t xml:space="preserve">A. </w:t>
      </w:r>
      <w:r w:rsidRPr="00AC1441">
        <w:rPr>
          <w:lang w:val="en-GB"/>
        </w:rPr>
        <w:t xml:space="preserve">Telenti, </w:t>
      </w:r>
      <w:r>
        <w:rPr>
          <w:lang w:val="en-GB"/>
        </w:rPr>
        <w:t xml:space="preserve">A. </w:t>
      </w:r>
      <w:r w:rsidRPr="00AC1441">
        <w:rPr>
          <w:lang w:val="en-GB"/>
        </w:rPr>
        <w:t xml:space="preserve">Trkola, </w:t>
      </w:r>
      <w:r>
        <w:rPr>
          <w:lang w:val="en-GB"/>
        </w:rPr>
        <w:t xml:space="preserve">P. </w:t>
      </w:r>
      <w:r w:rsidRPr="00AC1441">
        <w:rPr>
          <w:lang w:val="en-GB"/>
        </w:rPr>
        <w:t xml:space="preserve">Vernazza, </w:t>
      </w:r>
      <w:r>
        <w:rPr>
          <w:lang w:val="en-GB"/>
        </w:rPr>
        <w:t xml:space="preserve">V. </w:t>
      </w:r>
      <w:r w:rsidRPr="00AC1441">
        <w:rPr>
          <w:lang w:val="en-GB"/>
        </w:rPr>
        <w:t xml:space="preserve">von Wyl, </w:t>
      </w:r>
      <w:r>
        <w:rPr>
          <w:lang w:val="en-GB"/>
        </w:rPr>
        <w:t xml:space="preserve">R. </w:t>
      </w:r>
      <w:r w:rsidRPr="00AC1441">
        <w:rPr>
          <w:lang w:val="en-GB"/>
        </w:rPr>
        <w:t>Weber, </w:t>
      </w:r>
      <w:r>
        <w:rPr>
          <w:lang w:val="en-GB"/>
        </w:rPr>
        <w:t xml:space="preserve">S. </w:t>
      </w:r>
      <w:r w:rsidRPr="00AC1441">
        <w:rPr>
          <w:lang w:val="en-GB"/>
        </w:rPr>
        <w:t>Yerly.</w:t>
      </w:r>
    </w:p>
    <w:p w:rsidR="00123617" w:rsidRDefault="00123617" w:rsidP="00204EF0">
      <w:pPr>
        <w:spacing w:after="200" w:line="480" w:lineRule="auto"/>
        <w:ind w:left="550" w:right="350" w:firstLine="158"/>
        <w:jc w:val="both"/>
        <w:rPr>
          <w:lang w:val="en-GB"/>
        </w:rPr>
      </w:pPr>
    </w:p>
    <w:p w:rsidR="00123617" w:rsidRPr="00097616" w:rsidRDefault="00123617" w:rsidP="00C30C41">
      <w:pPr>
        <w:spacing w:after="200" w:line="480" w:lineRule="auto"/>
        <w:jc w:val="both"/>
        <w:rPr>
          <w:lang w:val="en-GB"/>
        </w:rPr>
      </w:pPr>
      <w:r w:rsidRPr="00097616">
        <w:rPr>
          <w:lang w:val="en-GB"/>
        </w:rPr>
        <w:br w:type="page"/>
      </w:r>
    </w:p>
    <w:p w:rsidR="00123617" w:rsidRDefault="00123617" w:rsidP="00EE21F5">
      <w:pPr>
        <w:pStyle w:val="Header"/>
        <w:spacing w:line="480" w:lineRule="auto"/>
        <w:jc w:val="both"/>
        <w:rPr>
          <w:rFonts w:cs="Arial"/>
        </w:rPr>
      </w:pPr>
      <w:r w:rsidRPr="00097616">
        <w:rPr>
          <w:rFonts w:cs="Arial"/>
          <w:b/>
          <w:lang w:val="en-GB"/>
        </w:rPr>
        <w:t>Table 1.</w:t>
      </w:r>
      <w:r w:rsidRPr="00097616">
        <w:rPr>
          <w:rFonts w:cs="Arial"/>
          <w:lang w:val="en-GB"/>
        </w:rPr>
        <w:t xml:space="preserve"> Distribution of 59 anal cancer cases and 295 control subjects according to matching variables. </w:t>
      </w:r>
      <w:r w:rsidRPr="00EE0752">
        <w:rPr>
          <w:rFonts w:cs="Arial"/>
        </w:rPr>
        <w:t>The Swiss HIV Cohort Study, 1985-</w:t>
      </w:r>
      <w:r>
        <w:rPr>
          <w:rFonts w:cs="Arial"/>
        </w:rPr>
        <w:t>2011</w:t>
      </w:r>
      <w:r w:rsidRPr="00EE0752">
        <w:rPr>
          <w:rFonts w:cs="Arial"/>
        </w:rPr>
        <w:t>.</w:t>
      </w:r>
    </w:p>
    <w:p w:rsidR="00123617" w:rsidRPr="00292ED8" w:rsidRDefault="00123617" w:rsidP="00EE21F5">
      <w:pPr>
        <w:pStyle w:val="Header"/>
        <w:spacing w:line="480" w:lineRule="auto"/>
        <w:jc w:val="both"/>
        <w:rPr>
          <w:rFonts w:cs="Arial"/>
        </w:rPr>
      </w:pPr>
    </w:p>
    <w:tbl>
      <w:tblPr>
        <w:tblW w:w="7992" w:type="dxa"/>
        <w:jc w:val="center"/>
        <w:tblBorders>
          <w:top w:val="single" w:sz="12" w:space="0" w:color="auto"/>
          <w:bottom w:val="single" w:sz="12" w:space="0" w:color="auto"/>
        </w:tblBorders>
        <w:tblLayout w:type="fixed"/>
        <w:tblLook w:val="01E0" w:firstRow="1" w:lastRow="1" w:firstColumn="1" w:lastColumn="1" w:noHBand="0" w:noVBand="0"/>
      </w:tblPr>
      <w:tblGrid>
        <w:gridCol w:w="2352"/>
        <w:gridCol w:w="1290"/>
        <w:gridCol w:w="1410"/>
        <w:gridCol w:w="1320"/>
        <w:gridCol w:w="1620"/>
      </w:tblGrid>
      <w:tr w:rsidR="00123617" w:rsidRPr="00292ED8" w:rsidTr="00DC6919">
        <w:trPr>
          <w:trHeight w:val="366"/>
          <w:jc w:val="center"/>
        </w:trPr>
        <w:tc>
          <w:tcPr>
            <w:tcW w:w="2352" w:type="dxa"/>
            <w:tcBorders>
              <w:top w:val="single" w:sz="12" w:space="0" w:color="auto"/>
              <w:bottom w:val="nil"/>
            </w:tcBorders>
            <w:vAlign w:val="center"/>
          </w:tcPr>
          <w:p w:rsidR="00123617" w:rsidRPr="00292ED8" w:rsidRDefault="00123617" w:rsidP="00EE21F5">
            <w:pPr>
              <w:autoSpaceDE w:val="0"/>
              <w:autoSpaceDN w:val="0"/>
              <w:adjustRightInd w:val="0"/>
              <w:jc w:val="center"/>
              <w:rPr>
                <w:rFonts w:cs="Arial"/>
              </w:rPr>
            </w:pPr>
            <w:bookmarkStart w:id="5" w:name="OLE_LINK1"/>
          </w:p>
        </w:tc>
        <w:tc>
          <w:tcPr>
            <w:tcW w:w="2700" w:type="dxa"/>
            <w:gridSpan w:val="2"/>
            <w:tcBorders>
              <w:top w:val="single" w:sz="12" w:space="0" w:color="auto"/>
              <w:bottom w:val="nil"/>
            </w:tcBorders>
            <w:vAlign w:val="center"/>
          </w:tcPr>
          <w:p w:rsidR="00123617" w:rsidRPr="00292ED8" w:rsidRDefault="00123617" w:rsidP="00EE21F5">
            <w:pPr>
              <w:pBdr>
                <w:bottom w:val="single" w:sz="4" w:space="1" w:color="auto"/>
              </w:pBdr>
              <w:autoSpaceDE w:val="0"/>
              <w:autoSpaceDN w:val="0"/>
              <w:adjustRightInd w:val="0"/>
              <w:jc w:val="center"/>
              <w:rPr>
                <w:rFonts w:cs="Arial"/>
                <w:b/>
              </w:rPr>
            </w:pPr>
            <w:r>
              <w:rPr>
                <w:rFonts w:cs="Arial"/>
                <w:b/>
              </w:rPr>
              <w:t>Anal</w:t>
            </w:r>
            <w:r w:rsidRPr="00292ED8">
              <w:rPr>
                <w:rFonts w:cs="Arial"/>
                <w:b/>
              </w:rPr>
              <w:t xml:space="preserve"> cancer</w:t>
            </w:r>
          </w:p>
        </w:tc>
        <w:tc>
          <w:tcPr>
            <w:tcW w:w="2940" w:type="dxa"/>
            <w:gridSpan w:val="2"/>
            <w:tcBorders>
              <w:top w:val="single" w:sz="12" w:space="0" w:color="auto"/>
              <w:bottom w:val="nil"/>
            </w:tcBorders>
            <w:vAlign w:val="center"/>
          </w:tcPr>
          <w:p w:rsidR="00123617" w:rsidRPr="00292ED8" w:rsidRDefault="00123617" w:rsidP="00EE21F5">
            <w:pPr>
              <w:pBdr>
                <w:bottom w:val="single" w:sz="4" w:space="1" w:color="auto"/>
              </w:pBdr>
              <w:autoSpaceDE w:val="0"/>
              <w:autoSpaceDN w:val="0"/>
              <w:adjustRightInd w:val="0"/>
              <w:jc w:val="center"/>
              <w:rPr>
                <w:rFonts w:cs="Arial"/>
                <w:b/>
              </w:rPr>
            </w:pPr>
            <w:r w:rsidRPr="00292ED8">
              <w:rPr>
                <w:rFonts w:cs="Arial"/>
                <w:b/>
              </w:rPr>
              <w:t>Controls</w:t>
            </w:r>
          </w:p>
        </w:tc>
      </w:tr>
      <w:tr w:rsidR="00123617" w:rsidRPr="00292ED8" w:rsidTr="00DC6919">
        <w:trPr>
          <w:trHeight w:val="360"/>
          <w:jc w:val="center"/>
        </w:trPr>
        <w:tc>
          <w:tcPr>
            <w:tcW w:w="2352" w:type="dxa"/>
            <w:tcBorders>
              <w:top w:val="nil"/>
              <w:bottom w:val="single" w:sz="4" w:space="0" w:color="auto"/>
            </w:tcBorders>
            <w:vAlign w:val="center"/>
          </w:tcPr>
          <w:p w:rsidR="00123617" w:rsidRPr="00292ED8" w:rsidRDefault="00123617" w:rsidP="00EE21F5">
            <w:pPr>
              <w:autoSpaceDE w:val="0"/>
              <w:autoSpaceDN w:val="0"/>
              <w:adjustRightInd w:val="0"/>
              <w:jc w:val="center"/>
              <w:rPr>
                <w:rFonts w:cs="Arial"/>
              </w:rPr>
            </w:pPr>
          </w:p>
        </w:tc>
        <w:tc>
          <w:tcPr>
            <w:tcW w:w="1290" w:type="dxa"/>
            <w:tcBorders>
              <w:top w:val="nil"/>
              <w:bottom w:val="single" w:sz="4" w:space="0" w:color="auto"/>
            </w:tcBorders>
            <w:vAlign w:val="center"/>
          </w:tcPr>
          <w:p w:rsidR="00123617" w:rsidRPr="00292ED8" w:rsidRDefault="00123617" w:rsidP="00EE21F5">
            <w:pPr>
              <w:autoSpaceDE w:val="0"/>
              <w:autoSpaceDN w:val="0"/>
              <w:adjustRightInd w:val="0"/>
              <w:jc w:val="center"/>
              <w:rPr>
                <w:rFonts w:cs="Arial"/>
                <w:b/>
              </w:rPr>
            </w:pPr>
            <w:r w:rsidRPr="00292ED8">
              <w:rPr>
                <w:rFonts w:cs="Arial"/>
                <w:b/>
              </w:rPr>
              <w:t>N</w:t>
            </w:r>
          </w:p>
        </w:tc>
        <w:tc>
          <w:tcPr>
            <w:tcW w:w="1410" w:type="dxa"/>
            <w:tcBorders>
              <w:top w:val="nil"/>
              <w:bottom w:val="single" w:sz="4" w:space="0" w:color="auto"/>
            </w:tcBorders>
            <w:vAlign w:val="center"/>
          </w:tcPr>
          <w:p w:rsidR="00123617" w:rsidRPr="00292ED8" w:rsidRDefault="00123617" w:rsidP="00EE21F5">
            <w:pPr>
              <w:autoSpaceDE w:val="0"/>
              <w:autoSpaceDN w:val="0"/>
              <w:adjustRightInd w:val="0"/>
              <w:jc w:val="center"/>
              <w:rPr>
                <w:rFonts w:cs="Arial"/>
                <w:b/>
              </w:rPr>
            </w:pPr>
            <w:r w:rsidRPr="00292ED8">
              <w:rPr>
                <w:rFonts w:cs="Arial"/>
                <w:b/>
              </w:rPr>
              <w:t>(%)</w:t>
            </w:r>
          </w:p>
        </w:tc>
        <w:tc>
          <w:tcPr>
            <w:tcW w:w="1320" w:type="dxa"/>
            <w:tcBorders>
              <w:top w:val="nil"/>
              <w:bottom w:val="single" w:sz="4" w:space="0" w:color="auto"/>
            </w:tcBorders>
            <w:vAlign w:val="center"/>
          </w:tcPr>
          <w:p w:rsidR="00123617" w:rsidRPr="00292ED8" w:rsidRDefault="00123617" w:rsidP="00EE21F5">
            <w:pPr>
              <w:autoSpaceDE w:val="0"/>
              <w:autoSpaceDN w:val="0"/>
              <w:adjustRightInd w:val="0"/>
              <w:jc w:val="center"/>
              <w:rPr>
                <w:rFonts w:cs="Arial"/>
                <w:b/>
              </w:rPr>
            </w:pPr>
            <w:r w:rsidRPr="00292ED8">
              <w:rPr>
                <w:rFonts w:cs="Arial"/>
                <w:b/>
              </w:rPr>
              <w:t>N</w:t>
            </w:r>
          </w:p>
        </w:tc>
        <w:tc>
          <w:tcPr>
            <w:tcW w:w="1620" w:type="dxa"/>
            <w:tcBorders>
              <w:top w:val="nil"/>
              <w:bottom w:val="single" w:sz="4" w:space="0" w:color="auto"/>
            </w:tcBorders>
            <w:vAlign w:val="center"/>
          </w:tcPr>
          <w:p w:rsidR="00123617" w:rsidRPr="00292ED8" w:rsidRDefault="00123617" w:rsidP="00EE21F5">
            <w:pPr>
              <w:autoSpaceDE w:val="0"/>
              <w:autoSpaceDN w:val="0"/>
              <w:adjustRightInd w:val="0"/>
              <w:jc w:val="center"/>
              <w:rPr>
                <w:rFonts w:cs="Arial"/>
                <w:b/>
              </w:rPr>
            </w:pPr>
            <w:r w:rsidRPr="00292ED8">
              <w:rPr>
                <w:rFonts w:cs="Arial"/>
                <w:b/>
              </w:rPr>
              <w:t>(%)</w:t>
            </w:r>
          </w:p>
        </w:tc>
      </w:tr>
      <w:tr w:rsidR="00123617" w:rsidRPr="00292ED8" w:rsidTr="00DC6919">
        <w:trPr>
          <w:jc w:val="center"/>
        </w:trPr>
        <w:tc>
          <w:tcPr>
            <w:tcW w:w="2352" w:type="dxa"/>
            <w:tcBorders>
              <w:top w:val="single" w:sz="4" w:space="0" w:color="auto"/>
            </w:tcBorders>
          </w:tcPr>
          <w:p w:rsidR="00123617" w:rsidRPr="000675CE" w:rsidRDefault="00123617" w:rsidP="00EE21F5">
            <w:pPr>
              <w:autoSpaceDE w:val="0"/>
              <w:autoSpaceDN w:val="0"/>
              <w:adjustRightInd w:val="0"/>
              <w:rPr>
                <w:rFonts w:cs="Arial"/>
                <w:b/>
              </w:rPr>
            </w:pPr>
            <w:r w:rsidRPr="000675CE">
              <w:rPr>
                <w:rFonts w:cs="Arial"/>
                <w:b/>
              </w:rPr>
              <w:t>Centre</w:t>
            </w:r>
          </w:p>
        </w:tc>
        <w:tc>
          <w:tcPr>
            <w:tcW w:w="1290" w:type="dxa"/>
            <w:tcBorders>
              <w:top w:val="single" w:sz="4" w:space="0" w:color="auto"/>
            </w:tcBorders>
            <w:vAlign w:val="center"/>
          </w:tcPr>
          <w:p w:rsidR="00123617" w:rsidRPr="00292ED8" w:rsidRDefault="00123617" w:rsidP="00EE21F5">
            <w:pPr>
              <w:autoSpaceDE w:val="0"/>
              <w:autoSpaceDN w:val="0"/>
              <w:adjustRightInd w:val="0"/>
              <w:jc w:val="center"/>
              <w:rPr>
                <w:rFonts w:cs="Arial"/>
              </w:rPr>
            </w:pPr>
          </w:p>
        </w:tc>
        <w:tc>
          <w:tcPr>
            <w:tcW w:w="1410" w:type="dxa"/>
            <w:tcBorders>
              <w:top w:val="single" w:sz="4" w:space="0" w:color="auto"/>
            </w:tcBorders>
            <w:vAlign w:val="center"/>
          </w:tcPr>
          <w:p w:rsidR="00123617" w:rsidRPr="00292ED8" w:rsidRDefault="00123617" w:rsidP="00EE21F5">
            <w:pPr>
              <w:autoSpaceDE w:val="0"/>
              <w:autoSpaceDN w:val="0"/>
              <w:adjustRightInd w:val="0"/>
              <w:jc w:val="center"/>
              <w:rPr>
                <w:rFonts w:cs="Arial"/>
              </w:rPr>
            </w:pPr>
          </w:p>
        </w:tc>
        <w:tc>
          <w:tcPr>
            <w:tcW w:w="1320" w:type="dxa"/>
            <w:tcBorders>
              <w:top w:val="single" w:sz="4" w:space="0" w:color="auto"/>
            </w:tcBorders>
            <w:vAlign w:val="center"/>
          </w:tcPr>
          <w:p w:rsidR="00123617" w:rsidRPr="00292ED8" w:rsidRDefault="00123617" w:rsidP="00EE21F5">
            <w:pPr>
              <w:autoSpaceDE w:val="0"/>
              <w:autoSpaceDN w:val="0"/>
              <w:adjustRightInd w:val="0"/>
              <w:jc w:val="center"/>
              <w:rPr>
                <w:rFonts w:cs="Arial"/>
              </w:rPr>
            </w:pPr>
          </w:p>
        </w:tc>
        <w:tc>
          <w:tcPr>
            <w:tcW w:w="1620" w:type="dxa"/>
            <w:tcBorders>
              <w:top w:val="single" w:sz="4" w:space="0" w:color="auto"/>
            </w:tcBorders>
            <w:vAlign w:val="center"/>
          </w:tcPr>
          <w:p w:rsidR="00123617" w:rsidRPr="00292ED8" w:rsidRDefault="00123617" w:rsidP="00EE21F5">
            <w:pPr>
              <w:autoSpaceDE w:val="0"/>
              <w:autoSpaceDN w:val="0"/>
              <w:adjustRightInd w:val="0"/>
              <w:jc w:val="center"/>
              <w:rPr>
                <w:rFonts w:cs="Arial"/>
              </w:rPr>
            </w:pPr>
          </w:p>
        </w:tc>
      </w:tr>
      <w:tr w:rsidR="00123617" w:rsidRPr="00292ED8" w:rsidTr="00DC6919">
        <w:trPr>
          <w:jc w:val="center"/>
        </w:trPr>
        <w:tc>
          <w:tcPr>
            <w:tcW w:w="2352" w:type="dxa"/>
          </w:tcPr>
          <w:p w:rsidR="00123617" w:rsidRPr="00ED3674" w:rsidRDefault="00123617" w:rsidP="00EE21F5">
            <w:pPr>
              <w:autoSpaceDE w:val="0"/>
              <w:autoSpaceDN w:val="0"/>
              <w:adjustRightInd w:val="0"/>
              <w:rPr>
                <w:rFonts w:cs="Arial"/>
              </w:rPr>
            </w:pPr>
            <w:r w:rsidRPr="00ED3674">
              <w:rPr>
                <w:rFonts w:cs="Arial"/>
              </w:rPr>
              <w:t xml:space="preserve">   Basel</w:t>
            </w:r>
          </w:p>
        </w:tc>
        <w:tc>
          <w:tcPr>
            <w:tcW w:w="1290" w:type="dxa"/>
            <w:vAlign w:val="center"/>
          </w:tcPr>
          <w:p w:rsidR="00123617" w:rsidRPr="00ED3674" w:rsidRDefault="00123617" w:rsidP="00EE21F5">
            <w:pPr>
              <w:autoSpaceDE w:val="0"/>
              <w:autoSpaceDN w:val="0"/>
              <w:adjustRightInd w:val="0"/>
              <w:jc w:val="center"/>
              <w:rPr>
                <w:rFonts w:cs="Arial"/>
              </w:rPr>
            </w:pPr>
            <w:r>
              <w:rPr>
                <w:rFonts w:cs="Arial"/>
              </w:rPr>
              <w:t>5</w:t>
            </w:r>
          </w:p>
        </w:tc>
        <w:tc>
          <w:tcPr>
            <w:tcW w:w="1410" w:type="dxa"/>
            <w:vAlign w:val="center"/>
          </w:tcPr>
          <w:p w:rsidR="00123617" w:rsidRPr="00ED3674" w:rsidRDefault="00123617" w:rsidP="00EE21F5">
            <w:pPr>
              <w:autoSpaceDE w:val="0"/>
              <w:autoSpaceDN w:val="0"/>
              <w:adjustRightInd w:val="0"/>
              <w:jc w:val="center"/>
              <w:rPr>
                <w:rFonts w:cs="Arial"/>
              </w:rPr>
            </w:pPr>
            <w:r>
              <w:rPr>
                <w:rFonts w:cs="Arial"/>
              </w:rPr>
              <w:t>(8)</w:t>
            </w:r>
          </w:p>
        </w:tc>
        <w:tc>
          <w:tcPr>
            <w:tcW w:w="1320" w:type="dxa"/>
            <w:vAlign w:val="center"/>
          </w:tcPr>
          <w:p w:rsidR="00123617" w:rsidRPr="00ED3674" w:rsidRDefault="00123617" w:rsidP="00EE21F5">
            <w:pPr>
              <w:autoSpaceDE w:val="0"/>
              <w:autoSpaceDN w:val="0"/>
              <w:adjustRightInd w:val="0"/>
              <w:jc w:val="center"/>
              <w:rPr>
                <w:rFonts w:cs="Arial"/>
              </w:rPr>
            </w:pPr>
            <w:r>
              <w:rPr>
                <w:rFonts w:cs="Arial"/>
              </w:rPr>
              <w:t>25</w:t>
            </w:r>
          </w:p>
        </w:tc>
        <w:tc>
          <w:tcPr>
            <w:tcW w:w="1620" w:type="dxa"/>
            <w:vAlign w:val="center"/>
          </w:tcPr>
          <w:p w:rsidR="00123617" w:rsidRPr="00ED3674" w:rsidRDefault="00123617" w:rsidP="00EE21F5">
            <w:pPr>
              <w:autoSpaceDE w:val="0"/>
              <w:autoSpaceDN w:val="0"/>
              <w:adjustRightInd w:val="0"/>
              <w:jc w:val="center"/>
              <w:rPr>
                <w:rFonts w:cs="Arial"/>
              </w:rPr>
            </w:pPr>
            <w:r>
              <w:rPr>
                <w:rFonts w:cs="Arial"/>
              </w:rPr>
              <w:t>(8)</w:t>
            </w:r>
          </w:p>
        </w:tc>
      </w:tr>
      <w:tr w:rsidR="00123617" w:rsidRPr="00292ED8" w:rsidTr="00DC6919">
        <w:trPr>
          <w:jc w:val="center"/>
        </w:trPr>
        <w:tc>
          <w:tcPr>
            <w:tcW w:w="2352" w:type="dxa"/>
          </w:tcPr>
          <w:p w:rsidR="00123617" w:rsidRPr="00292ED8" w:rsidRDefault="00123617" w:rsidP="00EE21F5">
            <w:pPr>
              <w:autoSpaceDE w:val="0"/>
              <w:autoSpaceDN w:val="0"/>
              <w:adjustRightInd w:val="0"/>
              <w:rPr>
                <w:rFonts w:cs="Arial"/>
              </w:rPr>
            </w:pPr>
            <w:r w:rsidRPr="00292ED8">
              <w:rPr>
                <w:rFonts w:cs="Arial"/>
              </w:rPr>
              <w:t xml:space="preserve">   Bern</w:t>
            </w:r>
          </w:p>
        </w:tc>
        <w:tc>
          <w:tcPr>
            <w:tcW w:w="1290" w:type="dxa"/>
            <w:vAlign w:val="center"/>
          </w:tcPr>
          <w:p w:rsidR="00123617" w:rsidRPr="00ED3674" w:rsidRDefault="00123617" w:rsidP="00EE21F5">
            <w:pPr>
              <w:autoSpaceDE w:val="0"/>
              <w:autoSpaceDN w:val="0"/>
              <w:adjustRightInd w:val="0"/>
              <w:jc w:val="center"/>
              <w:rPr>
                <w:rFonts w:cs="Arial"/>
              </w:rPr>
            </w:pPr>
            <w:r>
              <w:rPr>
                <w:rFonts w:cs="Arial"/>
              </w:rPr>
              <w:t>7</w:t>
            </w:r>
          </w:p>
        </w:tc>
        <w:tc>
          <w:tcPr>
            <w:tcW w:w="1410" w:type="dxa"/>
            <w:vAlign w:val="center"/>
          </w:tcPr>
          <w:p w:rsidR="00123617" w:rsidRPr="00ED3674" w:rsidRDefault="00123617" w:rsidP="00EE21F5">
            <w:pPr>
              <w:autoSpaceDE w:val="0"/>
              <w:autoSpaceDN w:val="0"/>
              <w:adjustRightInd w:val="0"/>
              <w:jc w:val="center"/>
              <w:rPr>
                <w:rFonts w:cs="Arial"/>
              </w:rPr>
            </w:pPr>
            <w:r>
              <w:rPr>
                <w:rFonts w:cs="Arial"/>
              </w:rPr>
              <w:t>(12)</w:t>
            </w:r>
          </w:p>
        </w:tc>
        <w:tc>
          <w:tcPr>
            <w:tcW w:w="1320" w:type="dxa"/>
            <w:vAlign w:val="center"/>
          </w:tcPr>
          <w:p w:rsidR="00123617" w:rsidRPr="00ED3674" w:rsidRDefault="00123617" w:rsidP="00EE21F5">
            <w:pPr>
              <w:autoSpaceDE w:val="0"/>
              <w:autoSpaceDN w:val="0"/>
              <w:adjustRightInd w:val="0"/>
              <w:jc w:val="center"/>
              <w:rPr>
                <w:rFonts w:cs="Arial"/>
              </w:rPr>
            </w:pPr>
            <w:r>
              <w:rPr>
                <w:rFonts w:cs="Arial"/>
              </w:rPr>
              <w:t>35</w:t>
            </w:r>
          </w:p>
        </w:tc>
        <w:tc>
          <w:tcPr>
            <w:tcW w:w="1620" w:type="dxa"/>
            <w:vAlign w:val="center"/>
          </w:tcPr>
          <w:p w:rsidR="00123617" w:rsidRPr="00ED3674" w:rsidRDefault="00123617" w:rsidP="00EE21F5">
            <w:pPr>
              <w:autoSpaceDE w:val="0"/>
              <w:autoSpaceDN w:val="0"/>
              <w:adjustRightInd w:val="0"/>
              <w:jc w:val="center"/>
              <w:rPr>
                <w:rFonts w:cs="Arial"/>
              </w:rPr>
            </w:pPr>
            <w:r>
              <w:rPr>
                <w:rFonts w:cs="Arial"/>
              </w:rPr>
              <w:t>(12)</w:t>
            </w:r>
          </w:p>
        </w:tc>
      </w:tr>
      <w:tr w:rsidR="00123617" w:rsidRPr="00292ED8" w:rsidTr="00DC6919">
        <w:trPr>
          <w:jc w:val="center"/>
        </w:trPr>
        <w:tc>
          <w:tcPr>
            <w:tcW w:w="2352" w:type="dxa"/>
          </w:tcPr>
          <w:p w:rsidR="00123617" w:rsidRPr="00292ED8" w:rsidRDefault="00123617" w:rsidP="00EE21F5">
            <w:pPr>
              <w:autoSpaceDE w:val="0"/>
              <w:autoSpaceDN w:val="0"/>
              <w:adjustRightInd w:val="0"/>
              <w:rPr>
                <w:rFonts w:cs="Arial"/>
              </w:rPr>
            </w:pPr>
            <w:r w:rsidRPr="00292ED8">
              <w:rPr>
                <w:rFonts w:cs="Arial"/>
              </w:rPr>
              <w:t xml:space="preserve">   Geneva</w:t>
            </w:r>
          </w:p>
        </w:tc>
        <w:tc>
          <w:tcPr>
            <w:tcW w:w="1290" w:type="dxa"/>
            <w:vAlign w:val="center"/>
          </w:tcPr>
          <w:p w:rsidR="00123617" w:rsidRPr="00ED3674" w:rsidRDefault="00123617" w:rsidP="00EE21F5">
            <w:pPr>
              <w:autoSpaceDE w:val="0"/>
              <w:autoSpaceDN w:val="0"/>
              <w:adjustRightInd w:val="0"/>
              <w:jc w:val="center"/>
              <w:rPr>
                <w:rFonts w:cs="Arial"/>
              </w:rPr>
            </w:pPr>
            <w:r>
              <w:rPr>
                <w:rFonts w:cs="Arial"/>
              </w:rPr>
              <w:t>9</w:t>
            </w:r>
          </w:p>
        </w:tc>
        <w:tc>
          <w:tcPr>
            <w:tcW w:w="1410" w:type="dxa"/>
            <w:vAlign w:val="center"/>
          </w:tcPr>
          <w:p w:rsidR="00123617" w:rsidRPr="00ED3674" w:rsidRDefault="00123617" w:rsidP="00EE21F5">
            <w:pPr>
              <w:autoSpaceDE w:val="0"/>
              <w:autoSpaceDN w:val="0"/>
              <w:adjustRightInd w:val="0"/>
              <w:jc w:val="center"/>
              <w:rPr>
                <w:rFonts w:cs="Arial"/>
              </w:rPr>
            </w:pPr>
            <w:r>
              <w:rPr>
                <w:rFonts w:cs="Arial"/>
              </w:rPr>
              <w:t>(</w:t>
            </w:r>
            <w:r w:rsidRPr="00ED3674">
              <w:rPr>
                <w:rFonts w:cs="Arial"/>
              </w:rPr>
              <w:t>15</w:t>
            </w:r>
            <w:r>
              <w:rPr>
                <w:rFonts w:cs="Arial"/>
              </w:rPr>
              <w:t>)</w:t>
            </w:r>
          </w:p>
        </w:tc>
        <w:tc>
          <w:tcPr>
            <w:tcW w:w="1320" w:type="dxa"/>
            <w:vAlign w:val="center"/>
          </w:tcPr>
          <w:p w:rsidR="00123617" w:rsidRPr="00ED3674" w:rsidRDefault="00123617" w:rsidP="00EE21F5">
            <w:pPr>
              <w:autoSpaceDE w:val="0"/>
              <w:autoSpaceDN w:val="0"/>
              <w:adjustRightInd w:val="0"/>
              <w:jc w:val="center"/>
              <w:rPr>
                <w:rFonts w:cs="Arial"/>
              </w:rPr>
            </w:pPr>
            <w:r>
              <w:rPr>
                <w:rFonts w:cs="Arial"/>
              </w:rPr>
              <w:t>45</w:t>
            </w:r>
          </w:p>
        </w:tc>
        <w:tc>
          <w:tcPr>
            <w:tcW w:w="1620" w:type="dxa"/>
            <w:vAlign w:val="center"/>
          </w:tcPr>
          <w:p w:rsidR="00123617" w:rsidRPr="00ED3674" w:rsidRDefault="00123617" w:rsidP="00EE21F5">
            <w:pPr>
              <w:autoSpaceDE w:val="0"/>
              <w:autoSpaceDN w:val="0"/>
              <w:adjustRightInd w:val="0"/>
              <w:jc w:val="center"/>
              <w:rPr>
                <w:rFonts w:cs="Arial"/>
              </w:rPr>
            </w:pPr>
            <w:r>
              <w:rPr>
                <w:rFonts w:cs="Arial"/>
              </w:rPr>
              <w:t>(</w:t>
            </w:r>
            <w:r w:rsidRPr="00ED3674">
              <w:rPr>
                <w:rFonts w:cs="Arial"/>
              </w:rPr>
              <w:t>15</w:t>
            </w:r>
            <w:r>
              <w:rPr>
                <w:rFonts w:cs="Arial"/>
              </w:rPr>
              <w:t>)</w:t>
            </w:r>
          </w:p>
        </w:tc>
      </w:tr>
      <w:tr w:rsidR="00123617" w:rsidRPr="00292ED8" w:rsidTr="00DC6919">
        <w:trPr>
          <w:jc w:val="center"/>
        </w:trPr>
        <w:tc>
          <w:tcPr>
            <w:tcW w:w="2352" w:type="dxa"/>
          </w:tcPr>
          <w:p w:rsidR="00123617" w:rsidRPr="00292ED8" w:rsidRDefault="00123617" w:rsidP="00EE21F5">
            <w:pPr>
              <w:autoSpaceDE w:val="0"/>
              <w:autoSpaceDN w:val="0"/>
              <w:adjustRightInd w:val="0"/>
              <w:rPr>
                <w:rFonts w:cs="Arial"/>
              </w:rPr>
            </w:pPr>
            <w:r w:rsidRPr="00292ED8">
              <w:rPr>
                <w:rFonts w:cs="Arial"/>
              </w:rPr>
              <w:t xml:space="preserve">   St Gallen</w:t>
            </w:r>
          </w:p>
        </w:tc>
        <w:tc>
          <w:tcPr>
            <w:tcW w:w="1290" w:type="dxa"/>
            <w:vAlign w:val="center"/>
          </w:tcPr>
          <w:p w:rsidR="00123617" w:rsidRPr="00ED3674" w:rsidRDefault="00123617" w:rsidP="00EE21F5">
            <w:pPr>
              <w:autoSpaceDE w:val="0"/>
              <w:autoSpaceDN w:val="0"/>
              <w:adjustRightInd w:val="0"/>
              <w:jc w:val="center"/>
              <w:rPr>
                <w:rFonts w:cs="Arial"/>
              </w:rPr>
            </w:pPr>
            <w:r w:rsidRPr="00ED3674">
              <w:rPr>
                <w:rFonts w:cs="Arial"/>
              </w:rPr>
              <w:t>1</w:t>
            </w:r>
          </w:p>
        </w:tc>
        <w:tc>
          <w:tcPr>
            <w:tcW w:w="1410" w:type="dxa"/>
            <w:vAlign w:val="center"/>
          </w:tcPr>
          <w:p w:rsidR="00123617" w:rsidRPr="00ED3674" w:rsidRDefault="00123617" w:rsidP="00EE21F5">
            <w:pPr>
              <w:autoSpaceDE w:val="0"/>
              <w:autoSpaceDN w:val="0"/>
              <w:adjustRightInd w:val="0"/>
              <w:jc w:val="center"/>
              <w:rPr>
                <w:rFonts w:cs="Arial"/>
              </w:rPr>
            </w:pPr>
            <w:r>
              <w:rPr>
                <w:rFonts w:cs="Arial"/>
              </w:rPr>
              <w:t>(2)</w:t>
            </w:r>
          </w:p>
        </w:tc>
        <w:tc>
          <w:tcPr>
            <w:tcW w:w="1320" w:type="dxa"/>
            <w:vAlign w:val="center"/>
          </w:tcPr>
          <w:p w:rsidR="00123617" w:rsidRPr="00ED3674" w:rsidRDefault="00123617" w:rsidP="00EE21F5">
            <w:pPr>
              <w:autoSpaceDE w:val="0"/>
              <w:autoSpaceDN w:val="0"/>
              <w:adjustRightInd w:val="0"/>
              <w:jc w:val="center"/>
              <w:rPr>
                <w:rFonts w:cs="Arial"/>
              </w:rPr>
            </w:pPr>
            <w:r w:rsidRPr="00ED3674">
              <w:rPr>
                <w:rFonts w:cs="Arial"/>
              </w:rPr>
              <w:t>5</w:t>
            </w:r>
          </w:p>
        </w:tc>
        <w:tc>
          <w:tcPr>
            <w:tcW w:w="1620" w:type="dxa"/>
            <w:vAlign w:val="center"/>
          </w:tcPr>
          <w:p w:rsidR="00123617" w:rsidRPr="00ED3674" w:rsidRDefault="00123617" w:rsidP="00EE21F5">
            <w:pPr>
              <w:autoSpaceDE w:val="0"/>
              <w:autoSpaceDN w:val="0"/>
              <w:adjustRightInd w:val="0"/>
              <w:jc w:val="center"/>
              <w:rPr>
                <w:rFonts w:cs="Arial"/>
              </w:rPr>
            </w:pPr>
            <w:r>
              <w:rPr>
                <w:rFonts w:cs="Arial"/>
              </w:rPr>
              <w:t>(2)</w:t>
            </w:r>
          </w:p>
        </w:tc>
      </w:tr>
      <w:tr w:rsidR="00123617" w:rsidRPr="00292ED8" w:rsidTr="00DC6919">
        <w:trPr>
          <w:jc w:val="center"/>
        </w:trPr>
        <w:tc>
          <w:tcPr>
            <w:tcW w:w="2352" w:type="dxa"/>
          </w:tcPr>
          <w:p w:rsidR="00123617" w:rsidRPr="00292ED8" w:rsidRDefault="00123617" w:rsidP="00EE21F5">
            <w:pPr>
              <w:autoSpaceDE w:val="0"/>
              <w:autoSpaceDN w:val="0"/>
              <w:adjustRightInd w:val="0"/>
              <w:rPr>
                <w:rFonts w:cs="Arial"/>
              </w:rPr>
            </w:pPr>
            <w:r w:rsidRPr="00292ED8">
              <w:rPr>
                <w:rFonts w:cs="Arial"/>
              </w:rPr>
              <w:t xml:space="preserve">   Vaud</w:t>
            </w:r>
          </w:p>
        </w:tc>
        <w:tc>
          <w:tcPr>
            <w:tcW w:w="1290" w:type="dxa"/>
            <w:vAlign w:val="center"/>
          </w:tcPr>
          <w:p w:rsidR="00123617" w:rsidRPr="00ED3674" w:rsidRDefault="00123617" w:rsidP="00EE21F5">
            <w:pPr>
              <w:autoSpaceDE w:val="0"/>
              <w:autoSpaceDN w:val="0"/>
              <w:adjustRightInd w:val="0"/>
              <w:jc w:val="center"/>
              <w:rPr>
                <w:rFonts w:cs="Arial"/>
              </w:rPr>
            </w:pPr>
            <w:r>
              <w:rPr>
                <w:rFonts w:cs="Arial"/>
              </w:rPr>
              <w:t>8</w:t>
            </w:r>
          </w:p>
        </w:tc>
        <w:tc>
          <w:tcPr>
            <w:tcW w:w="1410" w:type="dxa"/>
            <w:vAlign w:val="center"/>
          </w:tcPr>
          <w:p w:rsidR="00123617" w:rsidRPr="00ED3674" w:rsidRDefault="00123617" w:rsidP="00EE21F5">
            <w:pPr>
              <w:autoSpaceDE w:val="0"/>
              <w:autoSpaceDN w:val="0"/>
              <w:adjustRightInd w:val="0"/>
              <w:jc w:val="center"/>
              <w:rPr>
                <w:rFonts w:cs="Arial"/>
              </w:rPr>
            </w:pPr>
            <w:r>
              <w:rPr>
                <w:rFonts w:cs="Arial"/>
              </w:rPr>
              <w:t>(</w:t>
            </w:r>
            <w:r w:rsidRPr="00ED3674">
              <w:rPr>
                <w:rFonts w:cs="Arial"/>
              </w:rPr>
              <w:t>1</w:t>
            </w:r>
            <w:r>
              <w:rPr>
                <w:rFonts w:cs="Arial"/>
              </w:rPr>
              <w:t>4)</w:t>
            </w:r>
          </w:p>
        </w:tc>
        <w:tc>
          <w:tcPr>
            <w:tcW w:w="1320" w:type="dxa"/>
            <w:vAlign w:val="center"/>
          </w:tcPr>
          <w:p w:rsidR="00123617" w:rsidRPr="00ED3674" w:rsidRDefault="00123617" w:rsidP="00EE21F5">
            <w:pPr>
              <w:autoSpaceDE w:val="0"/>
              <w:autoSpaceDN w:val="0"/>
              <w:adjustRightInd w:val="0"/>
              <w:jc w:val="center"/>
              <w:rPr>
                <w:rFonts w:cs="Arial"/>
              </w:rPr>
            </w:pPr>
            <w:r>
              <w:rPr>
                <w:rFonts w:cs="Arial"/>
              </w:rPr>
              <w:t>40</w:t>
            </w:r>
          </w:p>
        </w:tc>
        <w:tc>
          <w:tcPr>
            <w:tcW w:w="1620" w:type="dxa"/>
            <w:vAlign w:val="center"/>
          </w:tcPr>
          <w:p w:rsidR="00123617" w:rsidRPr="00ED3674" w:rsidRDefault="00123617" w:rsidP="00EE21F5">
            <w:pPr>
              <w:autoSpaceDE w:val="0"/>
              <w:autoSpaceDN w:val="0"/>
              <w:adjustRightInd w:val="0"/>
              <w:jc w:val="center"/>
              <w:rPr>
                <w:rFonts w:cs="Arial"/>
              </w:rPr>
            </w:pPr>
            <w:r>
              <w:rPr>
                <w:rFonts w:cs="Arial"/>
              </w:rPr>
              <w:t>(14)</w:t>
            </w:r>
          </w:p>
        </w:tc>
      </w:tr>
      <w:tr w:rsidR="00123617" w:rsidRPr="00292ED8" w:rsidTr="00DC6919">
        <w:trPr>
          <w:jc w:val="center"/>
        </w:trPr>
        <w:tc>
          <w:tcPr>
            <w:tcW w:w="2352" w:type="dxa"/>
          </w:tcPr>
          <w:p w:rsidR="00123617" w:rsidRPr="00292ED8" w:rsidRDefault="00123617" w:rsidP="00EE21F5">
            <w:pPr>
              <w:autoSpaceDE w:val="0"/>
              <w:autoSpaceDN w:val="0"/>
              <w:adjustRightInd w:val="0"/>
              <w:rPr>
                <w:rFonts w:cs="Arial"/>
              </w:rPr>
            </w:pPr>
            <w:r w:rsidRPr="00292ED8">
              <w:rPr>
                <w:rFonts w:cs="Arial"/>
              </w:rPr>
              <w:t xml:space="preserve">   Zurich</w:t>
            </w:r>
          </w:p>
        </w:tc>
        <w:tc>
          <w:tcPr>
            <w:tcW w:w="1290" w:type="dxa"/>
            <w:vAlign w:val="center"/>
          </w:tcPr>
          <w:p w:rsidR="00123617" w:rsidRPr="00ED3674" w:rsidRDefault="00123617" w:rsidP="00EE21F5">
            <w:pPr>
              <w:autoSpaceDE w:val="0"/>
              <w:autoSpaceDN w:val="0"/>
              <w:adjustRightInd w:val="0"/>
              <w:jc w:val="center"/>
              <w:rPr>
                <w:rFonts w:cs="Arial"/>
              </w:rPr>
            </w:pPr>
            <w:r w:rsidRPr="00ED3674">
              <w:rPr>
                <w:rFonts w:cs="Arial"/>
              </w:rPr>
              <w:t>2</w:t>
            </w:r>
            <w:r>
              <w:rPr>
                <w:rFonts w:cs="Arial"/>
              </w:rPr>
              <w:t>9</w:t>
            </w:r>
          </w:p>
        </w:tc>
        <w:tc>
          <w:tcPr>
            <w:tcW w:w="1410" w:type="dxa"/>
            <w:vAlign w:val="center"/>
          </w:tcPr>
          <w:p w:rsidR="00123617" w:rsidRPr="00ED3674" w:rsidRDefault="00123617" w:rsidP="00EE21F5">
            <w:pPr>
              <w:autoSpaceDE w:val="0"/>
              <w:autoSpaceDN w:val="0"/>
              <w:adjustRightInd w:val="0"/>
              <w:jc w:val="center"/>
              <w:rPr>
                <w:rFonts w:cs="Arial"/>
              </w:rPr>
            </w:pPr>
            <w:r>
              <w:rPr>
                <w:rFonts w:cs="Arial"/>
              </w:rPr>
              <w:t>(49)</w:t>
            </w:r>
          </w:p>
        </w:tc>
        <w:tc>
          <w:tcPr>
            <w:tcW w:w="1320" w:type="dxa"/>
            <w:vAlign w:val="center"/>
          </w:tcPr>
          <w:p w:rsidR="00123617" w:rsidRPr="00ED3674" w:rsidRDefault="00123617" w:rsidP="00EE21F5">
            <w:pPr>
              <w:autoSpaceDE w:val="0"/>
              <w:autoSpaceDN w:val="0"/>
              <w:adjustRightInd w:val="0"/>
              <w:jc w:val="center"/>
              <w:rPr>
                <w:rFonts w:cs="Arial"/>
              </w:rPr>
            </w:pPr>
            <w:r w:rsidRPr="00ED3674">
              <w:rPr>
                <w:rFonts w:cs="Arial"/>
              </w:rPr>
              <w:t>1</w:t>
            </w:r>
            <w:r>
              <w:rPr>
                <w:rFonts w:cs="Arial"/>
              </w:rPr>
              <w:t>4</w:t>
            </w:r>
            <w:r w:rsidRPr="00ED3674">
              <w:rPr>
                <w:rFonts w:cs="Arial"/>
              </w:rPr>
              <w:t>5</w:t>
            </w:r>
          </w:p>
        </w:tc>
        <w:tc>
          <w:tcPr>
            <w:tcW w:w="1620" w:type="dxa"/>
            <w:vAlign w:val="center"/>
          </w:tcPr>
          <w:p w:rsidR="00123617" w:rsidRPr="00ED3674" w:rsidRDefault="00123617" w:rsidP="00EE21F5">
            <w:pPr>
              <w:autoSpaceDE w:val="0"/>
              <w:autoSpaceDN w:val="0"/>
              <w:adjustRightInd w:val="0"/>
              <w:jc w:val="center"/>
              <w:rPr>
                <w:rFonts w:cs="Arial"/>
              </w:rPr>
            </w:pPr>
            <w:r>
              <w:rPr>
                <w:rFonts w:cs="Arial"/>
              </w:rPr>
              <w:t>(49)</w:t>
            </w:r>
          </w:p>
        </w:tc>
      </w:tr>
      <w:tr w:rsidR="00123617" w:rsidRPr="00292ED8" w:rsidTr="00DC6919">
        <w:trPr>
          <w:trHeight w:val="81"/>
          <w:jc w:val="center"/>
        </w:trPr>
        <w:tc>
          <w:tcPr>
            <w:tcW w:w="2352" w:type="dxa"/>
          </w:tcPr>
          <w:p w:rsidR="00123617" w:rsidRPr="00292ED8" w:rsidRDefault="00123617" w:rsidP="00EE21F5">
            <w:pPr>
              <w:autoSpaceDE w:val="0"/>
              <w:autoSpaceDN w:val="0"/>
              <w:adjustRightInd w:val="0"/>
              <w:rPr>
                <w:rFonts w:cs="Arial"/>
              </w:rPr>
            </w:pPr>
          </w:p>
        </w:tc>
        <w:tc>
          <w:tcPr>
            <w:tcW w:w="1290" w:type="dxa"/>
            <w:vAlign w:val="center"/>
          </w:tcPr>
          <w:p w:rsidR="00123617" w:rsidRPr="00292ED8" w:rsidRDefault="00123617" w:rsidP="00EE21F5">
            <w:pPr>
              <w:autoSpaceDE w:val="0"/>
              <w:autoSpaceDN w:val="0"/>
              <w:adjustRightInd w:val="0"/>
              <w:jc w:val="center"/>
              <w:rPr>
                <w:rFonts w:cs="Arial"/>
              </w:rPr>
            </w:pPr>
          </w:p>
        </w:tc>
        <w:tc>
          <w:tcPr>
            <w:tcW w:w="1410" w:type="dxa"/>
            <w:vAlign w:val="center"/>
          </w:tcPr>
          <w:p w:rsidR="00123617" w:rsidRPr="00292ED8" w:rsidRDefault="00123617" w:rsidP="00EE21F5">
            <w:pPr>
              <w:autoSpaceDE w:val="0"/>
              <w:autoSpaceDN w:val="0"/>
              <w:adjustRightInd w:val="0"/>
              <w:jc w:val="center"/>
              <w:rPr>
                <w:rFonts w:cs="Arial"/>
              </w:rPr>
            </w:pPr>
          </w:p>
        </w:tc>
        <w:tc>
          <w:tcPr>
            <w:tcW w:w="1320" w:type="dxa"/>
            <w:vAlign w:val="center"/>
          </w:tcPr>
          <w:p w:rsidR="00123617" w:rsidRPr="00292ED8" w:rsidRDefault="00123617" w:rsidP="00EE21F5">
            <w:pPr>
              <w:autoSpaceDE w:val="0"/>
              <w:autoSpaceDN w:val="0"/>
              <w:adjustRightInd w:val="0"/>
              <w:jc w:val="center"/>
              <w:rPr>
                <w:rFonts w:cs="Arial"/>
              </w:rPr>
            </w:pPr>
          </w:p>
        </w:tc>
        <w:tc>
          <w:tcPr>
            <w:tcW w:w="1620" w:type="dxa"/>
            <w:vAlign w:val="center"/>
          </w:tcPr>
          <w:p w:rsidR="00123617" w:rsidRPr="00292ED8" w:rsidRDefault="00123617" w:rsidP="00EE21F5">
            <w:pPr>
              <w:autoSpaceDE w:val="0"/>
              <w:autoSpaceDN w:val="0"/>
              <w:adjustRightInd w:val="0"/>
              <w:jc w:val="center"/>
              <w:rPr>
                <w:rFonts w:cs="Arial"/>
              </w:rPr>
            </w:pPr>
          </w:p>
        </w:tc>
      </w:tr>
      <w:tr w:rsidR="00123617" w:rsidRPr="00292ED8" w:rsidTr="00DC6919">
        <w:trPr>
          <w:jc w:val="center"/>
        </w:trPr>
        <w:tc>
          <w:tcPr>
            <w:tcW w:w="2352" w:type="dxa"/>
          </w:tcPr>
          <w:p w:rsidR="00123617" w:rsidRPr="000675CE" w:rsidRDefault="00123617" w:rsidP="00EE21F5">
            <w:pPr>
              <w:autoSpaceDE w:val="0"/>
              <w:autoSpaceDN w:val="0"/>
              <w:adjustRightInd w:val="0"/>
              <w:rPr>
                <w:rFonts w:cs="Arial"/>
                <w:b/>
              </w:rPr>
            </w:pPr>
            <w:r w:rsidRPr="000675CE">
              <w:rPr>
                <w:rFonts w:cs="Arial"/>
                <w:b/>
              </w:rPr>
              <w:t>Gender</w:t>
            </w:r>
          </w:p>
        </w:tc>
        <w:tc>
          <w:tcPr>
            <w:tcW w:w="1290" w:type="dxa"/>
            <w:vAlign w:val="center"/>
          </w:tcPr>
          <w:p w:rsidR="00123617" w:rsidRPr="00292ED8" w:rsidRDefault="00123617" w:rsidP="00EE21F5">
            <w:pPr>
              <w:autoSpaceDE w:val="0"/>
              <w:autoSpaceDN w:val="0"/>
              <w:adjustRightInd w:val="0"/>
              <w:jc w:val="center"/>
              <w:rPr>
                <w:rFonts w:cs="Arial"/>
              </w:rPr>
            </w:pPr>
          </w:p>
        </w:tc>
        <w:tc>
          <w:tcPr>
            <w:tcW w:w="1410" w:type="dxa"/>
            <w:vAlign w:val="center"/>
          </w:tcPr>
          <w:p w:rsidR="00123617" w:rsidRPr="00292ED8" w:rsidRDefault="00123617" w:rsidP="00EE21F5">
            <w:pPr>
              <w:autoSpaceDE w:val="0"/>
              <w:autoSpaceDN w:val="0"/>
              <w:adjustRightInd w:val="0"/>
              <w:jc w:val="center"/>
              <w:rPr>
                <w:rFonts w:cs="Arial"/>
              </w:rPr>
            </w:pPr>
          </w:p>
        </w:tc>
        <w:tc>
          <w:tcPr>
            <w:tcW w:w="1320" w:type="dxa"/>
            <w:vAlign w:val="center"/>
          </w:tcPr>
          <w:p w:rsidR="00123617" w:rsidRPr="00292ED8" w:rsidRDefault="00123617" w:rsidP="00EE21F5">
            <w:pPr>
              <w:autoSpaceDE w:val="0"/>
              <w:autoSpaceDN w:val="0"/>
              <w:adjustRightInd w:val="0"/>
              <w:jc w:val="center"/>
              <w:rPr>
                <w:rFonts w:cs="Arial"/>
              </w:rPr>
            </w:pPr>
          </w:p>
        </w:tc>
        <w:tc>
          <w:tcPr>
            <w:tcW w:w="1620" w:type="dxa"/>
            <w:vAlign w:val="center"/>
          </w:tcPr>
          <w:p w:rsidR="00123617" w:rsidRPr="00292ED8" w:rsidRDefault="00123617" w:rsidP="00EE21F5">
            <w:pPr>
              <w:autoSpaceDE w:val="0"/>
              <w:autoSpaceDN w:val="0"/>
              <w:adjustRightInd w:val="0"/>
              <w:jc w:val="center"/>
              <w:rPr>
                <w:rFonts w:cs="Arial"/>
              </w:rPr>
            </w:pPr>
          </w:p>
        </w:tc>
      </w:tr>
      <w:tr w:rsidR="00123617" w:rsidRPr="0050743D" w:rsidTr="00DC6919">
        <w:trPr>
          <w:jc w:val="center"/>
        </w:trPr>
        <w:tc>
          <w:tcPr>
            <w:tcW w:w="2352" w:type="dxa"/>
          </w:tcPr>
          <w:p w:rsidR="00123617" w:rsidRPr="00292ED8" w:rsidRDefault="00123617" w:rsidP="00EE21F5">
            <w:pPr>
              <w:autoSpaceDE w:val="0"/>
              <w:autoSpaceDN w:val="0"/>
              <w:adjustRightInd w:val="0"/>
              <w:rPr>
                <w:rFonts w:cs="Arial"/>
              </w:rPr>
            </w:pPr>
            <w:r w:rsidRPr="00292ED8">
              <w:rPr>
                <w:rFonts w:cs="Arial"/>
              </w:rPr>
              <w:t xml:space="preserve">   Male</w:t>
            </w:r>
          </w:p>
        </w:tc>
        <w:tc>
          <w:tcPr>
            <w:tcW w:w="1290" w:type="dxa"/>
            <w:vAlign w:val="center"/>
          </w:tcPr>
          <w:p w:rsidR="00123617" w:rsidRPr="00E17548" w:rsidRDefault="00123617" w:rsidP="00EE21F5">
            <w:pPr>
              <w:autoSpaceDE w:val="0"/>
              <w:autoSpaceDN w:val="0"/>
              <w:adjustRightInd w:val="0"/>
              <w:jc w:val="center"/>
              <w:rPr>
                <w:rFonts w:cs="Arial"/>
              </w:rPr>
            </w:pPr>
            <w:r>
              <w:rPr>
                <w:rFonts w:cs="Arial"/>
              </w:rPr>
              <w:t>50</w:t>
            </w:r>
          </w:p>
        </w:tc>
        <w:tc>
          <w:tcPr>
            <w:tcW w:w="1410" w:type="dxa"/>
            <w:vAlign w:val="center"/>
          </w:tcPr>
          <w:p w:rsidR="00123617" w:rsidRPr="00E17548" w:rsidRDefault="00123617" w:rsidP="00EE21F5">
            <w:pPr>
              <w:autoSpaceDE w:val="0"/>
              <w:autoSpaceDN w:val="0"/>
              <w:adjustRightInd w:val="0"/>
              <w:jc w:val="center"/>
              <w:rPr>
                <w:rFonts w:cs="Arial"/>
              </w:rPr>
            </w:pPr>
            <w:r>
              <w:rPr>
                <w:rFonts w:cs="Arial"/>
              </w:rPr>
              <w:t>(</w:t>
            </w:r>
            <w:r w:rsidRPr="00E17548">
              <w:rPr>
                <w:rFonts w:cs="Arial"/>
              </w:rPr>
              <w:t>8</w:t>
            </w:r>
            <w:r>
              <w:rPr>
                <w:rFonts w:cs="Arial"/>
              </w:rPr>
              <w:t>5)</w:t>
            </w:r>
          </w:p>
        </w:tc>
        <w:tc>
          <w:tcPr>
            <w:tcW w:w="1320" w:type="dxa"/>
            <w:vAlign w:val="center"/>
          </w:tcPr>
          <w:p w:rsidR="00123617" w:rsidRPr="00E17548" w:rsidRDefault="00123617" w:rsidP="00EE21F5">
            <w:pPr>
              <w:autoSpaceDE w:val="0"/>
              <w:autoSpaceDN w:val="0"/>
              <w:adjustRightInd w:val="0"/>
              <w:jc w:val="center"/>
              <w:rPr>
                <w:rFonts w:cs="Arial"/>
              </w:rPr>
            </w:pPr>
            <w:r>
              <w:rPr>
                <w:rFonts w:cs="Arial"/>
              </w:rPr>
              <w:t>250</w:t>
            </w:r>
          </w:p>
        </w:tc>
        <w:tc>
          <w:tcPr>
            <w:tcW w:w="1620" w:type="dxa"/>
            <w:vAlign w:val="center"/>
          </w:tcPr>
          <w:p w:rsidR="00123617" w:rsidRPr="00E17548" w:rsidRDefault="00123617" w:rsidP="00EE21F5">
            <w:pPr>
              <w:autoSpaceDE w:val="0"/>
              <w:autoSpaceDN w:val="0"/>
              <w:adjustRightInd w:val="0"/>
              <w:jc w:val="center"/>
              <w:rPr>
                <w:rFonts w:cs="Arial"/>
              </w:rPr>
            </w:pPr>
            <w:r>
              <w:rPr>
                <w:rFonts w:cs="Arial"/>
              </w:rPr>
              <w:t>(</w:t>
            </w:r>
            <w:r w:rsidRPr="00E17548">
              <w:rPr>
                <w:rFonts w:cs="Arial"/>
              </w:rPr>
              <w:t>8</w:t>
            </w:r>
            <w:r>
              <w:rPr>
                <w:rFonts w:cs="Arial"/>
              </w:rPr>
              <w:t>5)</w:t>
            </w:r>
          </w:p>
        </w:tc>
      </w:tr>
      <w:tr w:rsidR="00123617" w:rsidRPr="0050743D" w:rsidTr="00DC6919">
        <w:trPr>
          <w:jc w:val="center"/>
        </w:trPr>
        <w:tc>
          <w:tcPr>
            <w:tcW w:w="2352" w:type="dxa"/>
          </w:tcPr>
          <w:p w:rsidR="00123617" w:rsidRPr="00292ED8" w:rsidRDefault="00123617" w:rsidP="00EE21F5">
            <w:pPr>
              <w:autoSpaceDE w:val="0"/>
              <w:autoSpaceDN w:val="0"/>
              <w:adjustRightInd w:val="0"/>
              <w:rPr>
                <w:rFonts w:cs="Arial"/>
              </w:rPr>
            </w:pPr>
            <w:r w:rsidRPr="00292ED8">
              <w:rPr>
                <w:rFonts w:cs="Arial"/>
              </w:rPr>
              <w:t xml:space="preserve">   Female</w:t>
            </w:r>
          </w:p>
        </w:tc>
        <w:tc>
          <w:tcPr>
            <w:tcW w:w="1290" w:type="dxa"/>
            <w:vAlign w:val="center"/>
          </w:tcPr>
          <w:p w:rsidR="00123617" w:rsidRPr="00E17548" w:rsidRDefault="00123617" w:rsidP="00EE21F5">
            <w:pPr>
              <w:autoSpaceDE w:val="0"/>
              <w:autoSpaceDN w:val="0"/>
              <w:adjustRightInd w:val="0"/>
              <w:jc w:val="center"/>
              <w:rPr>
                <w:rFonts w:cs="Arial"/>
              </w:rPr>
            </w:pPr>
            <w:r>
              <w:rPr>
                <w:rFonts w:cs="Arial"/>
              </w:rPr>
              <w:t>9</w:t>
            </w:r>
          </w:p>
        </w:tc>
        <w:tc>
          <w:tcPr>
            <w:tcW w:w="1410" w:type="dxa"/>
            <w:vAlign w:val="center"/>
          </w:tcPr>
          <w:p w:rsidR="00123617" w:rsidRPr="00E17548" w:rsidRDefault="00123617" w:rsidP="00EE21F5">
            <w:pPr>
              <w:autoSpaceDE w:val="0"/>
              <w:autoSpaceDN w:val="0"/>
              <w:adjustRightInd w:val="0"/>
              <w:jc w:val="center"/>
              <w:rPr>
                <w:rFonts w:cs="Arial"/>
              </w:rPr>
            </w:pPr>
            <w:r>
              <w:rPr>
                <w:rFonts w:cs="Arial"/>
              </w:rPr>
              <w:t>(</w:t>
            </w:r>
            <w:r w:rsidRPr="00E17548">
              <w:rPr>
                <w:rFonts w:cs="Arial"/>
              </w:rPr>
              <w:t>15</w:t>
            </w:r>
            <w:r>
              <w:rPr>
                <w:rFonts w:cs="Arial"/>
              </w:rPr>
              <w:t>)</w:t>
            </w:r>
          </w:p>
        </w:tc>
        <w:tc>
          <w:tcPr>
            <w:tcW w:w="1320" w:type="dxa"/>
            <w:vAlign w:val="center"/>
          </w:tcPr>
          <w:p w:rsidR="00123617" w:rsidRPr="00E17548" w:rsidRDefault="00123617" w:rsidP="00EE21F5">
            <w:pPr>
              <w:autoSpaceDE w:val="0"/>
              <w:autoSpaceDN w:val="0"/>
              <w:adjustRightInd w:val="0"/>
              <w:jc w:val="center"/>
              <w:rPr>
                <w:rFonts w:cs="Arial"/>
              </w:rPr>
            </w:pPr>
            <w:r>
              <w:rPr>
                <w:rFonts w:cs="Arial"/>
              </w:rPr>
              <w:t>45</w:t>
            </w:r>
          </w:p>
        </w:tc>
        <w:tc>
          <w:tcPr>
            <w:tcW w:w="1620" w:type="dxa"/>
            <w:vAlign w:val="center"/>
          </w:tcPr>
          <w:p w:rsidR="00123617" w:rsidRPr="00E17548" w:rsidRDefault="00123617" w:rsidP="00EE21F5">
            <w:pPr>
              <w:autoSpaceDE w:val="0"/>
              <w:autoSpaceDN w:val="0"/>
              <w:adjustRightInd w:val="0"/>
              <w:jc w:val="center"/>
              <w:rPr>
                <w:rFonts w:cs="Arial"/>
              </w:rPr>
            </w:pPr>
            <w:r>
              <w:rPr>
                <w:rFonts w:cs="Arial"/>
              </w:rPr>
              <w:t>(</w:t>
            </w:r>
            <w:r w:rsidRPr="00E17548">
              <w:rPr>
                <w:rFonts w:cs="Arial"/>
              </w:rPr>
              <w:t>15</w:t>
            </w:r>
            <w:r>
              <w:rPr>
                <w:rFonts w:cs="Arial"/>
              </w:rPr>
              <w:t>)</w:t>
            </w:r>
          </w:p>
        </w:tc>
      </w:tr>
      <w:tr w:rsidR="00123617" w:rsidRPr="0050743D" w:rsidTr="00DC6919">
        <w:trPr>
          <w:jc w:val="center"/>
        </w:trPr>
        <w:tc>
          <w:tcPr>
            <w:tcW w:w="2352" w:type="dxa"/>
          </w:tcPr>
          <w:p w:rsidR="00123617" w:rsidRPr="00292ED8" w:rsidRDefault="00123617" w:rsidP="00EE21F5">
            <w:pPr>
              <w:autoSpaceDE w:val="0"/>
              <w:autoSpaceDN w:val="0"/>
              <w:adjustRightInd w:val="0"/>
              <w:rPr>
                <w:rFonts w:cs="Arial"/>
              </w:rPr>
            </w:pPr>
          </w:p>
        </w:tc>
        <w:tc>
          <w:tcPr>
            <w:tcW w:w="1290" w:type="dxa"/>
            <w:vAlign w:val="center"/>
          </w:tcPr>
          <w:p w:rsidR="00123617" w:rsidRPr="0050743D" w:rsidRDefault="00123617" w:rsidP="00EE21F5">
            <w:pPr>
              <w:autoSpaceDE w:val="0"/>
              <w:autoSpaceDN w:val="0"/>
              <w:adjustRightInd w:val="0"/>
              <w:jc w:val="center"/>
              <w:rPr>
                <w:rFonts w:cs="Arial"/>
              </w:rPr>
            </w:pPr>
          </w:p>
        </w:tc>
        <w:tc>
          <w:tcPr>
            <w:tcW w:w="1410" w:type="dxa"/>
            <w:vAlign w:val="center"/>
          </w:tcPr>
          <w:p w:rsidR="00123617" w:rsidRPr="0050743D" w:rsidRDefault="00123617" w:rsidP="00EE21F5">
            <w:pPr>
              <w:autoSpaceDE w:val="0"/>
              <w:autoSpaceDN w:val="0"/>
              <w:adjustRightInd w:val="0"/>
              <w:jc w:val="center"/>
              <w:rPr>
                <w:rFonts w:cs="Arial"/>
              </w:rPr>
            </w:pPr>
          </w:p>
        </w:tc>
        <w:tc>
          <w:tcPr>
            <w:tcW w:w="1320" w:type="dxa"/>
            <w:vAlign w:val="center"/>
          </w:tcPr>
          <w:p w:rsidR="00123617" w:rsidRPr="0050743D" w:rsidRDefault="00123617" w:rsidP="00EE21F5">
            <w:pPr>
              <w:autoSpaceDE w:val="0"/>
              <w:autoSpaceDN w:val="0"/>
              <w:adjustRightInd w:val="0"/>
              <w:jc w:val="center"/>
              <w:rPr>
                <w:rFonts w:cs="Arial"/>
              </w:rPr>
            </w:pPr>
          </w:p>
        </w:tc>
        <w:tc>
          <w:tcPr>
            <w:tcW w:w="1620" w:type="dxa"/>
            <w:vAlign w:val="center"/>
          </w:tcPr>
          <w:p w:rsidR="00123617" w:rsidRPr="0050743D" w:rsidRDefault="00123617" w:rsidP="00EE21F5">
            <w:pPr>
              <w:autoSpaceDE w:val="0"/>
              <w:autoSpaceDN w:val="0"/>
              <w:adjustRightInd w:val="0"/>
              <w:jc w:val="center"/>
              <w:rPr>
                <w:rFonts w:cs="Arial"/>
              </w:rPr>
            </w:pPr>
          </w:p>
        </w:tc>
      </w:tr>
      <w:tr w:rsidR="00123617" w:rsidRPr="00292ED8" w:rsidTr="00DC6919">
        <w:trPr>
          <w:jc w:val="center"/>
        </w:trPr>
        <w:tc>
          <w:tcPr>
            <w:tcW w:w="5052" w:type="dxa"/>
            <w:gridSpan w:val="3"/>
          </w:tcPr>
          <w:p w:rsidR="00123617" w:rsidRPr="00292ED8" w:rsidRDefault="00123617" w:rsidP="00EE21F5">
            <w:pPr>
              <w:autoSpaceDE w:val="0"/>
              <w:autoSpaceDN w:val="0"/>
              <w:adjustRightInd w:val="0"/>
              <w:rPr>
                <w:rFonts w:cs="Arial"/>
              </w:rPr>
            </w:pPr>
            <w:r w:rsidRPr="000675CE">
              <w:rPr>
                <w:rFonts w:cs="Arial"/>
                <w:b/>
              </w:rPr>
              <w:t>HIV-transmission category</w:t>
            </w:r>
          </w:p>
        </w:tc>
        <w:tc>
          <w:tcPr>
            <w:tcW w:w="1320" w:type="dxa"/>
            <w:vAlign w:val="center"/>
          </w:tcPr>
          <w:p w:rsidR="00123617" w:rsidRPr="00292ED8" w:rsidRDefault="00123617" w:rsidP="00EE21F5">
            <w:pPr>
              <w:autoSpaceDE w:val="0"/>
              <w:autoSpaceDN w:val="0"/>
              <w:adjustRightInd w:val="0"/>
              <w:jc w:val="center"/>
              <w:rPr>
                <w:rFonts w:cs="Arial"/>
              </w:rPr>
            </w:pPr>
          </w:p>
        </w:tc>
        <w:tc>
          <w:tcPr>
            <w:tcW w:w="1620" w:type="dxa"/>
            <w:vAlign w:val="center"/>
          </w:tcPr>
          <w:p w:rsidR="00123617" w:rsidRPr="00292ED8" w:rsidRDefault="00123617" w:rsidP="00EE21F5">
            <w:pPr>
              <w:autoSpaceDE w:val="0"/>
              <w:autoSpaceDN w:val="0"/>
              <w:adjustRightInd w:val="0"/>
              <w:jc w:val="center"/>
              <w:rPr>
                <w:rFonts w:cs="Arial"/>
              </w:rPr>
            </w:pPr>
          </w:p>
        </w:tc>
      </w:tr>
      <w:tr w:rsidR="00123617" w:rsidRPr="008144D4" w:rsidTr="00DC6919">
        <w:trPr>
          <w:jc w:val="center"/>
        </w:trPr>
        <w:tc>
          <w:tcPr>
            <w:tcW w:w="2352" w:type="dxa"/>
          </w:tcPr>
          <w:p w:rsidR="00123617" w:rsidRPr="008144D4" w:rsidRDefault="00123617" w:rsidP="00EE21F5">
            <w:pPr>
              <w:autoSpaceDE w:val="0"/>
              <w:autoSpaceDN w:val="0"/>
              <w:adjustRightInd w:val="0"/>
              <w:rPr>
                <w:rFonts w:cs="Arial"/>
              </w:rPr>
            </w:pPr>
            <w:r w:rsidRPr="00292ED8">
              <w:rPr>
                <w:rFonts w:cs="Arial"/>
              </w:rPr>
              <w:t xml:space="preserve">   </w:t>
            </w:r>
            <w:r w:rsidRPr="008144D4">
              <w:rPr>
                <w:rFonts w:cs="Arial"/>
              </w:rPr>
              <w:t>MSM</w:t>
            </w:r>
          </w:p>
        </w:tc>
        <w:tc>
          <w:tcPr>
            <w:tcW w:w="1290" w:type="dxa"/>
            <w:vAlign w:val="center"/>
          </w:tcPr>
          <w:p w:rsidR="00123617" w:rsidRPr="00423DF3" w:rsidRDefault="00123617" w:rsidP="00EE21F5">
            <w:pPr>
              <w:autoSpaceDE w:val="0"/>
              <w:autoSpaceDN w:val="0"/>
              <w:adjustRightInd w:val="0"/>
              <w:jc w:val="center"/>
              <w:rPr>
                <w:rFonts w:cs="Arial"/>
              </w:rPr>
            </w:pPr>
            <w:r>
              <w:rPr>
                <w:rFonts w:cs="Arial"/>
              </w:rPr>
              <w:t>43</w:t>
            </w:r>
          </w:p>
        </w:tc>
        <w:tc>
          <w:tcPr>
            <w:tcW w:w="1410" w:type="dxa"/>
            <w:vAlign w:val="center"/>
          </w:tcPr>
          <w:p w:rsidR="00123617" w:rsidRPr="00423DF3" w:rsidRDefault="00123617" w:rsidP="00EE21F5">
            <w:pPr>
              <w:autoSpaceDE w:val="0"/>
              <w:autoSpaceDN w:val="0"/>
              <w:adjustRightInd w:val="0"/>
              <w:jc w:val="center"/>
              <w:rPr>
                <w:rFonts w:cs="Arial"/>
              </w:rPr>
            </w:pPr>
            <w:r>
              <w:rPr>
                <w:rFonts w:cs="Arial"/>
              </w:rPr>
              <w:t>(73)</w:t>
            </w:r>
          </w:p>
        </w:tc>
        <w:tc>
          <w:tcPr>
            <w:tcW w:w="1320" w:type="dxa"/>
            <w:vAlign w:val="center"/>
          </w:tcPr>
          <w:p w:rsidR="00123617" w:rsidRPr="00423DF3" w:rsidRDefault="00123617" w:rsidP="00EE21F5">
            <w:pPr>
              <w:autoSpaceDE w:val="0"/>
              <w:autoSpaceDN w:val="0"/>
              <w:adjustRightInd w:val="0"/>
              <w:jc w:val="center"/>
              <w:rPr>
                <w:rFonts w:cs="Arial"/>
              </w:rPr>
            </w:pPr>
            <w:r>
              <w:rPr>
                <w:rFonts w:cs="Arial"/>
              </w:rPr>
              <w:t>215</w:t>
            </w:r>
          </w:p>
        </w:tc>
        <w:tc>
          <w:tcPr>
            <w:tcW w:w="1620" w:type="dxa"/>
            <w:vAlign w:val="center"/>
          </w:tcPr>
          <w:p w:rsidR="00123617" w:rsidRPr="00423DF3" w:rsidRDefault="00123617" w:rsidP="00EE21F5">
            <w:pPr>
              <w:autoSpaceDE w:val="0"/>
              <w:autoSpaceDN w:val="0"/>
              <w:adjustRightInd w:val="0"/>
              <w:jc w:val="center"/>
              <w:rPr>
                <w:rFonts w:cs="Arial"/>
              </w:rPr>
            </w:pPr>
            <w:r>
              <w:rPr>
                <w:rFonts w:cs="Arial"/>
              </w:rPr>
              <w:t>(73)</w:t>
            </w:r>
          </w:p>
        </w:tc>
      </w:tr>
      <w:tr w:rsidR="00123617" w:rsidRPr="008144D4" w:rsidTr="00DC6919">
        <w:trPr>
          <w:jc w:val="center"/>
        </w:trPr>
        <w:tc>
          <w:tcPr>
            <w:tcW w:w="2352" w:type="dxa"/>
          </w:tcPr>
          <w:p w:rsidR="00123617" w:rsidRPr="008144D4" w:rsidRDefault="00123617" w:rsidP="00EE21F5">
            <w:pPr>
              <w:autoSpaceDE w:val="0"/>
              <w:autoSpaceDN w:val="0"/>
              <w:adjustRightInd w:val="0"/>
              <w:rPr>
                <w:rFonts w:cs="Arial"/>
              </w:rPr>
            </w:pPr>
            <w:r w:rsidRPr="008144D4">
              <w:rPr>
                <w:rFonts w:cs="Arial"/>
              </w:rPr>
              <w:t xml:space="preserve">   IDUs</w:t>
            </w:r>
          </w:p>
        </w:tc>
        <w:tc>
          <w:tcPr>
            <w:tcW w:w="1290" w:type="dxa"/>
            <w:vAlign w:val="center"/>
          </w:tcPr>
          <w:p w:rsidR="00123617" w:rsidRPr="00423DF3" w:rsidRDefault="00123617" w:rsidP="00EE21F5">
            <w:pPr>
              <w:autoSpaceDE w:val="0"/>
              <w:autoSpaceDN w:val="0"/>
              <w:adjustRightInd w:val="0"/>
              <w:jc w:val="center"/>
              <w:rPr>
                <w:rFonts w:cs="Arial"/>
              </w:rPr>
            </w:pPr>
            <w:r w:rsidRPr="00423DF3">
              <w:rPr>
                <w:rFonts w:cs="Arial"/>
              </w:rPr>
              <w:t>8</w:t>
            </w:r>
          </w:p>
        </w:tc>
        <w:tc>
          <w:tcPr>
            <w:tcW w:w="1410" w:type="dxa"/>
            <w:vAlign w:val="center"/>
          </w:tcPr>
          <w:p w:rsidR="00123617" w:rsidRPr="00423DF3" w:rsidRDefault="00123617" w:rsidP="00EE21F5">
            <w:pPr>
              <w:autoSpaceDE w:val="0"/>
              <w:autoSpaceDN w:val="0"/>
              <w:adjustRightInd w:val="0"/>
              <w:jc w:val="center"/>
              <w:rPr>
                <w:rFonts w:cs="Arial"/>
              </w:rPr>
            </w:pPr>
            <w:r>
              <w:rPr>
                <w:rFonts w:cs="Arial"/>
              </w:rPr>
              <w:t>(</w:t>
            </w:r>
            <w:r w:rsidRPr="00423DF3">
              <w:rPr>
                <w:rFonts w:cs="Arial"/>
              </w:rPr>
              <w:t>1</w:t>
            </w:r>
            <w:r>
              <w:rPr>
                <w:rFonts w:cs="Arial"/>
              </w:rPr>
              <w:t>4)</w:t>
            </w:r>
          </w:p>
        </w:tc>
        <w:tc>
          <w:tcPr>
            <w:tcW w:w="1320" w:type="dxa"/>
            <w:vAlign w:val="center"/>
          </w:tcPr>
          <w:p w:rsidR="00123617" w:rsidRPr="00423DF3" w:rsidRDefault="00123617" w:rsidP="00EE21F5">
            <w:pPr>
              <w:autoSpaceDE w:val="0"/>
              <w:autoSpaceDN w:val="0"/>
              <w:adjustRightInd w:val="0"/>
              <w:jc w:val="center"/>
              <w:rPr>
                <w:rFonts w:cs="Arial"/>
              </w:rPr>
            </w:pPr>
            <w:r w:rsidRPr="00423DF3">
              <w:rPr>
                <w:rFonts w:cs="Arial"/>
              </w:rPr>
              <w:t>40</w:t>
            </w:r>
          </w:p>
        </w:tc>
        <w:tc>
          <w:tcPr>
            <w:tcW w:w="1620" w:type="dxa"/>
            <w:vAlign w:val="center"/>
          </w:tcPr>
          <w:p w:rsidR="00123617" w:rsidRPr="00423DF3" w:rsidRDefault="00123617" w:rsidP="00EE21F5">
            <w:pPr>
              <w:autoSpaceDE w:val="0"/>
              <w:autoSpaceDN w:val="0"/>
              <w:adjustRightInd w:val="0"/>
              <w:jc w:val="center"/>
              <w:rPr>
                <w:rFonts w:cs="Arial"/>
              </w:rPr>
            </w:pPr>
            <w:r>
              <w:rPr>
                <w:rFonts w:cs="Arial"/>
              </w:rPr>
              <w:t>(</w:t>
            </w:r>
            <w:r w:rsidRPr="00423DF3">
              <w:rPr>
                <w:rFonts w:cs="Arial"/>
              </w:rPr>
              <w:t>1</w:t>
            </w:r>
            <w:r>
              <w:rPr>
                <w:rFonts w:cs="Arial"/>
              </w:rPr>
              <w:t>4)</w:t>
            </w:r>
          </w:p>
        </w:tc>
      </w:tr>
      <w:tr w:rsidR="00123617" w:rsidRPr="00292ED8" w:rsidTr="00DC6919">
        <w:trPr>
          <w:jc w:val="center"/>
        </w:trPr>
        <w:tc>
          <w:tcPr>
            <w:tcW w:w="2352" w:type="dxa"/>
          </w:tcPr>
          <w:p w:rsidR="00123617" w:rsidRPr="008144D4" w:rsidRDefault="00123617" w:rsidP="00EE21F5">
            <w:pPr>
              <w:autoSpaceDE w:val="0"/>
              <w:autoSpaceDN w:val="0"/>
              <w:adjustRightInd w:val="0"/>
              <w:rPr>
                <w:rFonts w:cs="Arial"/>
              </w:rPr>
            </w:pPr>
            <w:r w:rsidRPr="008144D4">
              <w:rPr>
                <w:rFonts w:cs="Arial"/>
              </w:rPr>
              <w:t xml:space="preserve">   Het/Other</w:t>
            </w:r>
          </w:p>
        </w:tc>
        <w:tc>
          <w:tcPr>
            <w:tcW w:w="1290" w:type="dxa"/>
            <w:vAlign w:val="center"/>
          </w:tcPr>
          <w:p w:rsidR="00123617" w:rsidRPr="00423DF3" w:rsidRDefault="00123617" w:rsidP="00EE21F5">
            <w:pPr>
              <w:autoSpaceDE w:val="0"/>
              <w:autoSpaceDN w:val="0"/>
              <w:adjustRightInd w:val="0"/>
              <w:jc w:val="center"/>
              <w:rPr>
                <w:rFonts w:cs="Arial"/>
              </w:rPr>
            </w:pPr>
            <w:r>
              <w:rPr>
                <w:rFonts w:cs="Arial"/>
              </w:rPr>
              <w:t>8</w:t>
            </w:r>
          </w:p>
        </w:tc>
        <w:tc>
          <w:tcPr>
            <w:tcW w:w="1410" w:type="dxa"/>
            <w:vAlign w:val="center"/>
          </w:tcPr>
          <w:p w:rsidR="00123617" w:rsidRPr="00423DF3" w:rsidRDefault="00123617" w:rsidP="00EE21F5">
            <w:pPr>
              <w:autoSpaceDE w:val="0"/>
              <w:autoSpaceDN w:val="0"/>
              <w:adjustRightInd w:val="0"/>
              <w:jc w:val="center"/>
              <w:rPr>
                <w:rFonts w:cs="Arial"/>
              </w:rPr>
            </w:pPr>
            <w:r>
              <w:rPr>
                <w:rFonts w:cs="Arial"/>
              </w:rPr>
              <w:t>(</w:t>
            </w:r>
            <w:r w:rsidRPr="00423DF3">
              <w:rPr>
                <w:rFonts w:cs="Arial"/>
              </w:rPr>
              <w:t>1</w:t>
            </w:r>
            <w:r>
              <w:rPr>
                <w:rFonts w:cs="Arial"/>
              </w:rPr>
              <w:t>4)</w:t>
            </w:r>
          </w:p>
        </w:tc>
        <w:tc>
          <w:tcPr>
            <w:tcW w:w="1320" w:type="dxa"/>
            <w:vAlign w:val="center"/>
          </w:tcPr>
          <w:p w:rsidR="00123617" w:rsidRPr="00423DF3" w:rsidRDefault="00123617" w:rsidP="00EE21F5">
            <w:pPr>
              <w:autoSpaceDE w:val="0"/>
              <w:autoSpaceDN w:val="0"/>
              <w:adjustRightInd w:val="0"/>
              <w:jc w:val="center"/>
              <w:rPr>
                <w:rFonts w:cs="Arial"/>
              </w:rPr>
            </w:pPr>
            <w:r>
              <w:rPr>
                <w:rFonts w:cs="Arial"/>
              </w:rPr>
              <w:t>4</w:t>
            </w:r>
            <w:r w:rsidRPr="00423DF3">
              <w:rPr>
                <w:rFonts w:cs="Arial"/>
              </w:rPr>
              <w:t>0</w:t>
            </w:r>
          </w:p>
        </w:tc>
        <w:tc>
          <w:tcPr>
            <w:tcW w:w="1620" w:type="dxa"/>
            <w:vAlign w:val="center"/>
          </w:tcPr>
          <w:p w:rsidR="00123617" w:rsidRPr="00423DF3" w:rsidRDefault="00123617" w:rsidP="00EE21F5">
            <w:pPr>
              <w:autoSpaceDE w:val="0"/>
              <w:autoSpaceDN w:val="0"/>
              <w:adjustRightInd w:val="0"/>
              <w:jc w:val="center"/>
              <w:rPr>
                <w:rFonts w:cs="Arial"/>
              </w:rPr>
            </w:pPr>
            <w:r>
              <w:rPr>
                <w:rFonts w:cs="Arial"/>
              </w:rPr>
              <w:t>(</w:t>
            </w:r>
            <w:r w:rsidRPr="00423DF3">
              <w:rPr>
                <w:rFonts w:cs="Arial"/>
              </w:rPr>
              <w:t>1</w:t>
            </w:r>
            <w:r>
              <w:rPr>
                <w:rFonts w:cs="Arial"/>
              </w:rPr>
              <w:t>4)</w:t>
            </w:r>
          </w:p>
        </w:tc>
      </w:tr>
      <w:tr w:rsidR="00123617" w:rsidRPr="00292ED8" w:rsidTr="00DC6919">
        <w:trPr>
          <w:jc w:val="center"/>
        </w:trPr>
        <w:tc>
          <w:tcPr>
            <w:tcW w:w="2352" w:type="dxa"/>
          </w:tcPr>
          <w:p w:rsidR="00123617" w:rsidRPr="00292ED8" w:rsidRDefault="00123617" w:rsidP="00EE21F5">
            <w:pPr>
              <w:autoSpaceDE w:val="0"/>
              <w:autoSpaceDN w:val="0"/>
              <w:adjustRightInd w:val="0"/>
              <w:rPr>
                <w:rFonts w:cs="Arial"/>
              </w:rPr>
            </w:pPr>
          </w:p>
        </w:tc>
        <w:tc>
          <w:tcPr>
            <w:tcW w:w="1290" w:type="dxa"/>
            <w:vAlign w:val="center"/>
          </w:tcPr>
          <w:p w:rsidR="00123617" w:rsidRPr="00292ED8" w:rsidRDefault="00123617" w:rsidP="00EE21F5">
            <w:pPr>
              <w:autoSpaceDE w:val="0"/>
              <w:autoSpaceDN w:val="0"/>
              <w:adjustRightInd w:val="0"/>
              <w:jc w:val="center"/>
              <w:rPr>
                <w:rFonts w:cs="Arial"/>
              </w:rPr>
            </w:pPr>
          </w:p>
        </w:tc>
        <w:tc>
          <w:tcPr>
            <w:tcW w:w="1410" w:type="dxa"/>
            <w:vAlign w:val="center"/>
          </w:tcPr>
          <w:p w:rsidR="00123617" w:rsidRPr="00292ED8" w:rsidRDefault="00123617" w:rsidP="00EE21F5">
            <w:pPr>
              <w:autoSpaceDE w:val="0"/>
              <w:autoSpaceDN w:val="0"/>
              <w:adjustRightInd w:val="0"/>
              <w:jc w:val="center"/>
              <w:rPr>
                <w:rFonts w:cs="Arial"/>
              </w:rPr>
            </w:pPr>
          </w:p>
        </w:tc>
        <w:tc>
          <w:tcPr>
            <w:tcW w:w="1320" w:type="dxa"/>
            <w:vAlign w:val="center"/>
          </w:tcPr>
          <w:p w:rsidR="00123617" w:rsidRPr="00292ED8" w:rsidRDefault="00123617" w:rsidP="00EE21F5">
            <w:pPr>
              <w:autoSpaceDE w:val="0"/>
              <w:autoSpaceDN w:val="0"/>
              <w:adjustRightInd w:val="0"/>
              <w:jc w:val="center"/>
              <w:rPr>
                <w:rFonts w:cs="Arial"/>
              </w:rPr>
            </w:pPr>
          </w:p>
        </w:tc>
        <w:tc>
          <w:tcPr>
            <w:tcW w:w="1620" w:type="dxa"/>
            <w:vAlign w:val="center"/>
          </w:tcPr>
          <w:p w:rsidR="00123617" w:rsidRPr="00292ED8" w:rsidRDefault="00123617" w:rsidP="00EE21F5">
            <w:pPr>
              <w:autoSpaceDE w:val="0"/>
              <w:autoSpaceDN w:val="0"/>
              <w:adjustRightInd w:val="0"/>
              <w:jc w:val="center"/>
              <w:rPr>
                <w:rFonts w:cs="Arial"/>
              </w:rPr>
            </w:pPr>
          </w:p>
        </w:tc>
      </w:tr>
      <w:tr w:rsidR="00123617" w:rsidRPr="00005DE7" w:rsidTr="00DC6919">
        <w:trPr>
          <w:jc w:val="center"/>
        </w:trPr>
        <w:tc>
          <w:tcPr>
            <w:tcW w:w="5052" w:type="dxa"/>
            <w:gridSpan w:val="3"/>
            <w:vAlign w:val="center"/>
          </w:tcPr>
          <w:p w:rsidR="00123617" w:rsidRPr="00097616" w:rsidRDefault="00123617" w:rsidP="00125385">
            <w:pPr>
              <w:autoSpaceDE w:val="0"/>
              <w:autoSpaceDN w:val="0"/>
              <w:adjustRightInd w:val="0"/>
              <w:rPr>
                <w:rFonts w:cs="Arial"/>
                <w:b/>
                <w:lang w:val="en-GB"/>
              </w:rPr>
            </w:pPr>
            <w:r w:rsidRPr="00097616">
              <w:rPr>
                <w:rFonts w:cs="Arial"/>
                <w:b/>
                <w:lang w:val="en-GB"/>
              </w:rPr>
              <w:t>Age at anal cancer</w:t>
            </w:r>
            <w:r w:rsidRPr="00097616">
              <w:rPr>
                <w:rFonts w:cs="Arial"/>
                <w:b/>
                <w:vertAlign w:val="superscript"/>
                <w:lang w:val="en-GB"/>
              </w:rPr>
              <w:t xml:space="preserve"> a</w:t>
            </w:r>
            <w:r w:rsidRPr="00097616">
              <w:rPr>
                <w:rFonts w:cs="Arial"/>
                <w:b/>
                <w:lang w:val="en-GB"/>
              </w:rPr>
              <w:t xml:space="preserve"> (years) </w:t>
            </w:r>
          </w:p>
        </w:tc>
        <w:tc>
          <w:tcPr>
            <w:tcW w:w="1320" w:type="dxa"/>
            <w:vAlign w:val="center"/>
          </w:tcPr>
          <w:p w:rsidR="00123617" w:rsidRPr="00097616" w:rsidRDefault="00123617" w:rsidP="00125385">
            <w:pPr>
              <w:autoSpaceDE w:val="0"/>
              <w:autoSpaceDN w:val="0"/>
              <w:adjustRightInd w:val="0"/>
              <w:jc w:val="center"/>
              <w:rPr>
                <w:rFonts w:cs="Arial"/>
                <w:b/>
                <w:lang w:val="en-GB"/>
              </w:rPr>
            </w:pPr>
          </w:p>
        </w:tc>
        <w:tc>
          <w:tcPr>
            <w:tcW w:w="1620" w:type="dxa"/>
            <w:vAlign w:val="center"/>
          </w:tcPr>
          <w:p w:rsidR="00123617" w:rsidRPr="00097616" w:rsidRDefault="00123617" w:rsidP="00125385">
            <w:pPr>
              <w:autoSpaceDE w:val="0"/>
              <w:autoSpaceDN w:val="0"/>
              <w:adjustRightInd w:val="0"/>
              <w:jc w:val="center"/>
              <w:rPr>
                <w:rFonts w:cs="Arial"/>
                <w:b/>
                <w:lang w:val="en-GB"/>
              </w:rPr>
            </w:pPr>
          </w:p>
        </w:tc>
      </w:tr>
      <w:tr w:rsidR="00123617" w:rsidRPr="00292ED8" w:rsidTr="00DC6919">
        <w:trPr>
          <w:jc w:val="center"/>
        </w:trPr>
        <w:tc>
          <w:tcPr>
            <w:tcW w:w="2352" w:type="dxa"/>
          </w:tcPr>
          <w:p w:rsidR="00123617" w:rsidRPr="00DD0000" w:rsidRDefault="00123617" w:rsidP="00125385">
            <w:pPr>
              <w:autoSpaceDE w:val="0"/>
              <w:autoSpaceDN w:val="0"/>
              <w:adjustRightInd w:val="0"/>
              <w:rPr>
                <w:rFonts w:cs="Arial"/>
              </w:rPr>
            </w:pPr>
            <w:r w:rsidRPr="00FF7DFA">
              <w:rPr>
                <w:rFonts w:cs="Arial"/>
                <w:lang w:val="en-GB"/>
              </w:rPr>
              <w:t xml:space="preserve">   </w:t>
            </w:r>
            <w:r w:rsidRPr="00DD0000">
              <w:rPr>
                <w:rFonts w:cs="Arial"/>
              </w:rPr>
              <w:t>25-34</w:t>
            </w:r>
          </w:p>
        </w:tc>
        <w:tc>
          <w:tcPr>
            <w:tcW w:w="1290" w:type="dxa"/>
            <w:vAlign w:val="center"/>
          </w:tcPr>
          <w:p w:rsidR="00123617" w:rsidRPr="00DD0000" w:rsidRDefault="00123617" w:rsidP="00125385">
            <w:pPr>
              <w:autoSpaceDE w:val="0"/>
              <w:autoSpaceDN w:val="0"/>
              <w:adjustRightInd w:val="0"/>
              <w:jc w:val="center"/>
              <w:rPr>
                <w:rFonts w:cs="Arial"/>
              </w:rPr>
            </w:pPr>
            <w:r w:rsidRPr="00DD0000">
              <w:rPr>
                <w:rFonts w:cs="Arial"/>
              </w:rPr>
              <w:t>4</w:t>
            </w:r>
          </w:p>
        </w:tc>
        <w:tc>
          <w:tcPr>
            <w:tcW w:w="1410" w:type="dxa"/>
            <w:vAlign w:val="center"/>
          </w:tcPr>
          <w:p w:rsidR="00123617" w:rsidRPr="00DD0000" w:rsidRDefault="00123617" w:rsidP="00125385">
            <w:pPr>
              <w:autoSpaceDE w:val="0"/>
              <w:autoSpaceDN w:val="0"/>
              <w:adjustRightInd w:val="0"/>
              <w:jc w:val="center"/>
              <w:rPr>
                <w:rFonts w:cs="Arial"/>
              </w:rPr>
            </w:pPr>
            <w:r>
              <w:rPr>
                <w:rFonts w:cs="Arial"/>
              </w:rPr>
              <w:t>(7)</w:t>
            </w:r>
          </w:p>
        </w:tc>
        <w:tc>
          <w:tcPr>
            <w:tcW w:w="1320" w:type="dxa"/>
            <w:vAlign w:val="center"/>
          </w:tcPr>
          <w:p w:rsidR="00123617" w:rsidRPr="00DD0000" w:rsidRDefault="00123617" w:rsidP="00125385">
            <w:pPr>
              <w:autoSpaceDE w:val="0"/>
              <w:autoSpaceDN w:val="0"/>
              <w:adjustRightInd w:val="0"/>
              <w:jc w:val="center"/>
              <w:rPr>
                <w:rFonts w:cs="Arial"/>
              </w:rPr>
            </w:pPr>
            <w:r w:rsidRPr="00DD0000">
              <w:rPr>
                <w:rFonts w:cs="Arial"/>
              </w:rPr>
              <w:t>16</w:t>
            </w:r>
          </w:p>
        </w:tc>
        <w:tc>
          <w:tcPr>
            <w:tcW w:w="1620" w:type="dxa"/>
            <w:vAlign w:val="center"/>
          </w:tcPr>
          <w:p w:rsidR="00123617" w:rsidRPr="00DD0000" w:rsidRDefault="00123617" w:rsidP="00125385">
            <w:pPr>
              <w:autoSpaceDE w:val="0"/>
              <w:autoSpaceDN w:val="0"/>
              <w:adjustRightInd w:val="0"/>
              <w:jc w:val="center"/>
              <w:rPr>
                <w:rFonts w:cs="Arial"/>
              </w:rPr>
            </w:pPr>
            <w:r>
              <w:rPr>
                <w:rFonts w:cs="Arial"/>
              </w:rPr>
              <w:t>(6)</w:t>
            </w:r>
          </w:p>
        </w:tc>
      </w:tr>
      <w:tr w:rsidR="00123617" w:rsidRPr="00292ED8" w:rsidTr="00DC6919">
        <w:trPr>
          <w:jc w:val="center"/>
        </w:trPr>
        <w:tc>
          <w:tcPr>
            <w:tcW w:w="2352" w:type="dxa"/>
          </w:tcPr>
          <w:p w:rsidR="00123617" w:rsidRPr="00DD0000" w:rsidRDefault="00123617" w:rsidP="00125385">
            <w:pPr>
              <w:autoSpaceDE w:val="0"/>
              <w:autoSpaceDN w:val="0"/>
              <w:adjustRightInd w:val="0"/>
              <w:rPr>
                <w:rFonts w:cs="Arial"/>
              </w:rPr>
            </w:pPr>
            <w:r w:rsidRPr="00DD0000">
              <w:rPr>
                <w:rFonts w:cs="Arial"/>
              </w:rPr>
              <w:t xml:space="preserve">   35-44</w:t>
            </w:r>
          </w:p>
        </w:tc>
        <w:tc>
          <w:tcPr>
            <w:tcW w:w="1290" w:type="dxa"/>
            <w:vAlign w:val="center"/>
          </w:tcPr>
          <w:p w:rsidR="00123617" w:rsidRPr="00DD0000" w:rsidRDefault="00123617" w:rsidP="00125385">
            <w:pPr>
              <w:autoSpaceDE w:val="0"/>
              <w:autoSpaceDN w:val="0"/>
              <w:adjustRightInd w:val="0"/>
              <w:jc w:val="center"/>
              <w:rPr>
                <w:rFonts w:cs="Arial"/>
              </w:rPr>
            </w:pPr>
            <w:r w:rsidRPr="00DD0000">
              <w:rPr>
                <w:rFonts w:cs="Arial"/>
              </w:rPr>
              <w:t>19</w:t>
            </w:r>
          </w:p>
        </w:tc>
        <w:tc>
          <w:tcPr>
            <w:tcW w:w="1410" w:type="dxa"/>
            <w:vAlign w:val="center"/>
          </w:tcPr>
          <w:p w:rsidR="00123617" w:rsidRPr="00DD0000" w:rsidRDefault="00123617" w:rsidP="00125385">
            <w:pPr>
              <w:autoSpaceDE w:val="0"/>
              <w:autoSpaceDN w:val="0"/>
              <w:adjustRightInd w:val="0"/>
              <w:jc w:val="center"/>
              <w:rPr>
                <w:rFonts w:cs="Arial"/>
              </w:rPr>
            </w:pPr>
            <w:r>
              <w:rPr>
                <w:rFonts w:cs="Arial"/>
              </w:rPr>
              <w:t>(</w:t>
            </w:r>
            <w:r w:rsidRPr="00DD0000">
              <w:rPr>
                <w:rFonts w:cs="Arial"/>
              </w:rPr>
              <w:t>32</w:t>
            </w:r>
            <w:r>
              <w:rPr>
                <w:rFonts w:cs="Arial"/>
              </w:rPr>
              <w:t>)</w:t>
            </w:r>
          </w:p>
        </w:tc>
        <w:tc>
          <w:tcPr>
            <w:tcW w:w="1320" w:type="dxa"/>
            <w:vAlign w:val="center"/>
          </w:tcPr>
          <w:p w:rsidR="00123617" w:rsidRPr="00DD0000" w:rsidRDefault="00123617" w:rsidP="00125385">
            <w:pPr>
              <w:autoSpaceDE w:val="0"/>
              <w:autoSpaceDN w:val="0"/>
              <w:adjustRightInd w:val="0"/>
              <w:jc w:val="center"/>
              <w:rPr>
                <w:rFonts w:cs="Arial"/>
              </w:rPr>
            </w:pPr>
            <w:r w:rsidRPr="00DD0000">
              <w:rPr>
                <w:rFonts w:cs="Arial"/>
              </w:rPr>
              <w:t>114</w:t>
            </w:r>
          </w:p>
        </w:tc>
        <w:tc>
          <w:tcPr>
            <w:tcW w:w="1620" w:type="dxa"/>
            <w:vAlign w:val="center"/>
          </w:tcPr>
          <w:p w:rsidR="00123617" w:rsidRPr="00DD0000" w:rsidRDefault="00123617" w:rsidP="00125385">
            <w:pPr>
              <w:autoSpaceDE w:val="0"/>
              <w:autoSpaceDN w:val="0"/>
              <w:adjustRightInd w:val="0"/>
              <w:jc w:val="center"/>
              <w:rPr>
                <w:rFonts w:cs="Arial"/>
              </w:rPr>
            </w:pPr>
            <w:r>
              <w:rPr>
                <w:rFonts w:cs="Arial"/>
              </w:rPr>
              <w:t>(39)</w:t>
            </w:r>
          </w:p>
        </w:tc>
      </w:tr>
      <w:tr w:rsidR="00123617" w:rsidRPr="00292ED8" w:rsidTr="00DC6919">
        <w:trPr>
          <w:jc w:val="center"/>
        </w:trPr>
        <w:tc>
          <w:tcPr>
            <w:tcW w:w="2352" w:type="dxa"/>
          </w:tcPr>
          <w:p w:rsidR="00123617" w:rsidRPr="00DD0000" w:rsidRDefault="00123617" w:rsidP="00125385">
            <w:pPr>
              <w:autoSpaceDE w:val="0"/>
              <w:autoSpaceDN w:val="0"/>
              <w:adjustRightInd w:val="0"/>
              <w:rPr>
                <w:rFonts w:cs="Arial"/>
              </w:rPr>
            </w:pPr>
            <w:r w:rsidRPr="00DD0000">
              <w:rPr>
                <w:rFonts w:cs="Arial"/>
              </w:rPr>
              <w:t xml:space="preserve">   45-54</w:t>
            </w:r>
          </w:p>
        </w:tc>
        <w:tc>
          <w:tcPr>
            <w:tcW w:w="1290" w:type="dxa"/>
            <w:vAlign w:val="center"/>
          </w:tcPr>
          <w:p w:rsidR="00123617" w:rsidRPr="00DD0000" w:rsidRDefault="00123617" w:rsidP="00125385">
            <w:pPr>
              <w:autoSpaceDE w:val="0"/>
              <w:autoSpaceDN w:val="0"/>
              <w:adjustRightInd w:val="0"/>
              <w:jc w:val="center"/>
              <w:rPr>
                <w:rFonts w:cs="Arial"/>
              </w:rPr>
            </w:pPr>
            <w:r w:rsidRPr="00DD0000">
              <w:rPr>
                <w:rFonts w:cs="Arial"/>
              </w:rPr>
              <w:t>30</w:t>
            </w:r>
          </w:p>
        </w:tc>
        <w:tc>
          <w:tcPr>
            <w:tcW w:w="1410" w:type="dxa"/>
            <w:vAlign w:val="center"/>
          </w:tcPr>
          <w:p w:rsidR="00123617" w:rsidRPr="00DD0000" w:rsidRDefault="00123617" w:rsidP="00125385">
            <w:pPr>
              <w:autoSpaceDE w:val="0"/>
              <w:autoSpaceDN w:val="0"/>
              <w:adjustRightInd w:val="0"/>
              <w:jc w:val="center"/>
              <w:rPr>
                <w:rFonts w:cs="Arial"/>
              </w:rPr>
            </w:pPr>
            <w:r>
              <w:rPr>
                <w:rFonts w:cs="Arial"/>
              </w:rPr>
              <w:t>(</w:t>
            </w:r>
            <w:r w:rsidRPr="00DD0000">
              <w:rPr>
                <w:rFonts w:cs="Arial"/>
              </w:rPr>
              <w:t>5</w:t>
            </w:r>
            <w:r>
              <w:rPr>
                <w:rFonts w:cs="Arial"/>
              </w:rPr>
              <w:t>1)</w:t>
            </w:r>
          </w:p>
        </w:tc>
        <w:tc>
          <w:tcPr>
            <w:tcW w:w="1320" w:type="dxa"/>
            <w:vAlign w:val="center"/>
          </w:tcPr>
          <w:p w:rsidR="00123617" w:rsidRPr="00DD0000" w:rsidRDefault="00123617" w:rsidP="00125385">
            <w:pPr>
              <w:autoSpaceDE w:val="0"/>
              <w:autoSpaceDN w:val="0"/>
              <w:adjustRightInd w:val="0"/>
              <w:jc w:val="center"/>
              <w:rPr>
                <w:rFonts w:cs="Arial"/>
              </w:rPr>
            </w:pPr>
            <w:r w:rsidRPr="00DD0000">
              <w:rPr>
                <w:rFonts w:cs="Arial"/>
              </w:rPr>
              <w:t>134</w:t>
            </w:r>
          </w:p>
        </w:tc>
        <w:tc>
          <w:tcPr>
            <w:tcW w:w="1620" w:type="dxa"/>
            <w:vAlign w:val="center"/>
          </w:tcPr>
          <w:p w:rsidR="00123617" w:rsidRPr="00DD0000" w:rsidRDefault="00123617" w:rsidP="00125385">
            <w:pPr>
              <w:autoSpaceDE w:val="0"/>
              <w:autoSpaceDN w:val="0"/>
              <w:adjustRightInd w:val="0"/>
              <w:jc w:val="center"/>
              <w:rPr>
                <w:rFonts w:cs="Arial"/>
              </w:rPr>
            </w:pPr>
            <w:r>
              <w:rPr>
                <w:rFonts w:cs="Arial"/>
              </w:rPr>
              <w:t>(</w:t>
            </w:r>
            <w:r w:rsidRPr="00DD0000">
              <w:rPr>
                <w:rFonts w:cs="Arial"/>
              </w:rPr>
              <w:t>45</w:t>
            </w:r>
            <w:r>
              <w:rPr>
                <w:rFonts w:cs="Arial"/>
              </w:rPr>
              <w:t>)</w:t>
            </w:r>
          </w:p>
        </w:tc>
      </w:tr>
      <w:tr w:rsidR="00123617" w:rsidRPr="00292ED8" w:rsidTr="00DC6919">
        <w:trPr>
          <w:jc w:val="center"/>
        </w:trPr>
        <w:tc>
          <w:tcPr>
            <w:tcW w:w="2352" w:type="dxa"/>
          </w:tcPr>
          <w:p w:rsidR="00123617" w:rsidRPr="00DD0000" w:rsidRDefault="00123617" w:rsidP="00125385">
            <w:pPr>
              <w:autoSpaceDE w:val="0"/>
              <w:autoSpaceDN w:val="0"/>
              <w:adjustRightInd w:val="0"/>
              <w:rPr>
                <w:rFonts w:cs="Arial"/>
              </w:rPr>
            </w:pPr>
            <w:r w:rsidRPr="00DD0000">
              <w:rPr>
                <w:rFonts w:cs="Arial"/>
              </w:rPr>
              <w:t xml:space="preserve">   </w:t>
            </w:r>
            <w:r w:rsidRPr="00DD0000">
              <w:rPr>
                <w:rFonts w:cs="Arial"/>
                <w:szCs w:val="22"/>
              </w:rPr>
              <w:sym w:font="Symbol" w:char="F0B3"/>
            </w:r>
            <w:r w:rsidRPr="00DD0000">
              <w:rPr>
                <w:rFonts w:cs="Arial"/>
              </w:rPr>
              <w:t>55</w:t>
            </w:r>
          </w:p>
        </w:tc>
        <w:tc>
          <w:tcPr>
            <w:tcW w:w="1290" w:type="dxa"/>
            <w:vAlign w:val="center"/>
          </w:tcPr>
          <w:p w:rsidR="00123617" w:rsidRPr="00DD0000" w:rsidRDefault="00123617" w:rsidP="00125385">
            <w:pPr>
              <w:autoSpaceDE w:val="0"/>
              <w:autoSpaceDN w:val="0"/>
              <w:adjustRightInd w:val="0"/>
              <w:jc w:val="center"/>
              <w:rPr>
                <w:rFonts w:cs="Arial"/>
              </w:rPr>
            </w:pPr>
            <w:r w:rsidRPr="00DD0000">
              <w:rPr>
                <w:rFonts w:cs="Arial"/>
              </w:rPr>
              <w:t>6</w:t>
            </w:r>
          </w:p>
        </w:tc>
        <w:tc>
          <w:tcPr>
            <w:tcW w:w="1410" w:type="dxa"/>
            <w:vAlign w:val="center"/>
          </w:tcPr>
          <w:p w:rsidR="00123617" w:rsidRPr="00DD0000" w:rsidRDefault="00123617" w:rsidP="00125385">
            <w:pPr>
              <w:autoSpaceDE w:val="0"/>
              <w:autoSpaceDN w:val="0"/>
              <w:adjustRightInd w:val="0"/>
              <w:jc w:val="center"/>
              <w:rPr>
                <w:rFonts w:cs="Arial"/>
              </w:rPr>
            </w:pPr>
            <w:r>
              <w:rPr>
                <w:rFonts w:cs="Arial"/>
              </w:rPr>
              <w:t>(</w:t>
            </w:r>
            <w:r w:rsidRPr="00DD0000">
              <w:rPr>
                <w:rFonts w:cs="Arial"/>
              </w:rPr>
              <w:t>10</w:t>
            </w:r>
            <w:r>
              <w:rPr>
                <w:rFonts w:cs="Arial"/>
              </w:rPr>
              <w:t>)</w:t>
            </w:r>
          </w:p>
        </w:tc>
        <w:tc>
          <w:tcPr>
            <w:tcW w:w="1320" w:type="dxa"/>
            <w:vAlign w:val="center"/>
          </w:tcPr>
          <w:p w:rsidR="00123617" w:rsidRPr="00DD0000" w:rsidRDefault="00123617" w:rsidP="00125385">
            <w:pPr>
              <w:autoSpaceDE w:val="0"/>
              <w:autoSpaceDN w:val="0"/>
              <w:adjustRightInd w:val="0"/>
              <w:jc w:val="center"/>
              <w:rPr>
                <w:rFonts w:cs="Arial"/>
              </w:rPr>
            </w:pPr>
            <w:r w:rsidRPr="00DD0000">
              <w:rPr>
                <w:rFonts w:cs="Arial"/>
              </w:rPr>
              <w:t>31</w:t>
            </w:r>
          </w:p>
        </w:tc>
        <w:tc>
          <w:tcPr>
            <w:tcW w:w="1620" w:type="dxa"/>
            <w:vAlign w:val="center"/>
          </w:tcPr>
          <w:p w:rsidR="00123617" w:rsidRPr="00DD0000" w:rsidRDefault="00123617" w:rsidP="00125385">
            <w:pPr>
              <w:autoSpaceDE w:val="0"/>
              <w:autoSpaceDN w:val="0"/>
              <w:adjustRightInd w:val="0"/>
              <w:jc w:val="center"/>
              <w:rPr>
                <w:rFonts w:cs="Arial"/>
              </w:rPr>
            </w:pPr>
            <w:r>
              <w:rPr>
                <w:rFonts w:cs="Arial"/>
              </w:rPr>
              <w:t>(</w:t>
            </w:r>
            <w:r w:rsidRPr="00DD0000">
              <w:rPr>
                <w:rFonts w:cs="Arial"/>
              </w:rPr>
              <w:t>10</w:t>
            </w:r>
            <w:r>
              <w:rPr>
                <w:rFonts w:cs="Arial"/>
              </w:rPr>
              <w:t>)</w:t>
            </w:r>
          </w:p>
        </w:tc>
      </w:tr>
      <w:tr w:rsidR="00123617" w:rsidRPr="00292ED8" w:rsidTr="00DC6919">
        <w:trPr>
          <w:jc w:val="center"/>
        </w:trPr>
        <w:tc>
          <w:tcPr>
            <w:tcW w:w="2352" w:type="dxa"/>
          </w:tcPr>
          <w:p w:rsidR="00123617" w:rsidRPr="00587941" w:rsidRDefault="00123617" w:rsidP="00EE21F5">
            <w:pPr>
              <w:autoSpaceDE w:val="0"/>
              <w:autoSpaceDN w:val="0"/>
              <w:adjustRightInd w:val="0"/>
              <w:rPr>
                <w:rFonts w:cs="Arial"/>
              </w:rPr>
            </w:pPr>
          </w:p>
        </w:tc>
        <w:tc>
          <w:tcPr>
            <w:tcW w:w="1290" w:type="dxa"/>
            <w:vAlign w:val="center"/>
          </w:tcPr>
          <w:p w:rsidR="00123617" w:rsidRPr="00587941" w:rsidRDefault="00123617" w:rsidP="00EE21F5">
            <w:pPr>
              <w:autoSpaceDE w:val="0"/>
              <w:autoSpaceDN w:val="0"/>
              <w:adjustRightInd w:val="0"/>
              <w:jc w:val="center"/>
              <w:rPr>
                <w:rFonts w:cs="Arial"/>
              </w:rPr>
            </w:pPr>
          </w:p>
        </w:tc>
        <w:tc>
          <w:tcPr>
            <w:tcW w:w="1410" w:type="dxa"/>
            <w:vAlign w:val="center"/>
          </w:tcPr>
          <w:p w:rsidR="00123617" w:rsidRPr="00587941" w:rsidRDefault="00123617" w:rsidP="00EE21F5">
            <w:pPr>
              <w:autoSpaceDE w:val="0"/>
              <w:autoSpaceDN w:val="0"/>
              <w:adjustRightInd w:val="0"/>
              <w:jc w:val="center"/>
              <w:rPr>
                <w:rFonts w:cs="Arial"/>
              </w:rPr>
            </w:pPr>
          </w:p>
        </w:tc>
        <w:tc>
          <w:tcPr>
            <w:tcW w:w="1320" w:type="dxa"/>
            <w:vAlign w:val="center"/>
          </w:tcPr>
          <w:p w:rsidR="00123617" w:rsidRPr="00587941" w:rsidRDefault="00123617" w:rsidP="00EE21F5">
            <w:pPr>
              <w:autoSpaceDE w:val="0"/>
              <w:autoSpaceDN w:val="0"/>
              <w:adjustRightInd w:val="0"/>
              <w:jc w:val="center"/>
              <w:rPr>
                <w:rFonts w:cs="Arial"/>
              </w:rPr>
            </w:pPr>
          </w:p>
        </w:tc>
        <w:tc>
          <w:tcPr>
            <w:tcW w:w="1620" w:type="dxa"/>
            <w:vAlign w:val="center"/>
          </w:tcPr>
          <w:p w:rsidR="00123617" w:rsidRPr="00587941" w:rsidRDefault="00123617" w:rsidP="00EE21F5">
            <w:pPr>
              <w:autoSpaceDE w:val="0"/>
              <w:autoSpaceDN w:val="0"/>
              <w:adjustRightInd w:val="0"/>
              <w:jc w:val="center"/>
              <w:rPr>
                <w:rFonts w:cs="Arial"/>
              </w:rPr>
            </w:pPr>
          </w:p>
        </w:tc>
      </w:tr>
      <w:tr w:rsidR="00123617" w:rsidRPr="00005DE7" w:rsidTr="00DC6919">
        <w:trPr>
          <w:jc w:val="center"/>
        </w:trPr>
        <w:tc>
          <w:tcPr>
            <w:tcW w:w="5052" w:type="dxa"/>
            <w:gridSpan w:val="3"/>
          </w:tcPr>
          <w:p w:rsidR="00123617" w:rsidRPr="00097616" w:rsidRDefault="00123617" w:rsidP="00EE21F5">
            <w:pPr>
              <w:autoSpaceDE w:val="0"/>
              <w:autoSpaceDN w:val="0"/>
              <w:adjustRightInd w:val="0"/>
              <w:rPr>
                <w:rFonts w:cs="Arial"/>
                <w:lang w:val="en-GB"/>
              </w:rPr>
            </w:pPr>
            <w:r w:rsidRPr="00097616">
              <w:rPr>
                <w:rFonts w:cs="Arial"/>
                <w:b/>
                <w:lang w:val="en-GB"/>
              </w:rPr>
              <w:t>Calendar period at anal cancer</w:t>
            </w:r>
            <w:r w:rsidRPr="00097616">
              <w:rPr>
                <w:rFonts w:cs="Arial"/>
                <w:b/>
                <w:vertAlign w:val="superscript"/>
                <w:lang w:val="en-GB"/>
              </w:rPr>
              <w:t xml:space="preserve"> a</w:t>
            </w:r>
          </w:p>
        </w:tc>
        <w:tc>
          <w:tcPr>
            <w:tcW w:w="1320" w:type="dxa"/>
            <w:vAlign w:val="center"/>
          </w:tcPr>
          <w:p w:rsidR="00123617" w:rsidRPr="00097616" w:rsidRDefault="00123617" w:rsidP="00EE21F5">
            <w:pPr>
              <w:autoSpaceDE w:val="0"/>
              <w:autoSpaceDN w:val="0"/>
              <w:adjustRightInd w:val="0"/>
              <w:jc w:val="center"/>
              <w:rPr>
                <w:rFonts w:cs="Arial"/>
                <w:lang w:val="en-GB"/>
              </w:rPr>
            </w:pPr>
          </w:p>
        </w:tc>
        <w:tc>
          <w:tcPr>
            <w:tcW w:w="1620" w:type="dxa"/>
            <w:vAlign w:val="center"/>
          </w:tcPr>
          <w:p w:rsidR="00123617" w:rsidRPr="00097616" w:rsidRDefault="00123617" w:rsidP="00EE21F5">
            <w:pPr>
              <w:autoSpaceDE w:val="0"/>
              <w:autoSpaceDN w:val="0"/>
              <w:adjustRightInd w:val="0"/>
              <w:jc w:val="center"/>
              <w:rPr>
                <w:rFonts w:cs="Arial"/>
                <w:lang w:val="en-GB"/>
              </w:rPr>
            </w:pPr>
          </w:p>
        </w:tc>
      </w:tr>
      <w:tr w:rsidR="00123617" w:rsidRPr="008C64BF" w:rsidTr="00DC6919">
        <w:trPr>
          <w:jc w:val="center"/>
        </w:trPr>
        <w:tc>
          <w:tcPr>
            <w:tcW w:w="2352" w:type="dxa"/>
          </w:tcPr>
          <w:p w:rsidR="00123617" w:rsidRPr="0099783D" w:rsidRDefault="00123617" w:rsidP="00125385">
            <w:pPr>
              <w:autoSpaceDE w:val="0"/>
              <w:autoSpaceDN w:val="0"/>
              <w:adjustRightInd w:val="0"/>
              <w:rPr>
                <w:rFonts w:cs="Arial"/>
              </w:rPr>
            </w:pPr>
            <w:r w:rsidRPr="00097616">
              <w:rPr>
                <w:rFonts w:cs="Arial"/>
                <w:lang w:val="en-GB"/>
              </w:rPr>
              <w:t xml:space="preserve">   </w:t>
            </w:r>
            <w:r w:rsidRPr="0099783D">
              <w:rPr>
                <w:rFonts w:cs="Arial"/>
              </w:rPr>
              <w:t>1992-1996</w:t>
            </w:r>
          </w:p>
        </w:tc>
        <w:tc>
          <w:tcPr>
            <w:tcW w:w="1290" w:type="dxa"/>
            <w:vAlign w:val="center"/>
          </w:tcPr>
          <w:p w:rsidR="00123617" w:rsidRPr="008305A2" w:rsidRDefault="00123617" w:rsidP="00125385">
            <w:pPr>
              <w:autoSpaceDE w:val="0"/>
              <w:autoSpaceDN w:val="0"/>
              <w:adjustRightInd w:val="0"/>
              <w:jc w:val="center"/>
              <w:rPr>
                <w:rFonts w:cs="Arial"/>
              </w:rPr>
            </w:pPr>
            <w:r w:rsidRPr="008305A2">
              <w:rPr>
                <w:rFonts w:cs="Arial"/>
              </w:rPr>
              <w:t>1</w:t>
            </w:r>
          </w:p>
        </w:tc>
        <w:tc>
          <w:tcPr>
            <w:tcW w:w="1410" w:type="dxa"/>
            <w:vAlign w:val="center"/>
          </w:tcPr>
          <w:p w:rsidR="00123617" w:rsidRPr="008305A2" w:rsidRDefault="00123617" w:rsidP="00125385">
            <w:pPr>
              <w:autoSpaceDE w:val="0"/>
              <w:autoSpaceDN w:val="0"/>
              <w:adjustRightInd w:val="0"/>
              <w:jc w:val="center"/>
              <w:rPr>
                <w:rFonts w:cs="Arial"/>
              </w:rPr>
            </w:pPr>
            <w:r>
              <w:rPr>
                <w:rFonts w:cs="Arial"/>
              </w:rPr>
              <w:t>(2)</w:t>
            </w:r>
          </w:p>
        </w:tc>
        <w:tc>
          <w:tcPr>
            <w:tcW w:w="1320" w:type="dxa"/>
            <w:vAlign w:val="center"/>
          </w:tcPr>
          <w:p w:rsidR="00123617" w:rsidRPr="008305A2" w:rsidRDefault="00123617" w:rsidP="00125385">
            <w:pPr>
              <w:autoSpaceDE w:val="0"/>
              <w:autoSpaceDN w:val="0"/>
              <w:adjustRightInd w:val="0"/>
              <w:jc w:val="center"/>
              <w:rPr>
                <w:rFonts w:cs="Arial"/>
              </w:rPr>
            </w:pPr>
            <w:r w:rsidRPr="008305A2">
              <w:rPr>
                <w:rFonts w:cs="Arial"/>
              </w:rPr>
              <w:t>8</w:t>
            </w:r>
          </w:p>
        </w:tc>
        <w:tc>
          <w:tcPr>
            <w:tcW w:w="1620" w:type="dxa"/>
            <w:vAlign w:val="center"/>
          </w:tcPr>
          <w:p w:rsidR="00123617" w:rsidRPr="008305A2" w:rsidRDefault="00123617" w:rsidP="00125385">
            <w:pPr>
              <w:autoSpaceDE w:val="0"/>
              <w:autoSpaceDN w:val="0"/>
              <w:adjustRightInd w:val="0"/>
              <w:jc w:val="center"/>
              <w:rPr>
                <w:rFonts w:cs="Arial"/>
              </w:rPr>
            </w:pPr>
            <w:r>
              <w:rPr>
                <w:rFonts w:cs="Arial"/>
              </w:rPr>
              <w:t>(3)</w:t>
            </w:r>
          </w:p>
        </w:tc>
      </w:tr>
      <w:tr w:rsidR="00123617" w:rsidRPr="00292ED8" w:rsidTr="00DC6919">
        <w:trPr>
          <w:jc w:val="center"/>
        </w:trPr>
        <w:tc>
          <w:tcPr>
            <w:tcW w:w="2352" w:type="dxa"/>
          </w:tcPr>
          <w:p w:rsidR="00123617" w:rsidRPr="0099783D" w:rsidRDefault="00123617" w:rsidP="00125385">
            <w:pPr>
              <w:autoSpaceDE w:val="0"/>
              <w:autoSpaceDN w:val="0"/>
              <w:adjustRightInd w:val="0"/>
              <w:rPr>
                <w:rFonts w:cs="Arial"/>
              </w:rPr>
            </w:pPr>
            <w:r w:rsidRPr="0099783D">
              <w:rPr>
                <w:rFonts w:cs="Arial"/>
              </w:rPr>
              <w:t xml:space="preserve">   1997-2001</w:t>
            </w:r>
          </w:p>
        </w:tc>
        <w:tc>
          <w:tcPr>
            <w:tcW w:w="1290" w:type="dxa"/>
            <w:vAlign w:val="center"/>
          </w:tcPr>
          <w:p w:rsidR="00123617" w:rsidRPr="008305A2" w:rsidRDefault="00123617" w:rsidP="00125385">
            <w:pPr>
              <w:autoSpaceDE w:val="0"/>
              <w:autoSpaceDN w:val="0"/>
              <w:adjustRightInd w:val="0"/>
              <w:jc w:val="center"/>
              <w:rPr>
                <w:rFonts w:cs="Arial"/>
              </w:rPr>
            </w:pPr>
            <w:r w:rsidRPr="008305A2">
              <w:rPr>
                <w:rFonts w:cs="Arial"/>
              </w:rPr>
              <w:t>16</w:t>
            </w:r>
          </w:p>
        </w:tc>
        <w:tc>
          <w:tcPr>
            <w:tcW w:w="1410" w:type="dxa"/>
            <w:vAlign w:val="center"/>
          </w:tcPr>
          <w:p w:rsidR="00123617" w:rsidRPr="008305A2" w:rsidRDefault="00123617" w:rsidP="00125385">
            <w:pPr>
              <w:autoSpaceDE w:val="0"/>
              <w:autoSpaceDN w:val="0"/>
              <w:adjustRightInd w:val="0"/>
              <w:jc w:val="center"/>
              <w:rPr>
                <w:rFonts w:cs="Arial"/>
              </w:rPr>
            </w:pPr>
            <w:r>
              <w:rPr>
                <w:rFonts w:cs="Arial"/>
              </w:rPr>
              <w:t>(</w:t>
            </w:r>
            <w:r w:rsidRPr="008305A2">
              <w:rPr>
                <w:rFonts w:cs="Arial"/>
              </w:rPr>
              <w:t>27</w:t>
            </w:r>
            <w:r>
              <w:rPr>
                <w:rFonts w:cs="Arial"/>
              </w:rPr>
              <w:t>)</w:t>
            </w:r>
          </w:p>
        </w:tc>
        <w:tc>
          <w:tcPr>
            <w:tcW w:w="1320" w:type="dxa"/>
            <w:vAlign w:val="center"/>
          </w:tcPr>
          <w:p w:rsidR="00123617" w:rsidRPr="008305A2" w:rsidRDefault="00123617" w:rsidP="00125385">
            <w:pPr>
              <w:autoSpaceDE w:val="0"/>
              <w:autoSpaceDN w:val="0"/>
              <w:adjustRightInd w:val="0"/>
              <w:jc w:val="center"/>
              <w:rPr>
                <w:rFonts w:cs="Arial"/>
              </w:rPr>
            </w:pPr>
            <w:r w:rsidRPr="008305A2">
              <w:rPr>
                <w:rFonts w:cs="Arial"/>
              </w:rPr>
              <w:t>85</w:t>
            </w:r>
          </w:p>
        </w:tc>
        <w:tc>
          <w:tcPr>
            <w:tcW w:w="1620" w:type="dxa"/>
            <w:vAlign w:val="center"/>
          </w:tcPr>
          <w:p w:rsidR="00123617" w:rsidRPr="008305A2" w:rsidRDefault="00123617" w:rsidP="00125385">
            <w:pPr>
              <w:autoSpaceDE w:val="0"/>
              <w:autoSpaceDN w:val="0"/>
              <w:adjustRightInd w:val="0"/>
              <w:jc w:val="center"/>
              <w:rPr>
                <w:rFonts w:cs="Arial"/>
              </w:rPr>
            </w:pPr>
            <w:r>
              <w:rPr>
                <w:rFonts w:cs="Arial"/>
              </w:rPr>
              <w:t>(29)</w:t>
            </w:r>
          </w:p>
        </w:tc>
      </w:tr>
      <w:tr w:rsidR="00123617" w:rsidRPr="00292ED8" w:rsidTr="00DC6919">
        <w:trPr>
          <w:jc w:val="center"/>
        </w:trPr>
        <w:tc>
          <w:tcPr>
            <w:tcW w:w="2352" w:type="dxa"/>
          </w:tcPr>
          <w:p w:rsidR="00123617" w:rsidRPr="0099783D" w:rsidRDefault="00123617" w:rsidP="00125385">
            <w:pPr>
              <w:autoSpaceDE w:val="0"/>
              <w:autoSpaceDN w:val="0"/>
              <w:adjustRightInd w:val="0"/>
              <w:rPr>
                <w:rFonts w:cs="Arial"/>
              </w:rPr>
            </w:pPr>
            <w:r w:rsidRPr="0099783D">
              <w:rPr>
                <w:rFonts w:cs="Arial"/>
              </w:rPr>
              <w:t xml:space="preserve">   2002-2006</w:t>
            </w:r>
          </w:p>
        </w:tc>
        <w:tc>
          <w:tcPr>
            <w:tcW w:w="1290" w:type="dxa"/>
            <w:vAlign w:val="center"/>
          </w:tcPr>
          <w:p w:rsidR="00123617" w:rsidRPr="008305A2" w:rsidRDefault="00123617" w:rsidP="00125385">
            <w:pPr>
              <w:autoSpaceDE w:val="0"/>
              <w:autoSpaceDN w:val="0"/>
              <w:adjustRightInd w:val="0"/>
              <w:jc w:val="center"/>
              <w:rPr>
                <w:rFonts w:cs="Arial"/>
              </w:rPr>
            </w:pPr>
            <w:r w:rsidRPr="008305A2">
              <w:rPr>
                <w:rFonts w:cs="Arial"/>
              </w:rPr>
              <w:t>23</w:t>
            </w:r>
          </w:p>
        </w:tc>
        <w:tc>
          <w:tcPr>
            <w:tcW w:w="1410" w:type="dxa"/>
            <w:vAlign w:val="center"/>
          </w:tcPr>
          <w:p w:rsidR="00123617" w:rsidRPr="008305A2" w:rsidRDefault="00123617" w:rsidP="00125385">
            <w:pPr>
              <w:autoSpaceDE w:val="0"/>
              <w:autoSpaceDN w:val="0"/>
              <w:adjustRightInd w:val="0"/>
              <w:jc w:val="center"/>
              <w:rPr>
                <w:rFonts w:cs="Arial"/>
              </w:rPr>
            </w:pPr>
            <w:r>
              <w:rPr>
                <w:rFonts w:cs="Arial"/>
              </w:rPr>
              <w:t>(</w:t>
            </w:r>
            <w:r w:rsidRPr="008305A2">
              <w:rPr>
                <w:rFonts w:cs="Arial"/>
              </w:rPr>
              <w:t>39</w:t>
            </w:r>
            <w:r>
              <w:rPr>
                <w:rFonts w:cs="Arial"/>
              </w:rPr>
              <w:t>)</w:t>
            </w:r>
          </w:p>
        </w:tc>
        <w:tc>
          <w:tcPr>
            <w:tcW w:w="1320" w:type="dxa"/>
            <w:vAlign w:val="center"/>
          </w:tcPr>
          <w:p w:rsidR="00123617" w:rsidRPr="008305A2" w:rsidRDefault="00123617" w:rsidP="00125385">
            <w:pPr>
              <w:autoSpaceDE w:val="0"/>
              <w:autoSpaceDN w:val="0"/>
              <w:adjustRightInd w:val="0"/>
              <w:jc w:val="center"/>
              <w:rPr>
                <w:rFonts w:cs="Arial"/>
              </w:rPr>
            </w:pPr>
            <w:r w:rsidRPr="008305A2">
              <w:rPr>
                <w:rFonts w:cs="Arial"/>
              </w:rPr>
              <w:t>116</w:t>
            </w:r>
          </w:p>
        </w:tc>
        <w:tc>
          <w:tcPr>
            <w:tcW w:w="1620" w:type="dxa"/>
            <w:vAlign w:val="center"/>
          </w:tcPr>
          <w:p w:rsidR="00123617" w:rsidRPr="008305A2" w:rsidRDefault="00123617" w:rsidP="00125385">
            <w:pPr>
              <w:autoSpaceDE w:val="0"/>
              <w:autoSpaceDN w:val="0"/>
              <w:adjustRightInd w:val="0"/>
              <w:jc w:val="center"/>
              <w:rPr>
                <w:rFonts w:cs="Arial"/>
              </w:rPr>
            </w:pPr>
            <w:r>
              <w:rPr>
                <w:rFonts w:cs="Arial"/>
              </w:rPr>
              <w:t>(</w:t>
            </w:r>
            <w:r w:rsidRPr="008305A2">
              <w:rPr>
                <w:rFonts w:cs="Arial"/>
              </w:rPr>
              <w:t>39</w:t>
            </w:r>
            <w:r>
              <w:rPr>
                <w:rFonts w:cs="Arial"/>
              </w:rPr>
              <w:t>)</w:t>
            </w:r>
          </w:p>
        </w:tc>
      </w:tr>
      <w:tr w:rsidR="00123617" w:rsidRPr="00292ED8" w:rsidTr="00DC6919">
        <w:trPr>
          <w:jc w:val="center"/>
        </w:trPr>
        <w:tc>
          <w:tcPr>
            <w:tcW w:w="2352" w:type="dxa"/>
          </w:tcPr>
          <w:p w:rsidR="00123617" w:rsidRPr="0099783D" w:rsidRDefault="00123617" w:rsidP="00125385">
            <w:pPr>
              <w:autoSpaceDE w:val="0"/>
              <w:autoSpaceDN w:val="0"/>
              <w:adjustRightInd w:val="0"/>
              <w:rPr>
                <w:rFonts w:cs="Arial"/>
              </w:rPr>
            </w:pPr>
            <w:r w:rsidRPr="0099783D">
              <w:rPr>
                <w:rFonts w:cs="Arial"/>
              </w:rPr>
              <w:t xml:space="preserve">   2007-2011</w:t>
            </w:r>
          </w:p>
        </w:tc>
        <w:tc>
          <w:tcPr>
            <w:tcW w:w="1290" w:type="dxa"/>
            <w:vAlign w:val="center"/>
          </w:tcPr>
          <w:p w:rsidR="00123617" w:rsidRPr="008305A2" w:rsidRDefault="00123617" w:rsidP="00125385">
            <w:pPr>
              <w:autoSpaceDE w:val="0"/>
              <w:autoSpaceDN w:val="0"/>
              <w:adjustRightInd w:val="0"/>
              <w:jc w:val="center"/>
              <w:rPr>
                <w:rFonts w:cs="Arial"/>
              </w:rPr>
            </w:pPr>
            <w:r w:rsidRPr="008305A2">
              <w:rPr>
                <w:rFonts w:cs="Arial"/>
              </w:rPr>
              <w:t>19</w:t>
            </w:r>
          </w:p>
        </w:tc>
        <w:tc>
          <w:tcPr>
            <w:tcW w:w="1410" w:type="dxa"/>
            <w:vAlign w:val="center"/>
          </w:tcPr>
          <w:p w:rsidR="00123617" w:rsidRPr="008305A2" w:rsidRDefault="00123617" w:rsidP="00125385">
            <w:pPr>
              <w:autoSpaceDE w:val="0"/>
              <w:autoSpaceDN w:val="0"/>
              <w:adjustRightInd w:val="0"/>
              <w:jc w:val="center"/>
              <w:rPr>
                <w:rFonts w:cs="Arial"/>
              </w:rPr>
            </w:pPr>
            <w:r>
              <w:rPr>
                <w:rFonts w:cs="Arial"/>
              </w:rPr>
              <w:t>(</w:t>
            </w:r>
            <w:r w:rsidRPr="008305A2">
              <w:rPr>
                <w:rFonts w:cs="Arial"/>
              </w:rPr>
              <w:t>32</w:t>
            </w:r>
            <w:r>
              <w:rPr>
                <w:rFonts w:cs="Arial"/>
              </w:rPr>
              <w:t>)</w:t>
            </w:r>
          </w:p>
        </w:tc>
        <w:tc>
          <w:tcPr>
            <w:tcW w:w="1320" w:type="dxa"/>
            <w:vAlign w:val="center"/>
          </w:tcPr>
          <w:p w:rsidR="00123617" w:rsidRPr="008305A2" w:rsidRDefault="00123617" w:rsidP="00125385">
            <w:pPr>
              <w:autoSpaceDE w:val="0"/>
              <w:autoSpaceDN w:val="0"/>
              <w:adjustRightInd w:val="0"/>
              <w:jc w:val="center"/>
              <w:rPr>
                <w:rFonts w:cs="Arial"/>
              </w:rPr>
            </w:pPr>
            <w:r w:rsidRPr="008305A2">
              <w:rPr>
                <w:rFonts w:cs="Arial"/>
              </w:rPr>
              <w:t>86</w:t>
            </w:r>
          </w:p>
        </w:tc>
        <w:tc>
          <w:tcPr>
            <w:tcW w:w="1620" w:type="dxa"/>
            <w:vAlign w:val="center"/>
          </w:tcPr>
          <w:p w:rsidR="00123617" w:rsidRPr="008305A2" w:rsidRDefault="00123617" w:rsidP="00125385">
            <w:pPr>
              <w:autoSpaceDE w:val="0"/>
              <w:autoSpaceDN w:val="0"/>
              <w:adjustRightInd w:val="0"/>
              <w:jc w:val="center"/>
              <w:rPr>
                <w:rFonts w:cs="Arial"/>
              </w:rPr>
            </w:pPr>
            <w:r>
              <w:rPr>
                <w:rFonts w:cs="Arial"/>
              </w:rPr>
              <w:t>(</w:t>
            </w:r>
            <w:r w:rsidRPr="008305A2">
              <w:rPr>
                <w:rFonts w:cs="Arial"/>
              </w:rPr>
              <w:t>29</w:t>
            </w:r>
            <w:r>
              <w:rPr>
                <w:rFonts w:cs="Arial"/>
              </w:rPr>
              <w:t>)</w:t>
            </w:r>
          </w:p>
        </w:tc>
      </w:tr>
      <w:tr w:rsidR="00123617" w:rsidRPr="00292ED8" w:rsidTr="00DC6919">
        <w:trPr>
          <w:jc w:val="center"/>
        </w:trPr>
        <w:tc>
          <w:tcPr>
            <w:tcW w:w="2352" w:type="dxa"/>
          </w:tcPr>
          <w:p w:rsidR="00123617" w:rsidRPr="00044EB2" w:rsidRDefault="00123617" w:rsidP="00EE21F5">
            <w:pPr>
              <w:autoSpaceDE w:val="0"/>
              <w:autoSpaceDN w:val="0"/>
              <w:adjustRightInd w:val="0"/>
              <w:rPr>
                <w:rFonts w:cs="Arial"/>
                <w:highlight w:val="yellow"/>
              </w:rPr>
            </w:pPr>
          </w:p>
        </w:tc>
        <w:tc>
          <w:tcPr>
            <w:tcW w:w="1290" w:type="dxa"/>
            <w:vAlign w:val="center"/>
          </w:tcPr>
          <w:p w:rsidR="00123617" w:rsidRPr="00044EB2" w:rsidRDefault="00123617" w:rsidP="00EE21F5">
            <w:pPr>
              <w:autoSpaceDE w:val="0"/>
              <w:autoSpaceDN w:val="0"/>
              <w:adjustRightInd w:val="0"/>
              <w:jc w:val="center"/>
              <w:rPr>
                <w:rFonts w:cs="Arial"/>
                <w:highlight w:val="yellow"/>
              </w:rPr>
            </w:pPr>
          </w:p>
        </w:tc>
        <w:tc>
          <w:tcPr>
            <w:tcW w:w="1410" w:type="dxa"/>
            <w:vAlign w:val="center"/>
          </w:tcPr>
          <w:p w:rsidR="00123617" w:rsidRPr="00044EB2" w:rsidRDefault="00123617" w:rsidP="00EE21F5">
            <w:pPr>
              <w:autoSpaceDE w:val="0"/>
              <w:autoSpaceDN w:val="0"/>
              <w:adjustRightInd w:val="0"/>
              <w:jc w:val="center"/>
              <w:rPr>
                <w:rFonts w:cs="Arial"/>
                <w:highlight w:val="yellow"/>
              </w:rPr>
            </w:pPr>
          </w:p>
        </w:tc>
        <w:tc>
          <w:tcPr>
            <w:tcW w:w="1320" w:type="dxa"/>
            <w:vAlign w:val="center"/>
          </w:tcPr>
          <w:p w:rsidR="00123617" w:rsidRPr="00044EB2" w:rsidRDefault="00123617" w:rsidP="00EE21F5">
            <w:pPr>
              <w:autoSpaceDE w:val="0"/>
              <w:autoSpaceDN w:val="0"/>
              <w:adjustRightInd w:val="0"/>
              <w:jc w:val="center"/>
              <w:rPr>
                <w:rFonts w:cs="Arial"/>
                <w:highlight w:val="yellow"/>
              </w:rPr>
            </w:pPr>
          </w:p>
        </w:tc>
        <w:tc>
          <w:tcPr>
            <w:tcW w:w="1620" w:type="dxa"/>
            <w:vAlign w:val="center"/>
          </w:tcPr>
          <w:p w:rsidR="00123617" w:rsidRPr="00D914FD" w:rsidRDefault="00123617" w:rsidP="00EE21F5">
            <w:pPr>
              <w:autoSpaceDE w:val="0"/>
              <w:autoSpaceDN w:val="0"/>
              <w:adjustRightInd w:val="0"/>
              <w:jc w:val="center"/>
              <w:rPr>
                <w:rFonts w:cs="Arial"/>
              </w:rPr>
            </w:pPr>
          </w:p>
        </w:tc>
      </w:tr>
      <w:tr w:rsidR="00123617" w:rsidRPr="00005DE7" w:rsidTr="00DC6919">
        <w:trPr>
          <w:jc w:val="center"/>
        </w:trPr>
        <w:tc>
          <w:tcPr>
            <w:tcW w:w="7992" w:type="dxa"/>
            <w:gridSpan w:val="5"/>
          </w:tcPr>
          <w:p w:rsidR="00123617" w:rsidRPr="00097616" w:rsidRDefault="00123617" w:rsidP="00EE21F5">
            <w:pPr>
              <w:autoSpaceDE w:val="0"/>
              <w:autoSpaceDN w:val="0"/>
              <w:adjustRightInd w:val="0"/>
              <w:rPr>
                <w:rFonts w:cs="Arial"/>
                <w:lang w:val="en-GB"/>
              </w:rPr>
            </w:pPr>
            <w:r w:rsidRPr="00097616">
              <w:rPr>
                <w:rFonts w:cs="Arial"/>
                <w:b/>
                <w:lang w:val="en-GB"/>
              </w:rPr>
              <w:t>Duration of follow-up prior to anal cancer</w:t>
            </w:r>
            <w:r w:rsidRPr="00097616">
              <w:rPr>
                <w:rFonts w:cs="Arial"/>
                <w:b/>
                <w:vertAlign w:val="superscript"/>
                <w:lang w:val="en-GB"/>
              </w:rPr>
              <w:t xml:space="preserve"> a</w:t>
            </w:r>
            <w:r w:rsidRPr="00097616">
              <w:rPr>
                <w:rFonts w:cs="Arial"/>
                <w:b/>
                <w:lang w:val="en-GB"/>
              </w:rPr>
              <w:t xml:space="preserve"> (years) </w:t>
            </w:r>
          </w:p>
        </w:tc>
      </w:tr>
      <w:tr w:rsidR="00123617" w:rsidRPr="00230917" w:rsidTr="00DC6919">
        <w:trPr>
          <w:jc w:val="center"/>
        </w:trPr>
        <w:tc>
          <w:tcPr>
            <w:tcW w:w="2352" w:type="dxa"/>
          </w:tcPr>
          <w:p w:rsidR="00123617" w:rsidRPr="00230917" w:rsidRDefault="00123617" w:rsidP="00EE21F5">
            <w:pPr>
              <w:autoSpaceDE w:val="0"/>
              <w:autoSpaceDN w:val="0"/>
              <w:adjustRightInd w:val="0"/>
              <w:rPr>
                <w:rFonts w:cs="Arial"/>
              </w:rPr>
            </w:pPr>
            <w:r w:rsidRPr="00097616">
              <w:rPr>
                <w:rFonts w:cs="Arial"/>
                <w:lang w:val="en-GB"/>
              </w:rPr>
              <w:t xml:space="preserve">   </w:t>
            </w:r>
            <w:r>
              <w:rPr>
                <w:rFonts w:cs="Arial"/>
              </w:rPr>
              <w:t>0-4</w:t>
            </w:r>
          </w:p>
        </w:tc>
        <w:tc>
          <w:tcPr>
            <w:tcW w:w="1290" w:type="dxa"/>
            <w:vAlign w:val="center"/>
          </w:tcPr>
          <w:p w:rsidR="00123617" w:rsidRPr="00230917" w:rsidRDefault="00123617" w:rsidP="00EE21F5">
            <w:pPr>
              <w:autoSpaceDE w:val="0"/>
              <w:autoSpaceDN w:val="0"/>
              <w:adjustRightInd w:val="0"/>
              <w:jc w:val="center"/>
              <w:rPr>
                <w:rFonts w:cs="Arial"/>
              </w:rPr>
            </w:pPr>
            <w:r>
              <w:rPr>
                <w:rFonts w:cs="Arial"/>
              </w:rPr>
              <w:t>12</w:t>
            </w:r>
          </w:p>
        </w:tc>
        <w:tc>
          <w:tcPr>
            <w:tcW w:w="1410" w:type="dxa"/>
            <w:vAlign w:val="center"/>
          </w:tcPr>
          <w:p w:rsidR="00123617" w:rsidRPr="00230917" w:rsidRDefault="00123617" w:rsidP="00EE21F5">
            <w:pPr>
              <w:autoSpaceDE w:val="0"/>
              <w:autoSpaceDN w:val="0"/>
              <w:adjustRightInd w:val="0"/>
              <w:jc w:val="center"/>
              <w:rPr>
                <w:rFonts w:cs="Arial"/>
              </w:rPr>
            </w:pPr>
            <w:r>
              <w:rPr>
                <w:rFonts w:cs="Arial"/>
              </w:rPr>
              <w:t>(20)</w:t>
            </w:r>
          </w:p>
        </w:tc>
        <w:tc>
          <w:tcPr>
            <w:tcW w:w="1320" w:type="dxa"/>
            <w:vAlign w:val="center"/>
          </w:tcPr>
          <w:p w:rsidR="00123617" w:rsidRPr="00230917" w:rsidRDefault="00123617" w:rsidP="00EE21F5">
            <w:pPr>
              <w:autoSpaceDE w:val="0"/>
              <w:autoSpaceDN w:val="0"/>
              <w:adjustRightInd w:val="0"/>
              <w:jc w:val="center"/>
              <w:rPr>
                <w:rFonts w:cs="Arial"/>
              </w:rPr>
            </w:pPr>
            <w:r>
              <w:rPr>
                <w:rFonts w:cs="Arial"/>
              </w:rPr>
              <w:t>60</w:t>
            </w:r>
          </w:p>
        </w:tc>
        <w:tc>
          <w:tcPr>
            <w:tcW w:w="1620" w:type="dxa"/>
            <w:vAlign w:val="center"/>
          </w:tcPr>
          <w:p w:rsidR="00123617" w:rsidRPr="00230917" w:rsidRDefault="00123617" w:rsidP="00EE21F5">
            <w:pPr>
              <w:autoSpaceDE w:val="0"/>
              <w:autoSpaceDN w:val="0"/>
              <w:adjustRightInd w:val="0"/>
              <w:jc w:val="center"/>
              <w:rPr>
                <w:rFonts w:cs="Arial"/>
              </w:rPr>
            </w:pPr>
            <w:r>
              <w:rPr>
                <w:rFonts w:cs="Arial"/>
              </w:rPr>
              <w:t>(20)</w:t>
            </w:r>
          </w:p>
        </w:tc>
      </w:tr>
      <w:tr w:rsidR="00123617" w:rsidRPr="00230917" w:rsidTr="00DC6919">
        <w:trPr>
          <w:jc w:val="center"/>
        </w:trPr>
        <w:tc>
          <w:tcPr>
            <w:tcW w:w="2352" w:type="dxa"/>
          </w:tcPr>
          <w:p w:rsidR="00123617" w:rsidRPr="00230917" w:rsidRDefault="00123617" w:rsidP="00EE21F5">
            <w:pPr>
              <w:autoSpaceDE w:val="0"/>
              <w:autoSpaceDN w:val="0"/>
              <w:adjustRightInd w:val="0"/>
              <w:rPr>
                <w:rFonts w:cs="Arial"/>
              </w:rPr>
            </w:pPr>
            <w:r w:rsidRPr="00230917">
              <w:rPr>
                <w:rFonts w:cs="Arial"/>
              </w:rPr>
              <w:t xml:space="preserve">   </w:t>
            </w:r>
            <w:r>
              <w:rPr>
                <w:rFonts w:cs="Arial"/>
              </w:rPr>
              <w:t>5-9</w:t>
            </w:r>
          </w:p>
        </w:tc>
        <w:tc>
          <w:tcPr>
            <w:tcW w:w="1290" w:type="dxa"/>
            <w:vAlign w:val="center"/>
          </w:tcPr>
          <w:p w:rsidR="00123617" w:rsidRPr="00230917" w:rsidRDefault="00123617" w:rsidP="00EE21F5">
            <w:pPr>
              <w:autoSpaceDE w:val="0"/>
              <w:autoSpaceDN w:val="0"/>
              <w:adjustRightInd w:val="0"/>
              <w:jc w:val="center"/>
              <w:rPr>
                <w:rFonts w:cs="Arial"/>
              </w:rPr>
            </w:pPr>
            <w:r>
              <w:rPr>
                <w:rFonts w:cs="Arial"/>
              </w:rPr>
              <w:t>15</w:t>
            </w:r>
          </w:p>
        </w:tc>
        <w:tc>
          <w:tcPr>
            <w:tcW w:w="1410" w:type="dxa"/>
            <w:vAlign w:val="center"/>
          </w:tcPr>
          <w:p w:rsidR="00123617" w:rsidRPr="00230917" w:rsidRDefault="00123617" w:rsidP="00EE21F5">
            <w:pPr>
              <w:autoSpaceDE w:val="0"/>
              <w:autoSpaceDN w:val="0"/>
              <w:adjustRightInd w:val="0"/>
              <w:jc w:val="center"/>
              <w:rPr>
                <w:rFonts w:cs="Arial"/>
              </w:rPr>
            </w:pPr>
            <w:r>
              <w:rPr>
                <w:rFonts w:cs="Arial"/>
              </w:rPr>
              <w:t>(25)</w:t>
            </w:r>
          </w:p>
        </w:tc>
        <w:tc>
          <w:tcPr>
            <w:tcW w:w="1320" w:type="dxa"/>
            <w:vAlign w:val="center"/>
          </w:tcPr>
          <w:p w:rsidR="00123617" w:rsidRPr="00230917" w:rsidRDefault="00123617" w:rsidP="00EE21F5">
            <w:pPr>
              <w:autoSpaceDE w:val="0"/>
              <w:autoSpaceDN w:val="0"/>
              <w:adjustRightInd w:val="0"/>
              <w:jc w:val="center"/>
              <w:rPr>
                <w:rFonts w:cs="Arial"/>
              </w:rPr>
            </w:pPr>
            <w:r>
              <w:rPr>
                <w:rFonts w:cs="Arial"/>
              </w:rPr>
              <w:t>75</w:t>
            </w:r>
          </w:p>
        </w:tc>
        <w:tc>
          <w:tcPr>
            <w:tcW w:w="1620" w:type="dxa"/>
            <w:vAlign w:val="center"/>
          </w:tcPr>
          <w:p w:rsidR="00123617" w:rsidRPr="00230917" w:rsidRDefault="00123617" w:rsidP="00EE21F5">
            <w:pPr>
              <w:autoSpaceDE w:val="0"/>
              <w:autoSpaceDN w:val="0"/>
              <w:adjustRightInd w:val="0"/>
              <w:jc w:val="center"/>
              <w:rPr>
                <w:rFonts w:cs="Arial"/>
              </w:rPr>
            </w:pPr>
            <w:r>
              <w:rPr>
                <w:rFonts w:cs="Arial"/>
              </w:rPr>
              <w:t>(25)</w:t>
            </w:r>
          </w:p>
        </w:tc>
      </w:tr>
      <w:tr w:rsidR="00123617" w:rsidRPr="00292ED8" w:rsidTr="00DC6919">
        <w:trPr>
          <w:jc w:val="center"/>
        </w:trPr>
        <w:tc>
          <w:tcPr>
            <w:tcW w:w="2352" w:type="dxa"/>
          </w:tcPr>
          <w:p w:rsidR="00123617" w:rsidRPr="00230917" w:rsidRDefault="00123617" w:rsidP="00EE21F5">
            <w:pPr>
              <w:autoSpaceDE w:val="0"/>
              <w:autoSpaceDN w:val="0"/>
              <w:adjustRightInd w:val="0"/>
              <w:rPr>
                <w:rFonts w:cs="Arial"/>
                <w:b/>
              </w:rPr>
            </w:pPr>
            <w:r w:rsidRPr="00230917">
              <w:rPr>
                <w:rFonts w:cs="Arial"/>
              </w:rPr>
              <w:t xml:space="preserve">   </w:t>
            </w:r>
            <w:r>
              <w:rPr>
                <w:rFonts w:cs="Arial"/>
              </w:rPr>
              <w:t>10-14</w:t>
            </w:r>
          </w:p>
        </w:tc>
        <w:tc>
          <w:tcPr>
            <w:tcW w:w="1290" w:type="dxa"/>
            <w:vAlign w:val="center"/>
          </w:tcPr>
          <w:p w:rsidR="00123617" w:rsidRPr="00230917" w:rsidRDefault="00123617" w:rsidP="00EE21F5">
            <w:pPr>
              <w:autoSpaceDE w:val="0"/>
              <w:autoSpaceDN w:val="0"/>
              <w:adjustRightInd w:val="0"/>
              <w:jc w:val="center"/>
              <w:rPr>
                <w:rFonts w:cs="Arial"/>
              </w:rPr>
            </w:pPr>
            <w:r>
              <w:rPr>
                <w:rFonts w:cs="Arial"/>
              </w:rPr>
              <w:t>19</w:t>
            </w:r>
          </w:p>
        </w:tc>
        <w:tc>
          <w:tcPr>
            <w:tcW w:w="1410" w:type="dxa"/>
            <w:vAlign w:val="center"/>
          </w:tcPr>
          <w:p w:rsidR="00123617" w:rsidRPr="00230917" w:rsidRDefault="00123617" w:rsidP="00EE21F5">
            <w:pPr>
              <w:autoSpaceDE w:val="0"/>
              <w:autoSpaceDN w:val="0"/>
              <w:adjustRightInd w:val="0"/>
              <w:jc w:val="center"/>
              <w:rPr>
                <w:rFonts w:cs="Arial"/>
              </w:rPr>
            </w:pPr>
            <w:r>
              <w:rPr>
                <w:rFonts w:cs="Arial"/>
              </w:rPr>
              <w:t>(32)</w:t>
            </w:r>
          </w:p>
        </w:tc>
        <w:tc>
          <w:tcPr>
            <w:tcW w:w="1320" w:type="dxa"/>
            <w:vAlign w:val="center"/>
          </w:tcPr>
          <w:p w:rsidR="00123617" w:rsidRPr="00230917" w:rsidRDefault="00123617" w:rsidP="00EE21F5">
            <w:pPr>
              <w:autoSpaceDE w:val="0"/>
              <w:autoSpaceDN w:val="0"/>
              <w:adjustRightInd w:val="0"/>
              <w:jc w:val="center"/>
              <w:rPr>
                <w:rFonts w:cs="Arial"/>
              </w:rPr>
            </w:pPr>
            <w:r>
              <w:rPr>
                <w:rFonts w:cs="Arial"/>
              </w:rPr>
              <w:t>96</w:t>
            </w:r>
          </w:p>
        </w:tc>
        <w:tc>
          <w:tcPr>
            <w:tcW w:w="1620" w:type="dxa"/>
            <w:vAlign w:val="center"/>
          </w:tcPr>
          <w:p w:rsidR="00123617" w:rsidRPr="00230917" w:rsidRDefault="00123617" w:rsidP="00EE21F5">
            <w:pPr>
              <w:autoSpaceDE w:val="0"/>
              <w:autoSpaceDN w:val="0"/>
              <w:adjustRightInd w:val="0"/>
              <w:jc w:val="center"/>
              <w:rPr>
                <w:rFonts w:cs="Arial"/>
              </w:rPr>
            </w:pPr>
            <w:r>
              <w:rPr>
                <w:rFonts w:cs="Arial"/>
              </w:rPr>
              <w:t>(32)</w:t>
            </w:r>
          </w:p>
        </w:tc>
      </w:tr>
      <w:tr w:rsidR="00123617" w:rsidRPr="00292ED8" w:rsidTr="00DC6919">
        <w:trPr>
          <w:jc w:val="center"/>
        </w:trPr>
        <w:tc>
          <w:tcPr>
            <w:tcW w:w="2352" w:type="dxa"/>
          </w:tcPr>
          <w:p w:rsidR="00123617" w:rsidRPr="00230917" w:rsidRDefault="00123617" w:rsidP="00EE21F5">
            <w:pPr>
              <w:autoSpaceDE w:val="0"/>
              <w:autoSpaceDN w:val="0"/>
              <w:adjustRightInd w:val="0"/>
              <w:rPr>
                <w:rFonts w:cs="Arial"/>
                <w:b/>
              </w:rPr>
            </w:pPr>
            <w:r w:rsidRPr="00230917">
              <w:rPr>
                <w:rFonts w:cs="Arial"/>
              </w:rPr>
              <w:t xml:space="preserve">   </w:t>
            </w:r>
            <w:r w:rsidRPr="00230917">
              <w:rPr>
                <w:rFonts w:cs="Arial"/>
                <w:szCs w:val="22"/>
              </w:rPr>
              <w:sym w:font="Symbol" w:char="F0B3"/>
            </w:r>
            <w:r>
              <w:rPr>
                <w:rFonts w:cs="Arial"/>
              </w:rPr>
              <w:t>15</w:t>
            </w:r>
          </w:p>
        </w:tc>
        <w:tc>
          <w:tcPr>
            <w:tcW w:w="1290" w:type="dxa"/>
            <w:vAlign w:val="center"/>
          </w:tcPr>
          <w:p w:rsidR="00123617" w:rsidRPr="00230917" w:rsidRDefault="00123617" w:rsidP="00EE21F5">
            <w:pPr>
              <w:autoSpaceDE w:val="0"/>
              <w:autoSpaceDN w:val="0"/>
              <w:adjustRightInd w:val="0"/>
              <w:jc w:val="center"/>
              <w:rPr>
                <w:rFonts w:cs="Arial"/>
              </w:rPr>
            </w:pPr>
            <w:r>
              <w:rPr>
                <w:rFonts w:cs="Arial"/>
              </w:rPr>
              <w:t>13</w:t>
            </w:r>
          </w:p>
        </w:tc>
        <w:tc>
          <w:tcPr>
            <w:tcW w:w="1410" w:type="dxa"/>
            <w:vAlign w:val="center"/>
          </w:tcPr>
          <w:p w:rsidR="00123617" w:rsidRPr="00230917" w:rsidRDefault="00123617" w:rsidP="00EE21F5">
            <w:pPr>
              <w:autoSpaceDE w:val="0"/>
              <w:autoSpaceDN w:val="0"/>
              <w:adjustRightInd w:val="0"/>
              <w:jc w:val="center"/>
              <w:rPr>
                <w:rFonts w:cs="Arial"/>
              </w:rPr>
            </w:pPr>
            <w:r>
              <w:rPr>
                <w:rFonts w:cs="Arial"/>
              </w:rPr>
              <w:t>(22)</w:t>
            </w:r>
          </w:p>
        </w:tc>
        <w:tc>
          <w:tcPr>
            <w:tcW w:w="1320" w:type="dxa"/>
            <w:vAlign w:val="center"/>
          </w:tcPr>
          <w:p w:rsidR="00123617" w:rsidRPr="00230917" w:rsidRDefault="00123617" w:rsidP="00EE21F5">
            <w:pPr>
              <w:autoSpaceDE w:val="0"/>
              <w:autoSpaceDN w:val="0"/>
              <w:adjustRightInd w:val="0"/>
              <w:jc w:val="center"/>
              <w:rPr>
                <w:rFonts w:cs="Arial"/>
              </w:rPr>
            </w:pPr>
            <w:r>
              <w:rPr>
                <w:rFonts w:cs="Arial"/>
              </w:rPr>
              <w:t>64</w:t>
            </w:r>
          </w:p>
        </w:tc>
        <w:tc>
          <w:tcPr>
            <w:tcW w:w="1620" w:type="dxa"/>
            <w:vAlign w:val="center"/>
          </w:tcPr>
          <w:p w:rsidR="00123617" w:rsidRPr="00230917" w:rsidRDefault="00123617" w:rsidP="00EE21F5">
            <w:pPr>
              <w:autoSpaceDE w:val="0"/>
              <w:autoSpaceDN w:val="0"/>
              <w:adjustRightInd w:val="0"/>
              <w:jc w:val="center"/>
              <w:rPr>
                <w:rFonts w:cs="Arial"/>
              </w:rPr>
            </w:pPr>
            <w:r>
              <w:rPr>
                <w:rFonts w:cs="Arial"/>
              </w:rPr>
              <w:t>(22)</w:t>
            </w:r>
          </w:p>
        </w:tc>
      </w:tr>
      <w:tr w:rsidR="00123617" w:rsidRPr="00005DE7" w:rsidTr="00DC6919">
        <w:trPr>
          <w:trHeight w:val="755"/>
          <w:jc w:val="center"/>
        </w:trPr>
        <w:tc>
          <w:tcPr>
            <w:tcW w:w="7992" w:type="dxa"/>
            <w:gridSpan w:val="5"/>
            <w:tcBorders>
              <w:top w:val="single" w:sz="4" w:space="0" w:color="auto"/>
              <w:bottom w:val="single" w:sz="12" w:space="0" w:color="auto"/>
            </w:tcBorders>
          </w:tcPr>
          <w:p w:rsidR="00123617" w:rsidRPr="00097616" w:rsidRDefault="00123617" w:rsidP="00EE21F5">
            <w:pPr>
              <w:autoSpaceDE w:val="0"/>
              <w:autoSpaceDN w:val="0"/>
              <w:adjustRightInd w:val="0"/>
              <w:jc w:val="both"/>
              <w:rPr>
                <w:rFonts w:cs="Arial"/>
                <w:lang w:val="sv-SE"/>
              </w:rPr>
            </w:pPr>
            <w:r w:rsidRPr="00097616">
              <w:rPr>
                <w:rFonts w:cs="Arial"/>
                <w:i/>
                <w:szCs w:val="22"/>
                <w:vertAlign w:val="superscript"/>
                <w:lang w:val="en-GB"/>
              </w:rPr>
              <w:t>a</w:t>
            </w:r>
            <w:r w:rsidRPr="00097616">
              <w:rPr>
                <w:rFonts w:cs="Arial"/>
                <w:szCs w:val="22"/>
                <w:lang w:val="en-GB"/>
              </w:rPr>
              <w:t xml:space="preserve">or reference date for controls (date after a similar length of follow-up in the SHCS as the matched case). </w:t>
            </w:r>
            <w:r w:rsidRPr="00483EE1">
              <w:rPr>
                <w:rFonts w:cs="Arial"/>
                <w:szCs w:val="22"/>
                <w:lang w:val="sv-SE"/>
              </w:rPr>
              <w:t>MSM=Men Having Sex with Men; IDU=Intravenous Drug Users; Het=Heterosexual.</w:t>
            </w:r>
          </w:p>
        </w:tc>
      </w:tr>
      <w:bookmarkEnd w:id="5"/>
    </w:tbl>
    <w:p w:rsidR="00123617" w:rsidRPr="00097616" w:rsidRDefault="00123617" w:rsidP="00EE21F5">
      <w:pPr>
        <w:pStyle w:val="Header"/>
        <w:spacing w:line="480" w:lineRule="auto"/>
        <w:jc w:val="both"/>
        <w:rPr>
          <w:rFonts w:cs="Arial"/>
          <w:b/>
          <w:highlight w:val="yellow"/>
          <w:lang w:val="sv-SE"/>
        </w:rPr>
      </w:pPr>
      <w:r w:rsidRPr="00097616">
        <w:rPr>
          <w:rFonts w:cs="Arial"/>
          <w:b/>
          <w:lang w:val="sv-SE"/>
        </w:rPr>
        <w:br w:type="page"/>
      </w:r>
    </w:p>
    <w:p w:rsidR="00123617" w:rsidRPr="00E147BA" w:rsidRDefault="00123617" w:rsidP="00EE21F5">
      <w:pPr>
        <w:pStyle w:val="Header"/>
        <w:spacing w:line="480" w:lineRule="auto"/>
        <w:jc w:val="both"/>
        <w:rPr>
          <w:rFonts w:cs="Arial"/>
        </w:rPr>
      </w:pPr>
      <w:r w:rsidRPr="00097616">
        <w:rPr>
          <w:rFonts w:cs="Arial"/>
          <w:b/>
          <w:lang w:val="en-GB"/>
        </w:rPr>
        <w:t xml:space="preserve">Table 2. </w:t>
      </w:r>
      <w:r w:rsidRPr="00097616">
        <w:rPr>
          <w:rFonts w:cs="Arial"/>
          <w:lang w:val="en-GB"/>
        </w:rPr>
        <w:t>Relative risk for anal cancer by selected characteristics at reference date</w:t>
      </w:r>
      <w:r w:rsidRPr="00097616">
        <w:rPr>
          <w:rFonts w:cs="Arial"/>
          <w:vertAlign w:val="superscript"/>
          <w:lang w:val="en-GB"/>
        </w:rPr>
        <w:t>a</w:t>
      </w:r>
      <w:r w:rsidRPr="00097616">
        <w:rPr>
          <w:rFonts w:cs="Arial"/>
          <w:lang w:val="en-GB"/>
        </w:rPr>
        <w:t xml:space="preserve">. </w:t>
      </w:r>
      <w:r w:rsidRPr="00E147BA">
        <w:rPr>
          <w:rFonts w:cs="Arial"/>
        </w:rPr>
        <w:t>The Swiss HIV Cohort Study, 1985</w:t>
      </w:r>
      <w:r w:rsidRPr="003573BE">
        <w:rPr>
          <w:rFonts w:cs="Arial"/>
        </w:rPr>
        <w:t>-</w:t>
      </w:r>
      <w:r>
        <w:rPr>
          <w:rFonts w:cs="Arial"/>
        </w:rPr>
        <w:t>2011</w:t>
      </w:r>
      <w:r w:rsidRPr="003573BE">
        <w:rPr>
          <w:rFonts w:cs="Arial"/>
        </w:rPr>
        <w:t>.</w:t>
      </w:r>
    </w:p>
    <w:p w:rsidR="00123617" w:rsidRPr="0038797F" w:rsidRDefault="00123617" w:rsidP="00EE21F5">
      <w:pPr>
        <w:autoSpaceDE w:val="0"/>
        <w:autoSpaceDN w:val="0"/>
        <w:adjustRightInd w:val="0"/>
        <w:rPr>
          <w:rFonts w:cs="Arial"/>
          <w:sz w:val="18"/>
          <w:szCs w:val="18"/>
        </w:rPr>
      </w:pPr>
    </w:p>
    <w:tbl>
      <w:tblPr>
        <w:tblW w:w="7656" w:type="dxa"/>
        <w:tblInd w:w="284" w:type="dxa"/>
        <w:tblBorders>
          <w:top w:val="single" w:sz="12" w:space="0" w:color="auto"/>
          <w:bottom w:val="single" w:sz="12" w:space="0" w:color="auto"/>
        </w:tblBorders>
        <w:tblLayout w:type="fixed"/>
        <w:tblLook w:val="01E0" w:firstRow="1" w:lastRow="1" w:firstColumn="1" w:lastColumn="1" w:noHBand="0" w:noVBand="0"/>
      </w:tblPr>
      <w:tblGrid>
        <w:gridCol w:w="1845"/>
        <w:gridCol w:w="783"/>
        <w:gridCol w:w="813"/>
        <w:gridCol w:w="852"/>
        <w:gridCol w:w="1080"/>
        <w:gridCol w:w="2283"/>
      </w:tblGrid>
      <w:tr w:rsidR="00123617" w:rsidRPr="00E224E5" w:rsidTr="00416409">
        <w:trPr>
          <w:trHeight w:val="366"/>
        </w:trPr>
        <w:tc>
          <w:tcPr>
            <w:tcW w:w="1845" w:type="dxa"/>
            <w:tcBorders>
              <w:top w:val="single" w:sz="12" w:space="0" w:color="auto"/>
              <w:bottom w:val="nil"/>
            </w:tcBorders>
            <w:vAlign w:val="center"/>
          </w:tcPr>
          <w:p w:rsidR="00123617" w:rsidRPr="00FF2A40" w:rsidRDefault="00123617" w:rsidP="00EE21F5">
            <w:pPr>
              <w:autoSpaceDE w:val="0"/>
              <w:autoSpaceDN w:val="0"/>
              <w:adjustRightInd w:val="0"/>
              <w:jc w:val="center"/>
              <w:rPr>
                <w:rFonts w:cs="Arial"/>
              </w:rPr>
            </w:pPr>
          </w:p>
        </w:tc>
        <w:tc>
          <w:tcPr>
            <w:tcW w:w="1596" w:type="dxa"/>
            <w:gridSpan w:val="2"/>
            <w:tcBorders>
              <w:top w:val="single" w:sz="12" w:space="0" w:color="auto"/>
              <w:bottom w:val="nil"/>
            </w:tcBorders>
            <w:vAlign w:val="center"/>
          </w:tcPr>
          <w:p w:rsidR="00123617" w:rsidRPr="00FF2A40" w:rsidRDefault="00123617" w:rsidP="00EE21F5">
            <w:pPr>
              <w:pBdr>
                <w:bottom w:val="single" w:sz="4" w:space="1" w:color="auto"/>
              </w:pBdr>
              <w:autoSpaceDE w:val="0"/>
              <w:autoSpaceDN w:val="0"/>
              <w:adjustRightInd w:val="0"/>
              <w:jc w:val="center"/>
              <w:rPr>
                <w:rFonts w:cs="Arial"/>
                <w:b/>
              </w:rPr>
            </w:pPr>
            <w:r>
              <w:rPr>
                <w:rFonts w:cs="Arial"/>
                <w:b/>
              </w:rPr>
              <w:t xml:space="preserve">Anal </w:t>
            </w:r>
            <w:r w:rsidRPr="00FF2A40">
              <w:rPr>
                <w:rFonts w:cs="Arial"/>
                <w:b/>
              </w:rPr>
              <w:t>cancer</w:t>
            </w:r>
          </w:p>
        </w:tc>
        <w:tc>
          <w:tcPr>
            <w:tcW w:w="1932" w:type="dxa"/>
            <w:gridSpan w:val="2"/>
            <w:tcBorders>
              <w:top w:val="single" w:sz="12" w:space="0" w:color="auto"/>
              <w:bottom w:val="nil"/>
            </w:tcBorders>
            <w:vAlign w:val="center"/>
          </w:tcPr>
          <w:p w:rsidR="00123617" w:rsidRPr="00FF2A40" w:rsidRDefault="00123617" w:rsidP="00EE21F5">
            <w:pPr>
              <w:pBdr>
                <w:bottom w:val="single" w:sz="4" w:space="1" w:color="auto"/>
              </w:pBdr>
              <w:autoSpaceDE w:val="0"/>
              <w:autoSpaceDN w:val="0"/>
              <w:adjustRightInd w:val="0"/>
              <w:jc w:val="center"/>
              <w:rPr>
                <w:rFonts w:cs="Arial"/>
                <w:b/>
              </w:rPr>
            </w:pPr>
            <w:r w:rsidRPr="00FF2A40">
              <w:rPr>
                <w:rFonts w:cs="Arial"/>
                <w:b/>
              </w:rPr>
              <w:t>Controls</w:t>
            </w:r>
          </w:p>
        </w:tc>
        <w:tc>
          <w:tcPr>
            <w:tcW w:w="2283" w:type="dxa"/>
            <w:tcBorders>
              <w:top w:val="single" w:sz="12" w:space="0" w:color="auto"/>
              <w:bottom w:val="nil"/>
            </w:tcBorders>
            <w:vAlign w:val="center"/>
          </w:tcPr>
          <w:p w:rsidR="00123617" w:rsidRPr="00FF2A40" w:rsidRDefault="00123617" w:rsidP="00EE21F5">
            <w:pPr>
              <w:autoSpaceDE w:val="0"/>
              <w:autoSpaceDN w:val="0"/>
              <w:adjustRightInd w:val="0"/>
              <w:jc w:val="center"/>
              <w:rPr>
                <w:rFonts w:cs="Arial"/>
                <w:b/>
                <w:vertAlign w:val="superscript"/>
              </w:rPr>
            </w:pPr>
            <w:r w:rsidRPr="00FF2A40">
              <w:rPr>
                <w:rFonts w:cs="Arial"/>
                <w:b/>
              </w:rPr>
              <w:t>OR</w:t>
            </w:r>
            <w:r>
              <w:rPr>
                <w:rFonts w:cs="Arial"/>
                <w:b/>
                <w:vertAlign w:val="superscript"/>
              </w:rPr>
              <w:t>b</w:t>
            </w:r>
            <w:r w:rsidRPr="00FF2A40">
              <w:rPr>
                <w:rFonts w:cs="Arial"/>
                <w:b/>
                <w:vertAlign w:val="superscript"/>
              </w:rPr>
              <w:t xml:space="preserve"> </w:t>
            </w:r>
          </w:p>
          <w:p w:rsidR="00123617" w:rsidRPr="00FF2A40" w:rsidRDefault="00123617" w:rsidP="00EE21F5">
            <w:pPr>
              <w:autoSpaceDE w:val="0"/>
              <w:autoSpaceDN w:val="0"/>
              <w:adjustRightInd w:val="0"/>
              <w:jc w:val="center"/>
              <w:rPr>
                <w:rFonts w:cs="Arial"/>
                <w:b/>
              </w:rPr>
            </w:pPr>
            <w:r w:rsidRPr="00FF2A40">
              <w:rPr>
                <w:rFonts w:cs="Arial"/>
                <w:b/>
              </w:rPr>
              <w:t>(95% CI)</w:t>
            </w:r>
          </w:p>
        </w:tc>
      </w:tr>
      <w:tr w:rsidR="00123617" w:rsidRPr="00E224E5" w:rsidTr="00416409">
        <w:trPr>
          <w:trHeight w:val="360"/>
        </w:trPr>
        <w:tc>
          <w:tcPr>
            <w:tcW w:w="1845" w:type="dxa"/>
            <w:tcBorders>
              <w:top w:val="nil"/>
              <w:bottom w:val="single" w:sz="4" w:space="0" w:color="auto"/>
            </w:tcBorders>
            <w:vAlign w:val="center"/>
          </w:tcPr>
          <w:p w:rsidR="00123617" w:rsidRPr="00FF2A40" w:rsidRDefault="00123617" w:rsidP="00EE21F5">
            <w:pPr>
              <w:autoSpaceDE w:val="0"/>
              <w:autoSpaceDN w:val="0"/>
              <w:adjustRightInd w:val="0"/>
              <w:jc w:val="center"/>
              <w:rPr>
                <w:rFonts w:cs="Arial"/>
              </w:rPr>
            </w:pPr>
          </w:p>
        </w:tc>
        <w:tc>
          <w:tcPr>
            <w:tcW w:w="783" w:type="dxa"/>
            <w:tcBorders>
              <w:top w:val="nil"/>
              <w:bottom w:val="single" w:sz="4" w:space="0" w:color="auto"/>
            </w:tcBorders>
            <w:vAlign w:val="center"/>
          </w:tcPr>
          <w:p w:rsidR="00123617" w:rsidRPr="00FF2A40" w:rsidRDefault="00123617" w:rsidP="00EE21F5">
            <w:pPr>
              <w:autoSpaceDE w:val="0"/>
              <w:autoSpaceDN w:val="0"/>
              <w:adjustRightInd w:val="0"/>
              <w:jc w:val="center"/>
              <w:rPr>
                <w:rFonts w:cs="Arial"/>
                <w:b/>
              </w:rPr>
            </w:pPr>
            <w:r w:rsidRPr="00FF2A40">
              <w:rPr>
                <w:rFonts w:cs="Arial"/>
                <w:b/>
              </w:rPr>
              <w:t>N</w:t>
            </w:r>
          </w:p>
        </w:tc>
        <w:tc>
          <w:tcPr>
            <w:tcW w:w="813" w:type="dxa"/>
            <w:tcBorders>
              <w:top w:val="nil"/>
              <w:bottom w:val="single" w:sz="4" w:space="0" w:color="auto"/>
            </w:tcBorders>
            <w:vAlign w:val="center"/>
          </w:tcPr>
          <w:p w:rsidR="00123617" w:rsidRPr="00FF2A40" w:rsidRDefault="00123617" w:rsidP="00EE21F5">
            <w:pPr>
              <w:autoSpaceDE w:val="0"/>
              <w:autoSpaceDN w:val="0"/>
              <w:adjustRightInd w:val="0"/>
              <w:jc w:val="center"/>
              <w:rPr>
                <w:rFonts w:cs="Arial"/>
                <w:b/>
              </w:rPr>
            </w:pPr>
            <w:r>
              <w:rPr>
                <w:rFonts w:cs="Arial"/>
                <w:b/>
              </w:rPr>
              <w:t>(</w:t>
            </w:r>
            <w:r w:rsidRPr="00FF2A40">
              <w:rPr>
                <w:rFonts w:cs="Arial"/>
                <w:b/>
              </w:rPr>
              <w:t>%</w:t>
            </w:r>
            <w:r>
              <w:rPr>
                <w:rFonts w:cs="Arial"/>
                <w:b/>
              </w:rPr>
              <w:t>)</w:t>
            </w:r>
          </w:p>
        </w:tc>
        <w:tc>
          <w:tcPr>
            <w:tcW w:w="852" w:type="dxa"/>
            <w:tcBorders>
              <w:top w:val="nil"/>
              <w:bottom w:val="single" w:sz="4" w:space="0" w:color="auto"/>
            </w:tcBorders>
            <w:vAlign w:val="center"/>
          </w:tcPr>
          <w:p w:rsidR="00123617" w:rsidRPr="00FF2A40" w:rsidRDefault="00123617" w:rsidP="00EE21F5">
            <w:pPr>
              <w:autoSpaceDE w:val="0"/>
              <w:autoSpaceDN w:val="0"/>
              <w:adjustRightInd w:val="0"/>
              <w:jc w:val="center"/>
              <w:rPr>
                <w:rFonts w:cs="Arial"/>
                <w:b/>
              </w:rPr>
            </w:pPr>
            <w:r w:rsidRPr="00FF2A40">
              <w:rPr>
                <w:rFonts w:cs="Arial"/>
                <w:b/>
              </w:rPr>
              <w:t>N</w:t>
            </w:r>
          </w:p>
        </w:tc>
        <w:tc>
          <w:tcPr>
            <w:tcW w:w="1080" w:type="dxa"/>
            <w:tcBorders>
              <w:top w:val="nil"/>
              <w:bottom w:val="single" w:sz="4" w:space="0" w:color="auto"/>
            </w:tcBorders>
            <w:vAlign w:val="center"/>
          </w:tcPr>
          <w:p w:rsidR="00123617" w:rsidRPr="00FF2A40" w:rsidRDefault="00123617" w:rsidP="00EE21F5">
            <w:pPr>
              <w:autoSpaceDE w:val="0"/>
              <w:autoSpaceDN w:val="0"/>
              <w:adjustRightInd w:val="0"/>
              <w:jc w:val="center"/>
              <w:rPr>
                <w:rFonts w:cs="Arial"/>
                <w:b/>
              </w:rPr>
            </w:pPr>
            <w:r>
              <w:rPr>
                <w:rFonts w:cs="Arial"/>
                <w:b/>
              </w:rPr>
              <w:t>(</w:t>
            </w:r>
            <w:r w:rsidRPr="00FF2A40">
              <w:rPr>
                <w:rFonts w:cs="Arial"/>
                <w:b/>
              </w:rPr>
              <w:t>%</w:t>
            </w:r>
            <w:r>
              <w:rPr>
                <w:rFonts w:cs="Arial"/>
                <w:b/>
              </w:rPr>
              <w:t>)</w:t>
            </w:r>
          </w:p>
        </w:tc>
        <w:tc>
          <w:tcPr>
            <w:tcW w:w="2283" w:type="dxa"/>
            <w:tcBorders>
              <w:top w:val="nil"/>
              <w:bottom w:val="single" w:sz="4" w:space="0" w:color="auto"/>
            </w:tcBorders>
            <w:vAlign w:val="center"/>
          </w:tcPr>
          <w:p w:rsidR="00123617" w:rsidRPr="00FF2A40" w:rsidRDefault="00123617" w:rsidP="00EE21F5">
            <w:pPr>
              <w:autoSpaceDE w:val="0"/>
              <w:autoSpaceDN w:val="0"/>
              <w:adjustRightInd w:val="0"/>
              <w:jc w:val="center"/>
              <w:rPr>
                <w:rFonts w:cs="Arial"/>
                <w:b/>
              </w:rPr>
            </w:pPr>
          </w:p>
        </w:tc>
      </w:tr>
      <w:tr w:rsidR="00123617" w:rsidRPr="00E224E5" w:rsidTr="00416409">
        <w:tc>
          <w:tcPr>
            <w:tcW w:w="1845" w:type="dxa"/>
            <w:tcBorders>
              <w:top w:val="single" w:sz="4" w:space="0" w:color="auto"/>
              <w:bottom w:val="nil"/>
            </w:tcBorders>
          </w:tcPr>
          <w:p w:rsidR="00123617" w:rsidRPr="00FF2A40" w:rsidRDefault="00123617" w:rsidP="00EE21F5">
            <w:pPr>
              <w:autoSpaceDE w:val="0"/>
              <w:autoSpaceDN w:val="0"/>
              <w:adjustRightInd w:val="0"/>
              <w:rPr>
                <w:rFonts w:cs="Arial"/>
              </w:rPr>
            </w:pPr>
            <w:r w:rsidRPr="00FF2A40">
              <w:rPr>
                <w:rFonts w:cs="Arial"/>
              </w:rPr>
              <w:t>Overall</w:t>
            </w:r>
          </w:p>
        </w:tc>
        <w:tc>
          <w:tcPr>
            <w:tcW w:w="783" w:type="dxa"/>
            <w:tcBorders>
              <w:top w:val="single" w:sz="4" w:space="0" w:color="auto"/>
              <w:bottom w:val="nil"/>
            </w:tcBorders>
            <w:vAlign w:val="center"/>
          </w:tcPr>
          <w:p w:rsidR="00123617" w:rsidRPr="00FF2A40" w:rsidRDefault="00123617" w:rsidP="00EE21F5">
            <w:pPr>
              <w:autoSpaceDE w:val="0"/>
              <w:autoSpaceDN w:val="0"/>
              <w:adjustRightInd w:val="0"/>
              <w:jc w:val="center"/>
              <w:rPr>
                <w:rFonts w:cs="Arial"/>
              </w:rPr>
            </w:pPr>
            <w:r>
              <w:rPr>
                <w:rFonts w:cs="Arial"/>
              </w:rPr>
              <w:t>59</w:t>
            </w:r>
          </w:p>
        </w:tc>
        <w:tc>
          <w:tcPr>
            <w:tcW w:w="813" w:type="dxa"/>
            <w:tcBorders>
              <w:top w:val="single" w:sz="4" w:space="0" w:color="auto"/>
              <w:bottom w:val="nil"/>
            </w:tcBorders>
            <w:vAlign w:val="center"/>
          </w:tcPr>
          <w:p w:rsidR="00123617" w:rsidRPr="00FF2A40" w:rsidRDefault="00123617" w:rsidP="00EE21F5">
            <w:pPr>
              <w:autoSpaceDE w:val="0"/>
              <w:autoSpaceDN w:val="0"/>
              <w:adjustRightInd w:val="0"/>
              <w:jc w:val="center"/>
              <w:rPr>
                <w:rFonts w:cs="Arial"/>
              </w:rPr>
            </w:pPr>
          </w:p>
        </w:tc>
        <w:tc>
          <w:tcPr>
            <w:tcW w:w="852" w:type="dxa"/>
            <w:tcBorders>
              <w:top w:val="single" w:sz="4" w:space="0" w:color="auto"/>
              <w:bottom w:val="nil"/>
            </w:tcBorders>
            <w:vAlign w:val="center"/>
          </w:tcPr>
          <w:p w:rsidR="00123617" w:rsidRPr="00FF2A40" w:rsidRDefault="00123617" w:rsidP="00EE21F5">
            <w:pPr>
              <w:autoSpaceDE w:val="0"/>
              <w:autoSpaceDN w:val="0"/>
              <w:adjustRightInd w:val="0"/>
              <w:jc w:val="center"/>
              <w:rPr>
                <w:rFonts w:cs="Arial"/>
              </w:rPr>
            </w:pPr>
            <w:r>
              <w:rPr>
                <w:rFonts w:cs="Arial"/>
              </w:rPr>
              <w:t>295</w:t>
            </w:r>
          </w:p>
        </w:tc>
        <w:tc>
          <w:tcPr>
            <w:tcW w:w="1080" w:type="dxa"/>
            <w:tcBorders>
              <w:top w:val="single" w:sz="4" w:space="0" w:color="auto"/>
              <w:bottom w:val="nil"/>
            </w:tcBorders>
            <w:vAlign w:val="center"/>
          </w:tcPr>
          <w:p w:rsidR="00123617" w:rsidRPr="00FF2A40" w:rsidRDefault="00123617" w:rsidP="00EE21F5">
            <w:pPr>
              <w:autoSpaceDE w:val="0"/>
              <w:autoSpaceDN w:val="0"/>
              <w:adjustRightInd w:val="0"/>
              <w:jc w:val="center"/>
              <w:rPr>
                <w:rFonts w:cs="Arial"/>
              </w:rPr>
            </w:pPr>
          </w:p>
        </w:tc>
        <w:tc>
          <w:tcPr>
            <w:tcW w:w="2283" w:type="dxa"/>
            <w:tcBorders>
              <w:top w:val="single" w:sz="4" w:space="0" w:color="auto"/>
              <w:bottom w:val="nil"/>
            </w:tcBorders>
            <w:vAlign w:val="center"/>
          </w:tcPr>
          <w:p w:rsidR="00123617" w:rsidRPr="00FF2A40" w:rsidRDefault="00123617" w:rsidP="00EE21F5">
            <w:pPr>
              <w:autoSpaceDE w:val="0"/>
              <w:autoSpaceDN w:val="0"/>
              <w:adjustRightInd w:val="0"/>
              <w:jc w:val="center"/>
              <w:rPr>
                <w:rFonts w:cs="Arial"/>
              </w:rPr>
            </w:pPr>
          </w:p>
        </w:tc>
      </w:tr>
      <w:tr w:rsidR="00123617" w:rsidRPr="00E224E5" w:rsidTr="00416409">
        <w:trPr>
          <w:trHeight w:val="80"/>
        </w:trPr>
        <w:tc>
          <w:tcPr>
            <w:tcW w:w="1845" w:type="dxa"/>
          </w:tcPr>
          <w:p w:rsidR="00123617" w:rsidRPr="00FF2A40" w:rsidRDefault="00123617" w:rsidP="00EE21F5">
            <w:pPr>
              <w:autoSpaceDE w:val="0"/>
              <w:autoSpaceDN w:val="0"/>
              <w:adjustRightInd w:val="0"/>
              <w:rPr>
                <w:rFonts w:cs="Arial"/>
              </w:rPr>
            </w:pPr>
          </w:p>
        </w:tc>
        <w:tc>
          <w:tcPr>
            <w:tcW w:w="783" w:type="dxa"/>
            <w:vAlign w:val="center"/>
          </w:tcPr>
          <w:p w:rsidR="00123617" w:rsidRPr="00FF2A40" w:rsidRDefault="00123617" w:rsidP="00EE21F5">
            <w:pPr>
              <w:autoSpaceDE w:val="0"/>
              <w:autoSpaceDN w:val="0"/>
              <w:adjustRightInd w:val="0"/>
              <w:jc w:val="center"/>
              <w:rPr>
                <w:rFonts w:cs="Arial"/>
              </w:rPr>
            </w:pPr>
          </w:p>
        </w:tc>
        <w:tc>
          <w:tcPr>
            <w:tcW w:w="813" w:type="dxa"/>
            <w:vAlign w:val="center"/>
          </w:tcPr>
          <w:p w:rsidR="00123617" w:rsidRPr="00FF2A40" w:rsidRDefault="00123617" w:rsidP="00EE21F5">
            <w:pPr>
              <w:autoSpaceDE w:val="0"/>
              <w:autoSpaceDN w:val="0"/>
              <w:adjustRightInd w:val="0"/>
              <w:jc w:val="center"/>
              <w:rPr>
                <w:rFonts w:cs="Arial"/>
              </w:rPr>
            </w:pPr>
          </w:p>
        </w:tc>
        <w:tc>
          <w:tcPr>
            <w:tcW w:w="852" w:type="dxa"/>
            <w:vAlign w:val="center"/>
          </w:tcPr>
          <w:p w:rsidR="00123617" w:rsidRPr="00FF2A40" w:rsidRDefault="00123617" w:rsidP="00EE21F5">
            <w:pPr>
              <w:autoSpaceDE w:val="0"/>
              <w:autoSpaceDN w:val="0"/>
              <w:adjustRightInd w:val="0"/>
              <w:jc w:val="center"/>
              <w:rPr>
                <w:rFonts w:cs="Arial"/>
              </w:rPr>
            </w:pPr>
          </w:p>
        </w:tc>
        <w:tc>
          <w:tcPr>
            <w:tcW w:w="1080" w:type="dxa"/>
            <w:vAlign w:val="center"/>
          </w:tcPr>
          <w:p w:rsidR="00123617" w:rsidRPr="00FF2A40" w:rsidRDefault="00123617" w:rsidP="00EE21F5">
            <w:pPr>
              <w:autoSpaceDE w:val="0"/>
              <w:autoSpaceDN w:val="0"/>
              <w:adjustRightInd w:val="0"/>
              <w:jc w:val="center"/>
              <w:rPr>
                <w:rFonts w:cs="Arial"/>
              </w:rPr>
            </w:pPr>
          </w:p>
        </w:tc>
        <w:tc>
          <w:tcPr>
            <w:tcW w:w="2283" w:type="dxa"/>
            <w:vAlign w:val="center"/>
          </w:tcPr>
          <w:p w:rsidR="00123617" w:rsidRPr="00FF2A40" w:rsidRDefault="00123617" w:rsidP="00EE21F5">
            <w:pPr>
              <w:autoSpaceDE w:val="0"/>
              <w:autoSpaceDN w:val="0"/>
              <w:adjustRightInd w:val="0"/>
              <w:jc w:val="center"/>
              <w:rPr>
                <w:rFonts w:cs="Arial"/>
              </w:rPr>
            </w:pPr>
          </w:p>
        </w:tc>
      </w:tr>
      <w:tr w:rsidR="00123617" w:rsidRPr="00E224E5" w:rsidTr="00F07CAE">
        <w:trPr>
          <w:trHeight w:val="80"/>
        </w:trPr>
        <w:tc>
          <w:tcPr>
            <w:tcW w:w="2628" w:type="dxa"/>
            <w:gridSpan w:val="2"/>
          </w:tcPr>
          <w:p w:rsidR="00123617" w:rsidRPr="00DC6919" w:rsidRDefault="00123617" w:rsidP="00DC6919">
            <w:pPr>
              <w:autoSpaceDE w:val="0"/>
              <w:autoSpaceDN w:val="0"/>
              <w:adjustRightInd w:val="0"/>
              <w:rPr>
                <w:rFonts w:cs="Arial"/>
              </w:rPr>
            </w:pPr>
            <w:r w:rsidRPr="00DC6919">
              <w:rPr>
                <w:rFonts w:cs="Arial"/>
                <w:b/>
              </w:rPr>
              <w:t>Smoking status</w:t>
            </w:r>
          </w:p>
        </w:tc>
        <w:tc>
          <w:tcPr>
            <w:tcW w:w="813" w:type="dxa"/>
            <w:vAlign w:val="center"/>
          </w:tcPr>
          <w:p w:rsidR="00123617" w:rsidRPr="00FF2A40" w:rsidRDefault="00123617" w:rsidP="00EE21F5">
            <w:pPr>
              <w:autoSpaceDE w:val="0"/>
              <w:autoSpaceDN w:val="0"/>
              <w:adjustRightInd w:val="0"/>
              <w:jc w:val="center"/>
              <w:rPr>
                <w:rFonts w:cs="Arial"/>
              </w:rPr>
            </w:pPr>
          </w:p>
        </w:tc>
        <w:tc>
          <w:tcPr>
            <w:tcW w:w="852" w:type="dxa"/>
            <w:vAlign w:val="center"/>
          </w:tcPr>
          <w:p w:rsidR="00123617" w:rsidRPr="00FF2A40" w:rsidRDefault="00123617" w:rsidP="00EE21F5">
            <w:pPr>
              <w:autoSpaceDE w:val="0"/>
              <w:autoSpaceDN w:val="0"/>
              <w:adjustRightInd w:val="0"/>
              <w:jc w:val="center"/>
              <w:rPr>
                <w:rFonts w:cs="Arial"/>
              </w:rPr>
            </w:pPr>
          </w:p>
        </w:tc>
        <w:tc>
          <w:tcPr>
            <w:tcW w:w="1080" w:type="dxa"/>
            <w:vAlign w:val="center"/>
          </w:tcPr>
          <w:p w:rsidR="00123617" w:rsidRPr="00FF2A40" w:rsidRDefault="00123617" w:rsidP="00EE21F5">
            <w:pPr>
              <w:autoSpaceDE w:val="0"/>
              <w:autoSpaceDN w:val="0"/>
              <w:adjustRightInd w:val="0"/>
              <w:jc w:val="center"/>
              <w:rPr>
                <w:rFonts w:cs="Arial"/>
              </w:rPr>
            </w:pPr>
          </w:p>
        </w:tc>
        <w:tc>
          <w:tcPr>
            <w:tcW w:w="2283" w:type="dxa"/>
            <w:vAlign w:val="center"/>
          </w:tcPr>
          <w:p w:rsidR="00123617" w:rsidRPr="00FF2A40" w:rsidRDefault="00123617" w:rsidP="00EE21F5">
            <w:pPr>
              <w:autoSpaceDE w:val="0"/>
              <w:autoSpaceDN w:val="0"/>
              <w:adjustRightInd w:val="0"/>
              <w:jc w:val="center"/>
              <w:rPr>
                <w:rFonts w:cs="Arial"/>
              </w:rPr>
            </w:pPr>
          </w:p>
        </w:tc>
      </w:tr>
      <w:tr w:rsidR="00123617" w:rsidRPr="00E224E5" w:rsidTr="00941CBC">
        <w:trPr>
          <w:trHeight w:val="80"/>
        </w:trPr>
        <w:tc>
          <w:tcPr>
            <w:tcW w:w="1845" w:type="dxa"/>
            <w:vAlign w:val="center"/>
          </w:tcPr>
          <w:p w:rsidR="00123617" w:rsidRPr="00FF2A40" w:rsidRDefault="00123617" w:rsidP="00125385">
            <w:pPr>
              <w:autoSpaceDE w:val="0"/>
              <w:autoSpaceDN w:val="0"/>
              <w:adjustRightInd w:val="0"/>
              <w:rPr>
                <w:rFonts w:cs="Arial"/>
              </w:rPr>
            </w:pPr>
            <w:r w:rsidRPr="00FF2A40">
              <w:rPr>
                <w:rFonts w:cs="Arial"/>
              </w:rPr>
              <w:t>Never</w:t>
            </w:r>
          </w:p>
        </w:tc>
        <w:tc>
          <w:tcPr>
            <w:tcW w:w="783" w:type="dxa"/>
            <w:vAlign w:val="center"/>
          </w:tcPr>
          <w:p w:rsidR="00123617" w:rsidRPr="004E05E6" w:rsidRDefault="00123617" w:rsidP="00DC6919">
            <w:pPr>
              <w:autoSpaceDE w:val="0"/>
              <w:autoSpaceDN w:val="0"/>
              <w:adjustRightInd w:val="0"/>
              <w:jc w:val="center"/>
              <w:rPr>
                <w:rFonts w:cs="Arial"/>
              </w:rPr>
            </w:pPr>
            <w:r>
              <w:rPr>
                <w:rFonts w:cs="Arial"/>
              </w:rPr>
              <w:t>12</w:t>
            </w:r>
          </w:p>
        </w:tc>
        <w:tc>
          <w:tcPr>
            <w:tcW w:w="813" w:type="dxa"/>
            <w:vAlign w:val="center"/>
          </w:tcPr>
          <w:p w:rsidR="00123617" w:rsidRPr="004E05E6" w:rsidRDefault="00123617" w:rsidP="00DC6919">
            <w:pPr>
              <w:autoSpaceDE w:val="0"/>
              <w:autoSpaceDN w:val="0"/>
              <w:adjustRightInd w:val="0"/>
              <w:jc w:val="center"/>
              <w:rPr>
                <w:rFonts w:cs="Arial"/>
              </w:rPr>
            </w:pPr>
            <w:r>
              <w:rPr>
                <w:rFonts w:cs="Arial"/>
              </w:rPr>
              <w:t>(22)</w:t>
            </w:r>
          </w:p>
        </w:tc>
        <w:tc>
          <w:tcPr>
            <w:tcW w:w="852" w:type="dxa"/>
            <w:vAlign w:val="center"/>
          </w:tcPr>
          <w:p w:rsidR="00123617" w:rsidRPr="004E05E6" w:rsidRDefault="00123617" w:rsidP="00DC6919">
            <w:pPr>
              <w:autoSpaceDE w:val="0"/>
              <w:autoSpaceDN w:val="0"/>
              <w:adjustRightInd w:val="0"/>
              <w:jc w:val="center"/>
              <w:rPr>
                <w:rFonts w:cs="Arial"/>
              </w:rPr>
            </w:pPr>
            <w:r>
              <w:rPr>
                <w:rFonts w:cs="Arial"/>
              </w:rPr>
              <w:t>100</w:t>
            </w:r>
          </w:p>
        </w:tc>
        <w:tc>
          <w:tcPr>
            <w:tcW w:w="1080" w:type="dxa"/>
            <w:vAlign w:val="center"/>
          </w:tcPr>
          <w:p w:rsidR="00123617" w:rsidRPr="004E05E6" w:rsidRDefault="00123617" w:rsidP="00DC6919">
            <w:pPr>
              <w:autoSpaceDE w:val="0"/>
              <w:autoSpaceDN w:val="0"/>
              <w:adjustRightInd w:val="0"/>
              <w:jc w:val="center"/>
              <w:rPr>
                <w:rFonts w:cs="Arial"/>
              </w:rPr>
            </w:pPr>
            <w:r>
              <w:rPr>
                <w:rFonts w:cs="Arial"/>
              </w:rPr>
              <w:t>(37)</w:t>
            </w:r>
          </w:p>
        </w:tc>
        <w:tc>
          <w:tcPr>
            <w:tcW w:w="2283" w:type="dxa"/>
            <w:vAlign w:val="center"/>
          </w:tcPr>
          <w:p w:rsidR="00123617" w:rsidRPr="00BA50D5" w:rsidRDefault="00123617" w:rsidP="00DC6919">
            <w:pPr>
              <w:autoSpaceDE w:val="0"/>
              <w:autoSpaceDN w:val="0"/>
              <w:adjustRightInd w:val="0"/>
              <w:jc w:val="center"/>
              <w:rPr>
                <w:rFonts w:cs="Arial"/>
              </w:rPr>
            </w:pPr>
            <w:r w:rsidRPr="00BA50D5">
              <w:rPr>
                <w:rFonts w:cs="Arial"/>
              </w:rPr>
              <w:t>1</w:t>
            </w:r>
          </w:p>
        </w:tc>
      </w:tr>
      <w:tr w:rsidR="00123617" w:rsidRPr="00E224E5" w:rsidTr="00941CBC">
        <w:trPr>
          <w:trHeight w:val="80"/>
        </w:trPr>
        <w:tc>
          <w:tcPr>
            <w:tcW w:w="1845" w:type="dxa"/>
            <w:vAlign w:val="center"/>
          </w:tcPr>
          <w:p w:rsidR="00123617" w:rsidRPr="00FF2A40" w:rsidRDefault="00123617" w:rsidP="00125385">
            <w:pPr>
              <w:autoSpaceDE w:val="0"/>
              <w:autoSpaceDN w:val="0"/>
              <w:adjustRightInd w:val="0"/>
              <w:rPr>
                <w:rFonts w:cs="Arial"/>
              </w:rPr>
            </w:pPr>
            <w:r>
              <w:rPr>
                <w:rFonts w:cs="Arial"/>
              </w:rPr>
              <w:t>Former</w:t>
            </w:r>
          </w:p>
        </w:tc>
        <w:tc>
          <w:tcPr>
            <w:tcW w:w="783" w:type="dxa"/>
            <w:vAlign w:val="center"/>
          </w:tcPr>
          <w:p w:rsidR="00123617" w:rsidRPr="004E05E6" w:rsidRDefault="00123617" w:rsidP="00DC6919">
            <w:pPr>
              <w:autoSpaceDE w:val="0"/>
              <w:autoSpaceDN w:val="0"/>
              <w:adjustRightInd w:val="0"/>
              <w:jc w:val="center"/>
              <w:rPr>
                <w:rFonts w:cs="Arial"/>
              </w:rPr>
            </w:pPr>
            <w:r>
              <w:rPr>
                <w:rFonts w:cs="Arial"/>
              </w:rPr>
              <w:t>5</w:t>
            </w:r>
          </w:p>
        </w:tc>
        <w:tc>
          <w:tcPr>
            <w:tcW w:w="813" w:type="dxa"/>
            <w:vAlign w:val="center"/>
          </w:tcPr>
          <w:p w:rsidR="00123617" w:rsidRPr="004E05E6" w:rsidRDefault="00123617" w:rsidP="00DC6919">
            <w:pPr>
              <w:autoSpaceDE w:val="0"/>
              <w:autoSpaceDN w:val="0"/>
              <w:adjustRightInd w:val="0"/>
              <w:jc w:val="center"/>
              <w:rPr>
                <w:rFonts w:cs="Arial"/>
              </w:rPr>
            </w:pPr>
            <w:r>
              <w:rPr>
                <w:rFonts w:cs="Arial"/>
              </w:rPr>
              <w:t>(9)</w:t>
            </w:r>
          </w:p>
        </w:tc>
        <w:tc>
          <w:tcPr>
            <w:tcW w:w="852" w:type="dxa"/>
            <w:vAlign w:val="center"/>
          </w:tcPr>
          <w:p w:rsidR="00123617" w:rsidRPr="004E05E6" w:rsidRDefault="00123617" w:rsidP="00DC6919">
            <w:pPr>
              <w:autoSpaceDE w:val="0"/>
              <w:autoSpaceDN w:val="0"/>
              <w:adjustRightInd w:val="0"/>
              <w:jc w:val="center"/>
              <w:rPr>
                <w:rFonts w:cs="Arial"/>
              </w:rPr>
            </w:pPr>
            <w:r>
              <w:rPr>
                <w:rFonts w:cs="Arial"/>
              </w:rPr>
              <w:t>43</w:t>
            </w:r>
          </w:p>
        </w:tc>
        <w:tc>
          <w:tcPr>
            <w:tcW w:w="1080" w:type="dxa"/>
            <w:vAlign w:val="center"/>
          </w:tcPr>
          <w:p w:rsidR="00123617" w:rsidRPr="004E05E6" w:rsidRDefault="00123617" w:rsidP="00DC6919">
            <w:pPr>
              <w:autoSpaceDE w:val="0"/>
              <w:autoSpaceDN w:val="0"/>
              <w:adjustRightInd w:val="0"/>
              <w:jc w:val="center"/>
              <w:rPr>
                <w:rFonts w:cs="Arial"/>
              </w:rPr>
            </w:pPr>
            <w:r>
              <w:rPr>
                <w:rFonts w:cs="Arial"/>
              </w:rPr>
              <w:t>(16)</w:t>
            </w:r>
          </w:p>
        </w:tc>
        <w:tc>
          <w:tcPr>
            <w:tcW w:w="2283" w:type="dxa"/>
            <w:vAlign w:val="center"/>
          </w:tcPr>
          <w:p w:rsidR="00123617" w:rsidRPr="00BA50D5" w:rsidRDefault="00123617" w:rsidP="00DC6919">
            <w:pPr>
              <w:autoSpaceDE w:val="0"/>
              <w:autoSpaceDN w:val="0"/>
              <w:adjustRightInd w:val="0"/>
              <w:jc w:val="center"/>
              <w:rPr>
                <w:rFonts w:cs="Arial"/>
              </w:rPr>
            </w:pPr>
            <w:r w:rsidRPr="00BA50D5">
              <w:rPr>
                <w:rFonts w:cs="Arial"/>
              </w:rPr>
              <w:t>0.96 (0.32-2.89)</w:t>
            </w:r>
          </w:p>
        </w:tc>
      </w:tr>
      <w:tr w:rsidR="00123617" w:rsidRPr="00E224E5" w:rsidTr="00941CBC">
        <w:trPr>
          <w:trHeight w:val="80"/>
        </w:trPr>
        <w:tc>
          <w:tcPr>
            <w:tcW w:w="1845" w:type="dxa"/>
            <w:vAlign w:val="center"/>
          </w:tcPr>
          <w:p w:rsidR="00123617" w:rsidRPr="00FF2A40" w:rsidRDefault="00123617" w:rsidP="00125385">
            <w:pPr>
              <w:autoSpaceDE w:val="0"/>
              <w:autoSpaceDN w:val="0"/>
              <w:adjustRightInd w:val="0"/>
              <w:rPr>
                <w:rFonts w:cs="Arial"/>
              </w:rPr>
            </w:pPr>
            <w:r>
              <w:rPr>
                <w:rFonts w:cs="Arial"/>
              </w:rPr>
              <w:t>Current</w:t>
            </w:r>
          </w:p>
        </w:tc>
        <w:tc>
          <w:tcPr>
            <w:tcW w:w="783" w:type="dxa"/>
            <w:vAlign w:val="center"/>
          </w:tcPr>
          <w:p w:rsidR="00123617" w:rsidRPr="004E05E6" w:rsidRDefault="00123617" w:rsidP="00DC6919">
            <w:pPr>
              <w:autoSpaceDE w:val="0"/>
              <w:autoSpaceDN w:val="0"/>
              <w:adjustRightInd w:val="0"/>
              <w:jc w:val="center"/>
              <w:rPr>
                <w:rFonts w:cs="Arial"/>
              </w:rPr>
            </w:pPr>
            <w:r>
              <w:rPr>
                <w:rFonts w:cs="Arial"/>
              </w:rPr>
              <w:t>37</w:t>
            </w:r>
          </w:p>
        </w:tc>
        <w:tc>
          <w:tcPr>
            <w:tcW w:w="813" w:type="dxa"/>
            <w:vAlign w:val="center"/>
          </w:tcPr>
          <w:p w:rsidR="00123617" w:rsidRPr="004E05E6" w:rsidRDefault="00123617" w:rsidP="00DC6919">
            <w:pPr>
              <w:autoSpaceDE w:val="0"/>
              <w:autoSpaceDN w:val="0"/>
              <w:adjustRightInd w:val="0"/>
              <w:jc w:val="center"/>
              <w:rPr>
                <w:rFonts w:cs="Arial"/>
              </w:rPr>
            </w:pPr>
            <w:r>
              <w:rPr>
                <w:rFonts w:cs="Arial"/>
              </w:rPr>
              <w:t>(69)</w:t>
            </w:r>
          </w:p>
        </w:tc>
        <w:tc>
          <w:tcPr>
            <w:tcW w:w="852" w:type="dxa"/>
            <w:vAlign w:val="center"/>
          </w:tcPr>
          <w:p w:rsidR="00123617" w:rsidRPr="004E05E6" w:rsidRDefault="00123617" w:rsidP="00DC6919">
            <w:pPr>
              <w:autoSpaceDE w:val="0"/>
              <w:autoSpaceDN w:val="0"/>
              <w:adjustRightInd w:val="0"/>
              <w:jc w:val="center"/>
              <w:rPr>
                <w:rFonts w:cs="Arial"/>
              </w:rPr>
            </w:pPr>
            <w:r>
              <w:rPr>
                <w:rFonts w:cs="Arial"/>
              </w:rPr>
              <w:t>130</w:t>
            </w:r>
          </w:p>
        </w:tc>
        <w:tc>
          <w:tcPr>
            <w:tcW w:w="1080" w:type="dxa"/>
            <w:vAlign w:val="center"/>
          </w:tcPr>
          <w:p w:rsidR="00123617" w:rsidRPr="004E05E6" w:rsidRDefault="00123617" w:rsidP="00DC6919">
            <w:pPr>
              <w:autoSpaceDE w:val="0"/>
              <w:autoSpaceDN w:val="0"/>
              <w:adjustRightInd w:val="0"/>
              <w:jc w:val="center"/>
              <w:rPr>
                <w:rFonts w:cs="Arial"/>
              </w:rPr>
            </w:pPr>
            <w:r>
              <w:rPr>
                <w:rFonts w:cs="Arial"/>
              </w:rPr>
              <w:t>(48)</w:t>
            </w:r>
          </w:p>
        </w:tc>
        <w:tc>
          <w:tcPr>
            <w:tcW w:w="2283" w:type="dxa"/>
          </w:tcPr>
          <w:p w:rsidR="00123617" w:rsidRPr="00BA50D5" w:rsidRDefault="00123617" w:rsidP="00DC6919">
            <w:pPr>
              <w:autoSpaceDE w:val="0"/>
              <w:autoSpaceDN w:val="0"/>
              <w:adjustRightInd w:val="0"/>
              <w:jc w:val="center"/>
              <w:rPr>
                <w:rFonts w:cs="Arial"/>
              </w:rPr>
            </w:pPr>
            <w:r w:rsidRPr="00BA50D5">
              <w:rPr>
                <w:rFonts w:cs="Arial"/>
              </w:rPr>
              <w:t>2.59 (1.25</w:t>
            </w:r>
            <w:r>
              <w:rPr>
                <w:rFonts w:cs="Arial"/>
              </w:rPr>
              <w:t>-</w:t>
            </w:r>
            <w:r w:rsidRPr="00BA50D5">
              <w:rPr>
                <w:rFonts w:cs="Arial"/>
              </w:rPr>
              <w:t>5.34)</w:t>
            </w:r>
          </w:p>
        </w:tc>
      </w:tr>
      <w:tr w:rsidR="00123617" w:rsidRPr="00E224E5" w:rsidTr="00416409">
        <w:trPr>
          <w:trHeight w:val="80"/>
        </w:trPr>
        <w:tc>
          <w:tcPr>
            <w:tcW w:w="1845" w:type="dxa"/>
          </w:tcPr>
          <w:p w:rsidR="00123617" w:rsidRPr="00FF2A40" w:rsidRDefault="00123617" w:rsidP="00EE21F5">
            <w:pPr>
              <w:autoSpaceDE w:val="0"/>
              <w:autoSpaceDN w:val="0"/>
              <w:adjustRightInd w:val="0"/>
              <w:rPr>
                <w:rFonts w:cs="Arial"/>
              </w:rPr>
            </w:pPr>
          </w:p>
        </w:tc>
        <w:tc>
          <w:tcPr>
            <w:tcW w:w="783" w:type="dxa"/>
            <w:vAlign w:val="center"/>
          </w:tcPr>
          <w:p w:rsidR="00123617" w:rsidRPr="00FF2A40" w:rsidRDefault="00123617" w:rsidP="00EE21F5">
            <w:pPr>
              <w:autoSpaceDE w:val="0"/>
              <w:autoSpaceDN w:val="0"/>
              <w:adjustRightInd w:val="0"/>
              <w:jc w:val="center"/>
              <w:rPr>
                <w:rFonts w:cs="Arial"/>
              </w:rPr>
            </w:pPr>
          </w:p>
        </w:tc>
        <w:tc>
          <w:tcPr>
            <w:tcW w:w="813" w:type="dxa"/>
            <w:vAlign w:val="center"/>
          </w:tcPr>
          <w:p w:rsidR="00123617" w:rsidRPr="00FF2A40" w:rsidRDefault="00123617" w:rsidP="00EE21F5">
            <w:pPr>
              <w:autoSpaceDE w:val="0"/>
              <w:autoSpaceDN w:val="0"/>
              <w:adjustRightInd w:val="0"/>
              <w:jc w:val="center"/>
              <w:rPr>
                <w:rFonts w:cs="Arial"/>
              </w:rPr>
            </w:pPr>
          </w:p>
        </w:tc>
        <w:tc>
          <w:tcPr>
            <w:tcW w:w="852" w:type="dxa"/>
            <w:vAlign w:val="center"/>
          </w:tcPr>
          <w:p w:rsidR="00123617" w:rsidRPr="00FF2A40" w:rsidRDefault="00123617" w:rsidP="00EE21F5">
            <w:pPr>
              <w:autoSpaceDE w:val="0"/>
              <w:autoSpaceDN w:val="0"/>
              <w:adjustRightInd w:val="0"/>
              <w:jc w:val="center"/>
              <w:rPr>
                <w:rFonts w:cs="Arial"/>
              </w:rPr>
            </w:pPr>
          </w:p>
        </w:tc>
        <w:tc>
          <w:tcPr>
            <w:tcW w:w="1080" w:type="dxa"/>
            <w:vAlign w:val="center"/>
          </w:tcPr>
          <w:p w:rsidR="00123617" w:rsidRPr="00FF2A40" w:rsidRDefault="00123617" w:rsidP="00EE21F5">
            <w:pPr>
              <w:autoSpaceDE w:val="0"/>
              <w:autoSpaceDN w:val="0"/>
              <w:adjustRightInd w:val="0"/>
              <w:jc w:val="center"/>
              <w:rPr>
                <w:rFonts w:cs="Arial"/>
              </w:rPr>
            </w:pPr>
          </w:p>
        </w:tc>
        <w:tc>
          <w:tcPr>
            <w:tcW w:w="2283" w:type="dxa"/>
            <w:vAlign w:val="center"/>
          </w:tcPr>
          <w:p w:rsidR="00123617" w:rsidRPr="00FF2A40" w:rsidRDefault="00123617" w:rsidP="00EE21F5">
            <w:pPr>
              <w:autoSpaceDE w:val="0"/>
              <w:autoSpaceDN w:val="0"/>
              <w:adjustRightInd w:val="0"/>
              <w:jc w:val="center"/>
              <w:rPr>
                <w:rFonts w:cs="Arial"/>
              </w:rPr>
            </w:pPr>
          </w:p>
        </w:tc>
      </w:tr>
      <w:tr w:rsidR="00123617" w:rsidRPr="00E224E5" w:rsidTr="00416409">
        <w:tc>
          <w:tcPr>
            <w:tcW w:w="3441" w:type="dxa"/>
            <w:gridSpan w:val="3"/>
          </w:tcPr>
          <w:p w:rsidR="00123617" w:rsidRPr="00FF2A40" w:rsidRDefault="00123617" w:rsidP="00EE21F5">
            <w:pPr>
              <w:autoSpaceDE w:val="0"/>
              <w:autoSpaceDN w:val="0"/>
              <w:adjustRightInd w:val="0"/>
              <w:rPr>
                <w:rFonts w:cs="Arial"/>
              </w:rPr>
            </w:pPr>
            <w:r w:rsidRPr="00FF2A40">
              <w:rPr>
                <w:rFonts w:cs="Arial"/>
                <w:b/>
              </w:rPr>
              <w:t>History of cART use</w:t>
            </w:r>
          </w:p>
        </w:tc>
        <w:tc>
          <w:tcPr>
            <w:tcW w:w="852" w:type="dxa"/>
            <w:vAlign w:val="center"/>
          </w:tcPr>
          <w:p w:rsidR="00123617" w:rsidRPr="00FF2A40" w:rsidRDefault="00123617" w:rsidP="00EE21F5">
            <w:pPr>
              <w:autoSpaceDE w:val="0"/>
              <w:autoSpaceDN w:val="0"/>
              <w:adjustRightInd w:val="0"/>
              <w:jc w:val="center"/>
              <w:rPr>
                <w:rFonts w:cs="Arial"/>
              </w:rPr>
            </w:pPr>
          </w:p>
        </w:tc>
        <w:tc>
          <w:tcPr>
            <w:tcW w:w="1080" w:type="dxa"/>
          </w:tcPr>
          <w:p w:rsidR="00123617" w:rsidRPr="00FF2A40" w:rsidRDefault="00123617" w:rsidP="00EE21F5">
            <w:pPr>
              <w:autoSpaceDE w:val="0"/>
              <w:autoSpaceDN w:val="0"/>
              <w:adjustRightInd w:val="0"/>
              <w:rPr>
                <w:rFonts w:cs="Arial"/>
              </w:rPr>
            </w:pPr>
          </w:p>
        </w:tc>
        <w:tc>
          <w:tcPr>
            <w:tcW w:w="2283" w:type="dxa"/>
            <w:vAlign w:val="center"/>
          </w:tcPr>
          <w:p w:rsidR="00123617" w:rsidRPr="00FF2A40" w:rsidRDefault="00123617" w:rsidP="00EE21F5">
            <w:pPr>
              <w:autoSpaceDE w:val="0"/>
              <w:autoSpaceDN w:val="0"/>
              <w:adjustRightInd w:val="0"/>
              <w:jc w:val="center"/>
              <w:rPr>
                <w:rFonts w:cs="Arial"/>
              </w:rPr>
            </w:pPr>
          </w:p>
        </w:tc>
      </w:tr>
      <w:tr w:rsidR="00123617" w:rsidRPr="00E224E5" w:rsidTr="00416409">
        <w:tc>
          <w:tcPr>
            <w:tcW w:w="1845" w:type="dxa"/>
            <w:vAlign w:val="center"/>
          </w:tcPr>
          <w:p w:rsidR="00123617" w:rsidRPr="00FF2A40" w:rsidRDefault="00123617" w:rsidP="00EE21F5">
            <w:pPr>
              <w:autoSpaceDE w:val="0"/>
              <w:autoSpaceDN w:val="0"/>
              <w:adjustRightInd w:val="0"/>
              <w:rPr>
                <w:rFonts w:cs="Arial"/>
              </w:rPr>
            </w:pPr>
            <w:r w:rsidRPr="00FF2A40">
              <w:rPr>
                <w:rFonts w:cs="Arial"/>
              </w:rPr>
              <w:t>Never</w:t>
            </w:r>
          </w:p>
        </w:tc>
        <w:tc>
          <w:tcPr>
            <w:tcW w:w="783" w:type="dxa"/>
            <w:vAlign w:val="center"/>
          </w:tcPr>
          <w:p w:rsidR="00123617" w:rsidRPr="004E05E6" w:rsidRDefault="00123617" w:rsidP="00EE21F5">
            <w:pPr>
              <w:autoSpaceDE w:val="0"/>
              <w:autoSpaceDN w:val="0"/>
              <w:adjustRightInd w:val="0"/>
              <w:jc w:val="center"/>
              <w:rPr>
                <w:rFonts w:cs="Arial"/>
              </w:rPr>
            </w:pPr>
            <w:r>
              <w:rPr>
                <w:rFonts w:cs="Arial"/>
              </w:rPr>
              <w:t>3</w:t>
            </w:r>
          </w:p>
        </w:tc>
        <w:tc>
          <w:tcPr>
            <w:tcW w:w="813" w:type="dxa"/>
            <w:vAlign w:val="center"/>
          </w:tcPr>
          <w:p w:rsidR="00123617" w:rsidRPr="004E05E6" w:rsidRDefault="00123617" w:rsidP="00EE21F5">
            <w:pPr>
              <w:autoSpaceDE w:val="0"/>
              <w:autoSpaceDN w:val="0"/>
              <w:adjustRightInd w:val="0"/>
              <w:jc w:val="center"/>
              <w:rPr>
                <w:rFonts w:cs="Arial"/>
              </w:rPr>
            </w:pPr>
            <w:r>
              <w:rPr>
                <w:rFonts w:cs="Arial"/>
              </w:rPr>
              <w:t>(5)</w:t>
            </w:r>
          </w:p>
        </w:tc>
        <w:tc>
          <w:tcPr>
            <w:tcW w:w="852" w:type="dxa"/>
            <w:vAlign w:val="center"/>
          </w:tcPr>
          <w:p w:rsidR="00123617" w:rsidRPr="004E05E6" w:rsidRDefault="00123617" w:rsidP="00EE21F5">
            <w:pPr>
              <w:autoSpaceDE w:val="0"/>
              <w:autoSpaceDN w:val="0"/>
              <w:adjustRightInd w:val="0"/>
              <w:jc w:val="center"/>
              <w:rPr>
                <w:rFonts w:cs="Arial"/>
              </w:rPr>
            </w:pPr>
            <w:r>
              <w:rPr>
                <w:rFonts w:cs="Arial"/>
              </w:rPr>
              <w:t>3</w:t>
            </w:r>
            <w:r w:rsidRPr="004E05E6">
              <w:rPr>
                <w:rFonts w:cs="Arial"/>
              </w:rPr>
              <w:t>9</w:t>
            </w:r>
          </w:p>
        </w:tc>
        <w:tc>
          <w:tcPr>
            <w:tcW w:w="1080" w:type="dxa"/>
            <w:vAlign w:val="center"/>
          </w:tcPr>
          <w:p w:rsidR="00123617" w:rsidRPr="004E05E6" w:rsidRDefault="00123617" w:rsidP="00EE21F5">
            <w:pPr>
              <w:autoSpaceDE w:val="0"/>
              <w:autoSpaceDN w:val="0"/>
              <w:adjustRightInd w:val="0"/>
              <w:jc w:val="center"/>
              <w:rPr>
                <w:rFonts w:cs="Arial"/>
              </w:rPr>
            </w:pPr>
            <w:r>
              <w:rPr>
                <w:rFonts w:cs="Arial"/>
              </w:rPr>
              <w:t>(</w:t>
            </w:r>
            <w:r w:rsidRPr="004E05E6">
              <w:rPr>
                <w:rFonts w:cs="Arial"/>
              </w:rPr>
              <w:t>1</w:t>
            </w:r>
            <w:r>
              <w:rPr>
                <w:rFonts w:cs="Arial"/>
              </w:rPr>
              <w:t>3)</w:t>
            </w:r>
          </w:p>
        </w:tc>
        <w:tc>
          <w:tcPr>
            <w:tcW w:w="2283" w:type="dxa"/>
            <w:vAlign w:val="center"/>
          </w:tcPr>
          <w:p w:rsidR="00123617" w:rsidRPr="004E05E6" w:rsidRDefault="00123617" w:rsidP="00EE21F5">
            <w:pPr>
              <w:autoSpaceDE w:val="0"/>
              <w:autoSpaceDN w:val="0"/>
              <w:adjustRightInd w:val="0"/>
              <w:jc w:val="center"/>
              <w:rPr>
                <w:rFonts w:cs="Arial"/>
              </w:rPr>
            </w:pPr>
            <w:r w:rsidRPr="004E05E6">
              <w:rPr>
                <w:rFonts w:cs="Arial"/>
              </w:rPr>
              <w:t>1</w:t>
            </w:r>
          </w:p>
        </w:tc>
      </w:tr>
      <w:tr w:rsidR="00123617" w:rsidRPr="00E224E5" w:rsidTr="00416409">
        <w:tc>
          <w:tcPr>
            <w:tcW w:w="1845" w:type="dxa"/>
            <w:vAlign w:val="center"/>
          </w:tcPr>
          <w:p w:rsidR="00123617" w:rsidRPr="00FF2A40" w:rsidRDefault="00123617" w:rsidP="00EE21F5">
            <w:pPr>
              <w:autoSpaceDE w:val="0"/>
              <w:autoSpaceDN w:val="0"/>
              <w:adjustRightInd w:val="0"/>
              <w:rPr>
                <w:rFonts w:cs="Arial"/>
              </w:rPr>
            </w:pPr>
            <w:r w:rsidRPr="00FF2A40">
              <w:rPr>
                <w:rFonts w:cs="Arial"/>
              </w:rPr>
              <w:t>Ever</w:t>
            </w:r>
          </w:p>
        </w:tc>
        <w:tc>
          <w:tcPr>
            <w:tcW w:w="783" w:type="dxa"/>
            <w:vAlign w:val="center"/>
          </w:tcPr>
          <w:p w:rsidR="00123617" w:rsidRPr="004E05E6" w:rsidRDefault="00123617" w:rsidP="00EE21F5">
            <w:pPr>
              <w:autoSpaceDE w:val="0"/>
              <w:autoSpaceDN w:val="0"/>
              <w:adjustRightInd w:val="0"/>
              <w:jc w:val="center"/>
              <w:rPr>
                <w:rFonts w:cs="Arial"/>
              </w:rPr>
            </w:pPr>
            <w:r>
              <w:rPr>
                <w:rFonts w:cs="Arial"/>
              </w:rPr>
              <w:t>56</w:t>
            </w:r>
          </w:p>
        </w:tc>
        <w:tc>
          <w:tcPr>
            <w:tcW w:w="813" w:type="dxa"/>
            <w:vAlign w:val="center"/>
          </w:tcPr>
          <w:p w:rsidR="00123617" w:rsidRPr="004E05E6" w:rsidRDefault="00123617" w:rsidP="00EE21F5">
            <w:pPr>
              <w:autoSpaceDE w:val="0"/>
              <w:autoSpaceDN w:val="0"/>
              <w:adjustRightInd w:val="0"/>
              <w:jc w:val="center"/>
              <w:rPr>
                <w:rFonts w:cs="Arial"/>
              </w:rPr>
            </w:pPr>
            <w:r>
              <w:rPr>
                <w:rFonts w:cs="Arial"/>
              </w:rPr>
              <w:t>(</w:t>
            </w:r>
            <w:r w:rsidRPr="004E05E6">
              <w:rPr>
                <w:rFonts w:cs="Arial"/>
              </w:rPr>
              <w:t>9</w:t>
            </w:r>
            <w:r>
              <w:rPr>
                <w:rFonts w:cs="Arial"/>
              </w:rPr>
              <w:t>5)</w:t>
            </w:r>
          </w:p>
        </w:tc>
        <w:tc>
          <w:tcPr>
            <w:tcW w:w="852" w:type="dxa"/>
            <w:vAlign w:val="center"/>
          </w:tcPr>
          <w:p w:rsidR="00123617" w:rsidRPr="004E05E6" w:rsidRDefault="00123617" w:rsidP="00EE21F5">
            <w:pPr>
              <w:autoSpaceDE w:val="0"/>
              <w:autoSpaceDN w:val="0"/>
              <w:adjustRightInd w:val="0"/>
              <w:jc w:val="center"/>
              <w:rPr>
                <w:rFonts w:cs="Arial"/>
              </w:rPr>
            </w:pPr>
            <w:r>
              <w:rPr>
                <w:rFonts w:cs="Arial"/>
              </w:rPr>
              <w:t>256</w:t>
            </w:r>
          </w:p>
        </w:tc>
        <w:tc>
          <w:tcPr>
            <w:tcW w:w="1080" w:type="dxa"/>
            <w:vAlign w:val="center"/>
          </w:tcPr>
          <w:p w:rsidR="00123617" w:rsidRPr="004E05E6" w:rsidRDefault="00123617" w:rsidP="00EE21F5">
            <w:pPr>
              <w:autoSpaceDE w:val="0"/>
              <w:autoSpaceDN w:val="0"/>
              <w:adjustRightInd w:val="0"/>
              <w:jc w:val="center"/>
              <w:rPr>
                <w:rFonts w:cs="Arial"/>
              </w:rPr>
            </w:pPr>
            <w:r>
              <w:rPr>
                <w:rFonts w:cs="Arial"/>
              </w:rPr>
              <w:t>(</w:t>
            </w:r>
            <w:r w:rsidRPr="004E05E6">
              <w:rPr>
                <w:rFonts w:cs="Arial"/>
              </w:rPr>
              <w:t>8</w:t>
            </w:r>
            <w:r>
              <w:rPr>
                <w:rFonts w:cs="Arial"/>
              </w:rPr>
              <w:t>7)</w:t>
            </w:r>
          </w:p>
        </w:tc>
        <w:tc>
          <w:tcPr>
            <w:tcW w:w="2283" w:type="dxa"/>
            <w:vAlign w:val="center"/>
          </w:tcPr>
          <w:p w:rsidR="00123617" w:rsidRPr="004E05E6" w:rsidRDefault="00123617" w:rsidP="00EE21F5">
            <w:pPr>
              <w:autoSpaceDE w:val="0"/>
              <w:autoSpaceDN w:val="0"/>
              <w:adjustRightInd w:val="0"/>
              <w:jc w:val="center"/>
              <w:rPr>
                <w:rFonts w:cs="Arial"/>
              </w:rPr>
            </w:pPr>
            <w:r>
              <w:rPr>
                <w:rFonts w:cs="Arial"/>
              </w:rPr>
              <w:t>6</w:t>
            </w:r>
            <w:r w:rsidRPr="004E05E6">
              <w:rPr>
                <w:rFonts w:cs="Arial"/>
              </w:rPr>
              <w:t>.</w:t>
            </w:r>
            <w:r>
              <w:rPr>
                <w:rFonts w:cs="Arial"/>
              </w:rPr>
              <w:t>85</w:t>
            </w:r>
            <w:r w:rsidRPr="004E05E6">
              <w:rPr>
                <w:rFonts w:cs="Arial"/>
              </w:rPr>
              <w:t xml:space="preserve"> (0.</w:t>
            </w:r>
            <w:r>
              <w:rPr>
                <w:rFonts w:cs="Arial"/>
              </w:rPr>
              <w:t>90</w:t>
            </w:r>
            <w:r w:rsidRPr="004E05E6">
              <w:rPr>
                <w:rFonts w:cs="Arial"/>
              </w:rPr>
              <w:t>-</w:t>
            </w:r>
            <w:r>
              <w:rPr>
                <w:rFonts w:cs="Arial"/>
              </w:rPr>
              <w:t>52</w:t>
            </w:r>
            <w:r w:rsidRPr="004E05E6">
              <w:rPr>
                <w:rFonts w:cs="Arial"/>
              </w:rPr>
              <w:t>.</w:t>
            </w:r>
            <w:r>
              <w:rPr>
                <w:rFonts w:cs="Arial"/>
              </w:rPr>
              <w:t>4</w:t>
            </w:r>
            <w:r w:rsidRPr="004E05E6">
              <w:rPr>
                <w:rFonts w:cs="Arial"/>
              </w:rPr>
              <w:t>)</w:t>
            </w:r>
          </w:p>
        </w:tc>
      </w:tr>
      <w:tr w:rsidR="00123617" w:rsidRPr="00E224E5" w:rsidTr="00416409">
        <w:tc>
          <w:tcPr>
            <w:tcW w:w="5373" w:type="dxa"/>
            <w:gridSpan w:val="5"/>
          </w:tcPr>
          <w:p w:rsidR="00123617" w:rsidRPr="00FF2A40" w:rsidRDefault="00123617" w:rsidP="00EE21F5">
            <w:pPr>
              <w:autoSpaceDE w:val="0"/>
              <w:autoSpaceDN w:val="0"/>
              <w:adjustRightInd w:val="0"/>
              <w:rPr>
                <w:rFonts w:cs="Arial"/>
                <w:b/>
              </w:rPr>
            </w:pPr>
          </w:p>
        </w:tc>
        <w:tc>
          <w:tcPr>
            <w:tcW w:w="2283" w:type="dxa"/>
            <w:vAlign w:val="center"/>
          </w:tcPr>
          <w:p w:rsidR="00123617" w:rsidRPr="00FF2A40" w:rsidRDefault="00123617" w:rsidP="00EE21F5">
            <w:pPr>
              <w:autoSpaceDE w:val="0"/>
              <w:autoSpaceDN w:val="0"/>
              <w:adjustRightInd w:val="0"/>
              <w:jc w:val="center"/>
              <w:rPr>
                <w:rFonts w:cs="Arial"/>
              </w:rPr>
            </w:pPr>
          </w:p>
        </w:tc>
      </w:tr>
      <w:tr w:rsidR="00123617" w:rsidRPr="00E224E5" w:rsidTr="00416409">
        <w:tc>
          <w:tcPr>
            <w:tcW w:w="5373" w:type="dxa"/>
            <w:gridSpan w:val="5"/>
          </w:tcPr>
          <w:p w:rsidR="00123617" w:rsidRPr="00FF2A40" w:rsidRDefault="00123617" w:rsidP="00EE21F5">
            <w:pPr>
              <w:autoSpaceDE w:val="0"/>
              <w:autoSpaceDN w:val="0"/>
              <w:adjustRightInd w:val="0"/>
              <w:rPr>
                <w:rFonts w:cs="Arial"/>
                <w:b/>
              </w:rPr>
            </w:pPr>
            <w:r w:rsidRPr="00FF2A40">
              <w:rPr>
                <w:rFonts w:cs="Arial"/>
                <w:b/>
              </w:rPr>
              <w:t>History of AIDS</w:t>
            </w:r>
          </w:p>
        </w:tc>
        <w:tc>
          <w:tcPr>
            <w:tcW w:w="2283" w:type="dxa"/>
            <w:vAlign w:val="center"/>
          </w:tcPr>
          <w:p w:rsidR="00123617" w:rsidRPr="00FF2A40" w:rsidRDefault="00123617" w:rsidP="00EE21F5">
            <w:pPr>
              <w:autoSpaceDE w:val="0"/>
              <w:autoSpaceDN w:val="0"/>
              <w:adjustRightInd w:val="0"/>
              <w:jc w:val="center"/>
              <w:rPr>
                <w:rFonts w:cs="Arial"/>
              </w:rPr>
            </w:pPr>
          </w:p>
        </w:tc>
      </w:tr>
      <w:tr w:rsidR="00123617" w:rsidRPr="00E224E5" w:rsidTr="00416409">
        <w:tc>
          <w:tcPr>
            <w:tcW w:w="1845" w:type="dxa"/>
          </w:tcPr>
          <w:p w:rsidR="00123617" w:rsidRPr="00FF2A40" w:rsidRDefault="00123617" w:rsidP="00EE21F5">
            <w:pPr>
              <w:autoSpaceDE w:val="0"/>
              <w:autoSpaceDN w:val="0"/>
              <w:adjustRightInd w:val="0"/>
              <w:rPr>
                <w:rFonts w:cs="Arial"/>
              </w:rPr>
            </w:pPr>
            <w:r w:rsidRPr="00FF2A40">
              <w:rPr>
                <w:rFonts w:cs="Arial"/>
              </w:rPr>
              <w:t>No</w:t>
            </w:r>
          </w:p>
        </w:tc>
        <w:tc>
          <w:tcPr>
            <w:tcW w:w="783" w:type="dxa"/>
            <w:vAlign w:val="center"/>
          </w:tcPr>
          <w:p w:rsidR="00123617" w:rsidRPr="002178FD" w:rsidRDefault="00123617" w:rsidP="00EE21F5">
            <w:pPr>
              <w:autoSpaceDE w:val="0"/>
              <w:autoSpaceDN w:val="0"/>
              <w:adjustRightInd w:val="0"/>
              <w:jc w:val="center"/>
              <w:rPr>
                <w:rFonts w:cs="Arial"/>
              </w:rPr>
            </w:pPr>
            <w:r>
              <w:rPr>
                <w:rFonts w:cs="Arial"/>
              </w:rPr>
              <w:t>34</w:t>
            </w:r>
          </w:p>
        </w:tc>
        <w:tc>
          <w:tcPr>
            <w:tcW w:w="813" w:type="dxa"/>
            <w:vAlign w:val="center"/>
          </w:tcPr>
          <w:p w:rsidR="00123617" w:rsidRPr="002178FD" w:rsidRDefault="00123617" w:rsidP="00EE21F5">
            <w:pPr>
              <w:autoSpaceDE w:val="0"/>
              <w:autoSpaceDN w:val="0"/>
              <w:adjustRightInd w:val="0"/>
              <w:jc w:val="center"/>
              <w:rPr>
                <w:rFonts w:cs="Arial"/>
              </w:rPr>
            </w:pPr>
            <w:r>
              <w:rPr>
                <w:rFonts w:cs="Arial"/>
              </w:rPr>
              <w:t>(58)</w:t>
            </w:r>
          </w:p>
        </w:tc>
        <w:tc>
          <w:tcPr>
            <w:tcW w:w="852" w:type="dxa"/>
            <w:vAlign w:val="center"/>
          </w:tcPr>
          <w:p w:rsidR="00123617" w:rsidRPr="002178FD" w:rsidRDefault="00123617" w:rsidP="00EE21F5">
            <w:pPr>
              <w:autoSpaceDE w:val="0"/>
              <w:autoSpaceDN w:val="0"/>
              <w:adjustRightInd w:val="0"/>
              <w:jc w:val="center"/>
              <w:rPr>
                <w:rFonts w:cs="Arial"/>
              </w:rPr>
            </w:pPr>
            <w:r>
              <w:rPr>
                <w:rFonts w:cs="Arial"/>
              </w:rPr>
              <w:t>204</w:t>
            </w:r>
          </w:p>
        </w:tc>
        <w:tc>
          <w:tcPr>
            <w:tcW w:w="1080" w:type="dxa"/>
            <w:vAlign w:val="center"/>
          </w:tcPr>
          <w:p w:rsidR="00123617" w:rsidRPr="002178FD" w:rsidRDefault="00123617" w:rsidP="00EE21F5">
            <w:pPr>
              <w:autoSpaceDE w:val="0"/>
              <w:autoSpaceDN w:val="0"/>
              <w:adjustRightInd w:val="0"/>
              <w:jc w:val="center"/>
              <w:rPr>
                <w:rFonts w:cs="Arial"/>
              </w:rPr>
            </w:pPr>
            <w:r>
              <w:rPr>
                <w:rFonts w:cs="Arial"/>
              </w:rPr>
              <w:t>(69)</w:t>
            </w:r>
          </w:p>
        </w:tc>
        <w:tc>
          <w:tcPr>
            <w:tcW w:w="2283" w:type="dxa"/>
            <w:vAlign w:val="center"/>
          </w:tcPr>
          <w:p w:rsidR="00123617" w:rsidRPr="004F1D46" w:rsidRDefault="00123617" w:rsidP="00EE21F5">
            <w:pPr>
              <w:autoSpaceDE w:val="0"/>
              <w:autoSpaceDN w:val="0"/>
              <w:adjustRightInd w:val="0"/>
              <w:jc w:val="center"/>
              <w:rPr>
                <w:rFonts w:cs="Arial"/>
                <w:highlight w:val="yellow"/>
              </w:rPr>
            </w:pPr>
            <w:r w:rsidRPr="002178FD">
              <w:rPr>
                <w:rFonts w:cs="Arial"/>
              </w:rPr>
              <w:t>1</w:t>
            </w:r>
          </w:p>
        </w:tc>
      </w:tr>
      <w:tr w:rsidR="00123617" w:rsidRPr="00E224E5" w:rsidTr="00416409">
        <w:tc>
          <w:tcPr>
            <w:tcW w:w="1845" w:type="dxa"/>
          </w:tcPr>
          <w:p w:rsidR="00123617" w:rsidRPr="00FF2A40" w:rsidRDefault="00123617" w:rsidP="00EE21F5">
            <w:pPr>
              <w:autoSpaceDE w:val="0"/>
              <w:autoSpaceDN w:val="0"/>
              <w:adjustRightInd w:val="0"/>
              <w:rPr>
                <w:rFonts w:cs="Arial"/>
              </w:rPr>
            </w:pPr>
            <w:r w:rsidRPr="00FF2A40">
              <w:rPr>
                <w:rFonts w:cs="Arial"/>
              </w:rPr>
              <w:t>Yes</w:t>
            </w:r>
          </w:p>
        </w:tc>
        <w:tc>
          <w:tcPr>
            <w:tcW w:w="783" w:type="dxa"/>
            <w:vAlign w:val="center"/>
          </w:tcPr>
          <w:p w:rsidR="00123617" w:rsidRPr="002178FD" w:rsidRDefault="00123617" w:rsidP="00EE21F5">
            <w:pPr>
              <w:autoSpaceDE w:val="0"/>
              <w:autoSpaceDN w:val="0"/>
              <w:adjustRightInd w:val="0"/>
              <w:jc w:val="center"/>
              <w:rPr>
                <w:rFonts w:cs="Arial"/>
              </w:rPr>
            </w:pPr>
            <w:r>
              <w:rPr>
                <w:rFonts w:cs="Arial"/>
              </w:rPr>
              <w:t>25</w:t>
            </w:r>
          </w:p>
        </w:tc>
        <w:tc>
          <w:tcPr>
            <w:tcW w:w="813" w:type="dxa"/>
            <w:vAlign w:val="center"/>
          </w:tcPr>
          <w:p w:rsidR="00123617" w:rsidRPr="002178FD" w:rsidRDefault="00123617" w:rsidP="00EE21F5">
            <w:pPr>
              <w:autoSpaceDE w:val="0"/>
              <w:autoSpaceDN w:val="0"/>
              <w:adjustRightInd w:val="0"/>
              <w:jc w:val="center"/>
              <w:rPr>
                <w:rFonts w:cs="Arial"/>
              </w:rPr>
            </w:pPr>
            <w:r>
              <w:rPr>
                <w:rFonts w:cs="Arial"/>
              </w:rPr>
              <w:t>(42)</w:t>
            </w:r>
          </w:p>
        </w:tc>
        <w:tc>
          <w:tcPr>
            <w:tcW w:w="852" w:type="dxa"/>
            <w:vAlign w:val="center"/>
          </w:tcPr>
          <w:p w:rsidR="00123617" w:rsidRPr="002178FD" w:rsidRDefault="00123617" w:rsidP="00EE21F5">
            <w:pPr>
              <w:autoSpaceDE w:val="0"/>
              <w:autoSpaceDN w:val="0"/>
              <w:adjustRightInd w:val="0"/>
              <w:jc w:val="center"/>
              <w:rPr>
                <w:rFonts w:cs="Arial"/>
              </w:rPr>
            </w:pPr>
            <w:r>
              <w:rPr>
                <w:rFonts w:cs="Arial"/>
              </w:rPr>
              <w:t>91</w:t>
            </w:r>
          </w:p>
        </w:tc>
        <w:tc>
          <w:tcPr>
            <w:tcW w:w="1080" w:type="dxa"/>
            <w:vAlign w:val="center"/>
          </w:tcPr>
          <w:p w:rsidR="00123617" w:rsidRPr="002178FD" w:rsidRDefault="00123617" w:rsidP="00EE21F5">
            <w:pPr>
              <w:autoSpaceDE w:val="0"/>
              <w:autoSpaceDN w:val="0"/>
              <w:adjustRightInd w:val="0"/>
              <w:jc w:val="center"/>
              <w:rPr>
                <w:rFonts w:cs="Arial"/>
              </w:rPr>
            </w:pPr>
            <w:r>
              <w:rPr>
                <w:rFonts w:cs="Arial"/>
              </w:rPr>
              <w:t>(31)</w:t>
            </w:r>
          </w:p>
        </w:tc>
        <w:tc>
          <w:tcPr>
            <w:tcW w:w="2283" w:type="dxa"/>
            <w:vAlign w:val="center"/>
          </w:tcPr>
          <w:p w:rsidR="00123617" w:rsidRPr="004F1D46" w:rsidRDefault="00123617" w:rsidP="00EE21F5">
            <w:pPr>
              <w:autoSpaceDE w:val="0"/>
              <w:autoSpaceDN w:val="0"/>
              <w:adjustRightInd w:val="0"/>
              <w:jc w:val="center"/>
              <w:rPr>
                <w:rFonts w:cs="Arial"/>
                <w:highlight w:val="yellow"/>
              </w:rPr>
            </w:pPr>
            <w:r w:rsidRPr="00180828">
              <w:rPr>
                <w:rFonts w:cs="Arial"/>
              </w:rPr>
              <w:t>1.7</w:t>
            </w:r>
            <w:r>
              <w:rPr>
                <w:rFonts w:cs="Arial"/>
              </w:rPr>
              <w:t>2</w:t>
            </w:r>
            <w:r w:rsidRPr="00180828">
              <w:rPr>
                <w:rFonts w:cs="Arial"/>
              </w:rPr>
              <w:t xml:space="preserve"> (0.</w:t>
            </w:r>
            <w:r>
              <w:rPr>
                <w:rFonts w:cs="Arial"/>
              </w:rPr>
              <w:t>94</w:t>
            </w:r>
            <w:r w:rsidRPr="00180828">
              <w:rPr>
                <w:rFonts w:cs="Arial"/>
              </w:rPr>
              <w:t>-3.</w:t>
            </w:r>
            <w:r>
              <w:rPr>
                <w:rFonts w:cs="Arial"/>
              </w:rPr>
              <w:t>14</w:t>
            </w:r>
            <w:r w:rsidRPr="00180828">
              <w:rPr>
                <w:rFonts w:cs="Arial"/>
              </w:rPr>
              <w:t>)</w:t>
            </w:r>
          </w:p>
        </w:tc>
      </w:tr>
      <w:tr w:rsidR="00123617" w:rsidRPr="00E224E5" w:rsidTr="00416409">
        <w:tc>
          <w:tcPr>
            <w:tcW w:w="1845" w:type="dxa"/>
          </w:tcPr>
          <w:p w:rsidR="00123617" w:rsidRPr="00FF2A40" w:rsidRDefault="00123617" w:rsidP="00EE21F5">
            <w:pPr>
              <w:autoSpaceDE w:val="0"/>
              <w:autoSpaceDN w:val="0"/>
              <w:adjustRightInd w:val="0"/>
              <w:rPr>
                <w:rFonts w:cs="Arial"/>
              </w:rPr>
            </w:pPr>
          </w:p>
        </w:tc>
        <w:tc>
          <w:tcPr>
            <w:tcW w:w="783" w:type="dxa"/>
            <w:vAlign w:val="center"/>
          </w:tcPr>
          <w:p w:rsidR="00123617" w:rsidRPr="00FF2A40" w:rsidRDefault="00123617" w:rsidP="00EE21F5">
            <w:pPr>
              <w:autoSpaceDE w:val="0"/>
              <w:autoSpaceDN w:val="0"/>
              <w:adjustRightInd w:val="0"/>
              <w:jc w:val="center"/>
              <w:rPr>
                <w:rFonts w:cs="Arial"/>
              </w:rPr>
            </w:pPr>
          </w:p>
        </w:tc>
        <w:tc>
          <w:tcPr>
            <w:tcW w:w="813" w:type="dxa"/>
            <w:vAlign w:val="center"/>
          </w:tcPr>
          <w:p w:rsidR="00123617" w:rsidRPr="00FF2A40" w:rsidRDefault="00123617" w:rsidP="00EE21F5">
            <w:pPr>
              <w:autoSpaceDE w:val="0"/>
              <w:autoSpaceDN w:val="0"/>
              <w:adjustRightInd w:val="0"/>
              <w:jc w:val="center"/>
              <w:rPr>
                <w:rFonts w:cs="Arial"/>
              </w:rPr>
            </w:pPr>
          </w:p>
        </w:tc>
        <w:tc>
          <w:tcPr>
            <w:tcW w:w="852" w:type="dxa"/>
            <w:vAlign w:val="center"/>
          </w:tcPr>
          <w:p w:rsidR="00123617" w:rsidRPr="00FF2A40" w:rsidRDefault="00123617" w:rsidP="00EE21F5">
            <w:pPr>
              <w:autoSpaceDE w:val="0"/>
              <w:autoSpaceDN w:val="0"/>
              <w:adjustRightInd w:val="0"/>
              <w:jc w:val="center"/>
              <w:rPr>
                <w:rFonts w:cs="Arial"/>
              </w:rPr>
            </w:pPr>
          </w:p>
        </w:tc>
        <w:tc>
          <w:tcPr>
            <w:tcW w:w="1080" w:type="dxa"/>
            <w:vAlign w:val="center"/>
          </w:tcPr>
          <w:p w:rsidR="00123617" w:rsidRPr="00FF2A40" w:rsidRDefault="00123617" w:rsidP="00EE21F5">
            <w:pPr>
              <w:autoSpaceDE w:val="0"/>
              <w:autoSpaceDN w:val="0"/>
              <w:adjustRightInd w:val="0"/>
              <w:jc w:val="center"/>
              <w:rPr>
                <w:rFonts w:cs="Arial"/>
              </w:rPr>
            </w:pPr>
          </w:p>
        </w:tc>
        <w:tc>
          <w:tcPr>
            <w:tcW w:w="2283" w:type="dxa"/>
            <w:vAlign w:val="center"/>
          </w:tcPr>
          <w:p w:rsidR="00123617" w:rsidRPr="00FF2A40" w:rsidRDefault="00123617" w:rsidP="00EE21F5">
            <w:pPr>
              <w:autoSpaceDE w:val="0"/>
              <w:autoSpaceDN w:val="0"/>
              <w:adjustRightInd w:val="0"/>
              <w:jc w:val="center"/>
              <w:rPr>
                <w:rFonts w:cs="Arial"/>
              </w:rPr>
            </w:pPr>
          </w:p>
        </w:tc>
      </w:tr>
      <w:tr w:rsidR="00123617" w:rsidRPr="00005DE7" w:rsidTr="00416409">
        <w:tc>
          <w:tcPr>
            <w:tcW w:w="4293" w:type="dxa"/>
            <w:gridSpan w:val="4"/>
          </w:tcPr>
          <w:p w:rsidR="00123617" w:rsidRPr="00097616" w:rsidRDefault="00123617" w:rsidP="00EE21F5">
            <w:pPr>
              <w:autoSpaceDE w:val="0"/>
              <w:autoSpaceDN w:val="0"/>
              <w:adjustRightInd w:val="0"/>
              <w:rPr>
                <w:rFonts w:cs="Arial"/>
                <w:lang w:val="en-GB"/>
              </w:rPr>
            </w:pPr>
            <w:r w:rsidRPr="00097616">
              <w:rPr>
                <w:rFonts w:cs="Arial"/>
                <w:b/>
                <w:lang w:val="en-GB"/>
              </w:rPr>
              <w:t>Nadir CD4+ cell count, cells/</w:t>
            </w:r>
            <w:r w:rsidRPr="00FF2A40">
              <w:rPr>
                <w:rFonts w:cs="Arial"/>
                <w:b/>
                <w:szCs w:val="22"/>
              </w:rPr>
              <w:sym w:font="Symbol" w:char="F06D"/>
            </w:r>
            <w:r w:rsidRPr="00097616">
              <w:rPr>
                <w:rFonts w:cs="Arial"/>
                <w:b/>
                <w:lang w:val="en-GB"/>
              </w:rPr>
              <w:t>L</w:t>
            </w:r>
          </w:p>
        </w:tc>
        <w:tc>
          <w:tcPr>
            <w:tcW w:w="1080" w:type="dxa"/>
            <w:vAlign w:val="center"/>
          </w:tcPr>
          <w:p w:rsidR="00123617" w:rsidRPr="00097616" w:rsidRDefault="00123617" w:rsidP="00EE21F5">
            <w:pPr>
              <w:autoSpaceDE w:val="0"/>
              <w:autoSpaceDN w:val="0"/>
              <w:adjustRightInd w:val="0"/>
              <w:jc w:val="center"/>
              <w:rPr>
                <w:rFonts w:cs="Arial"/>
                <w:lang w:val="en-GB"/>
              </w:rPr>
            </w:pPr>
          </w:p>
        </w:tc>
        <w:tc>
          <w:tcPr>
            <w:tcW w:w="2283" w:type="dxa"/>
            <w:vAlign w:val="center"/>
          </w:tcPr>
          <w:p w:rsidR="00123617" w:rsidRPr="00097616" w:rsidRDefault="00123617" w:rsidP="00EE21F5">
            <w:pPr>
              <w:autoSpaceDE w:val="0"/>
              <w:autoSpaceDN w:val="0"/>
              <w:adjustRightInd w:val="0"/>
              <w:jc w:val="center"/>
              <w:rPr>
                <w:rFonts w:cs="Arial"/>
                <w:lang w:val="en-GB"/>
              </w:rPr>
            </w:pPr>
          </w:p>
        </w:tc>
      </w:tr>
      <w:tr w:rsidR="00123617" w:rsidRPr="00F76148" w:rsidTr="00416409">
        <w:tc>
          <w:tcPr>
            <w:tcW w:w="1845" w:type="dxa"/>
          </w:tcPr>
          <w:p w:rsidR="00123617" w:rsidRPr="00D22D71" w:rsidRDefault="00123617" w:rsidP="00EE21F5">
            <w:pPr>
              <w:autoSpaceDE w:val="0"/>
              <w:autoSpaceDN w:val="0"/>
              <w:adjustRightInd w:val="0"/>
              <w:rPr>
                <w:rFonts w:cs="Arial"/>
              </w:rPr>
            </w:pPr>
            <w:r w:rsidRPr="00D22D71">
              <w:rPr>
                <w:rFonts w:cs="Arial"/>
              </w:rPr>
              <w:t>≥200</w:t>
            </w:r>
          </w:p>
        </w:tc>
        <w:tc>
          <w:tcPr>
            <w:tcW w:w="783" w:type="dxa"/>
            <w:vAlign w:val="center"/>
          </w:tcPr>
          <w:p w:rsidR="00123617" w:rsidRPr="00D22D71" w:rsidRDefault="00123617" w:rsidP="00EE21F5">
            <w:pPr>
              <w:autoSpaceDE w:val="0"/>
              <w:autoSpaceDN w:val="0"/>
              <w:adjustRightInd w:val="0"/>
              <w:jc w:val="center"/>
              <w:rPr>
                <w:rFonts w:cs="Arial"/>
              </w:rPr>
            </w:pPr>
            <w:r w:rsidRPr="00D22D71">
              <w:rPr>
                <w:rFonts w:cs="Arial"/>
              </w:rPr>
              <w:t>15</w:t>
            </w:r>
          </w:p>
        </w:tc>
        <w:tc>
          <w:tcPr>
            <w:tcW w:w="813" w:type="dxa"/>
            <w:vAlign w:val="center"/>
          </w:tcPr>
          <w:p w:rsidR="00123617" w:rsidRPr="00D22D71" w:rsidRDefault="00123617" w:rsidP="00EE21F5">
            <w:pPr>
              <w:autoSpaceDE w:val="0"/>
              <w:autoSpaceDN w:val="0"/>
              <w:adjustRightInd w:val="0"/>
              <w:jc w:val="center"/>
              <w:rPr>
                <w:rFonts w:cs="Arial"/>
              </w:rPr>
            </w:pPr>
            <w:r>
              <w:rPr>
                <w:rFonts w:cs="Arial"/>
              </w:rPr>
              <w:t>(</w:t>
            </w:r>
            <w:r w:rsidRPr="00D22D71">
              <w:rPr>
                <w:rFonts w:cs="Arial"/>
              </w:rPr>
              <w:t>25</w:t>
            </w:r>
            <w:r>
              <w:rPr>
                <w:rFonts w:cs="Arial"/>
              </w:rPr>
              <w:t>)</w:t>
            </w:r>
          </w:p>
        </w:tc>
        <w:tc>
          <w:tcPr>
            <w:tcW w:w="852" w:type="dxa"/>
            <w:vAlign w:val="center"/>
          </w:tcPr>
          <w:p w:rsidR="00123617" w:rsidRPr="00D22D71" w:rsidRDefault="00123617" w:rsidP="00EE21F5">
            <w:pPr>
              <w:autoSpaceDE w:val="0"/>
              <w:autoSpaceDN w:val="0"/>
              <w:adjustRightInd w:val="0"/>
              <w:jc w:val="center"/>
              <w:rPr>
                <w:rFonts w:cs="Arial"/>
              </w:rPr>
            </w:pPr>
            <w:r w:rsidRPr="00D22D71">
              <w:rPr>
                <w:rFonts w:cs="Arial"/>
              </w:rPr>
              <w:t>125</w:t>
            </w:r>
          </w:p>
        </w:tc>
        <w:tc>
          <w:tcPr>
            <w:tcW w:w="1080" w:type="dxa"/>
            <w:vAlign w:val="center"/>
          </w:tcPr>
          <w:p w:rsidR="00123617" w:rsidRPr="00D22D71" w:rsidRDefault="00123617" w:rsidP="00EE21F5">
            <w:pPr>
              <w:autoSpaceDE w:val="0"/>
              <w:autoSpaceDN w:val="0"/>
              <w:adjustRightInd w:val="0"/>
              <w:jc w:val="center"/>
              <w:rPr>
                <w:rFonts w:cs="Arial"/>
              </w:rPr>
            </w:pPr>
            <w:r>
              <w:rPr>
                <w:rFonts w:cs="Arial"/>
              </w:rPr>
              <w:t>(</w:t>
            </w:r>
            <w:r w:rsidRPr="00D22D71">
              <w:rPr>
                <w:rFonts w:cs="Arial"/>
              </w:rPr>
              <w:t>42</w:t>
            </w:r>
            <w:r>
              <w:rPr>
                <w:rFonts w:cs="Arial"/>
              </w:rPr>
              <w:t>)</w:t>
            </w:r>
          </w:p>
        </w:tc>
        <w:tc>
          <w:tcPr>
            <w:tcW w:w="2283" w:type="dxa"/>
            <w:vAlign w:val="center"/>
          </w:tcPr>
          <w:p w:rsidR="00123617" w:rsidRPr="00D22D71" w:rsidRDefault="00123617" w:rsidP="00EE21F5">
            <w:pPr>
              <w:autoSpaceDE w:val="0"/>
              <w:autoSpaceDN w:val="0"/>
              <w:adjustRightInd w:val="0"/>
              <w:jc w:val="center"/>
              <w:rPr>
                <w:rFonts w:cs="Arial"/>
              </w:rPr>
            </w:pPr>
            <w:r w:rsidRPr="00D22D71">
              <w:rPr>
                <w:rFonts w:cs="Arial"/>
              </w:rPr>
              <w:t>1</w:t>
            </w:r>
          </w:p>
        </w:tc>
      </w:tr>
      <w:tr w:rsidR="00123617" w:rsidRPr="00F76148" w:rsidTr="00416409">
        <w:tc>
          <w:tcPr>
            <w:tcW w:w="1845" w:type="dxa"/>
          </w:tcPr>
          <w:p w:rsidR="00123617" w:rsidRPr="00D22D71" w:rsidRDefault="00123617" w:rsidP="00EE21F5">
            <w:pPr>
              <w:autoSpaceDE w:val="0"/>
              <w:autoSpaceDN w:val="0"/>
              <w:adjustRightInd w:val="0"/>
              <w:rPr>
                <w:rFonts w:cs="Arial"/>
              </w:rPr>
            </w:pPr>
            <w:r w:rsidRPr="00D22D71">
              <w:rPr>
                <w:rFonts w:cs="Arial"/>
              </w:rPr>
              <w:t>50-199</w:t>
            </w:r>
          </w:p>
        </w:tc>
        <w:tc>
          <w:tcPr>
            <w:tcW w:w="783" w:type="dxa"/>
            <w:vAlign w:val="center"/>
          </w:tcPr>
          <w:p w:rsidR="00123617" w:rsidRPr="00D22D71" w:rsidRDefault="00123617" w:rsidP="00EE21F5">
            <w:pPr>
              <w:autoSpaceDE w:val="0"/>
              <w:autoSpaceDN w:val="0"/>
              <w:adjustRightInd w:val="0"/>
              <w:jc w:val="center"/>
              <w:rPr>
                <w:rFonts w:cs="Arial"/>
              </w:rPr>
            </w:pPr>
            <w:r w:rsidRPr="00D22D71">
              <w:rPr>
                <w:rFonts w:cs="Arial"/>
              </w:rPr>
              <w:t>20</w:t>
            </w:r>
          </w:p>
        </w:tc>
        <w:tc>
          <w:tcPr>
            <w:tcW w:w="813" w:type="dxa"/>
            <w:vAlign w:val="center"/>
          </w:tcPr>
          <w:p w:rsidR="00123617" w:rsidRPr="00D22D71" w:rsidRDefault="00123617" w:rsidP="00EE21F5">
            <w:pPr>
              <w:autoSpaceDE w:val="0"/>
              <w:autoSpaceDN w:val="0"/>
              <w:adjustRightInd w:val="0"/>
              <w:jc w:val="center"/>
              <w:rPr>
                <w:rFonts w:cs="Arial"/>
              </w:rPr>
            </w:pPr>
            <w:r>
              <w:rPr>
                <w:rFonts w:cs="Arial"/>
              </w:rPr>
              <w:t>(</w:t>
            </w:r>
            <w:r w:rsidRPr="00D22D71">
              <w:rPr>
                <w:rFonts w:cs="Arial"/>
              </w:rPr>
              <w:t>3</w:t>
            </w:r>
            <w:r>
              <w:rPr>
                <w:rFonts w:cs="Arial"/>
              </w:rPr>
              <w:t>4)</w:t>
            </w:r>
          </w:p>
        </w:tc>
        <w:tc>
          <w:tcPr>
            <w:tcW w:w="852" w:type="dxa"/>
            <w:vAlign w:val="center"/>
          </w:tcPr>
          <w:p w:rsidR="00123617" w:rsidRPr="00D22D71" w:rsidRDefault="00123617" w:rsidP="00EE21F5">
            <w:pPr>
              <w:autoSpaceDE w:val="0"/>
              <w:autoSpaceDN w:val="0"/>
              <w:adjustRightInd w:val="0"/>
              <w:jc w:val="center"/>
              <w:rPr>
                <w:rFonts w:cs="Arial"/>
              </w:rPr>
            </w:pPr>
            <w:r w:rsidRPr="00D22D71">
              <w:rPr>
                <w:rFonts w:cs="Arial"/>
              </w:rPr>
              <w:t>113</w:t>
            </w:r>
          </w:p>
        </w:tc>
        <w:tc>
          <w:tcPr>
            <w:tcW w:w="1080" w:type="dxa"/>
            <w:vAlign w:val="center"/>
          </w:tcPr>
          <w:p w:rsidR="00123617" w:rsidRPr="00D22D71" w:rsidRDefault="00123617" w:rsidP="00EE21F5">
            <w:pPr>
              <w:autoSpaceDE w:val="0"/>
              <w:autoSpaceDN w:val="0"/>
              <w:adjustRightInd w:val="0"/>
              <w:jc w:val="center"/>
              <w:rPr>
                <w:rFonts w:cs="Arial"/>
              </w:rPr>
            </w:pPr>
            <w:r>
              <w:rPr>
                <w:rFonts w:cs="Arial"/>
              </w:rPr>
              <w:t>(</w:t>
            </w:r>
            <w:r w:rsidRPr="00D22D71">
              <w:rPr>
                <w:rFonts w:cs="Arial"/>
              </w:rPr>
              <w:t>38</w:t>
            </w:r>
            <w:r>
              <w:rPr>
                <w:rFonts w:cs="Arial"/>
              </w:rPr>
              <w:t>)</w:t>
            </w:r>
          </w:p>
        </w:tc>
        <w:tc>
          <w:tcPr>
            <w:tcW w:w="2283" w:type="dxa"/>
            <w:vAlign w:val="center"/>
          </w:tcPr>
          <w:p w:rsidR="00123617" w:rsidRPr="00D22D71" w:rsidRDefault="00123617" w:rsidP="00EE21F5">
            <w:pPr>
              <w:autoSpaceDE w:val="0"/>
              <w:autoSpaceDN w:val="0"/>
              <w:adjustRightInd w:val="0"/>
              <w:jc w:val="center"/>
              <w:rPr>
                <w:rFonts w:cs="Arial"/>
              </w:rPr>
            </w:pPr>
            <w:r w:rsidRPr="00D22D71">
              <w:rPr>
                <w:rFonts w:cs="Arial"/>
              </w:rPr>
              <w:t>1.68 (0.77-3.65)</w:t>
            </w:r>
          </w:p>
        </w:tc>
      </w:tr>
      <w:tr w:rsidR="00123617" w:rsidRPr="00F76148" w:rsidTr="00416409">
        <w:tc>
          <w:tcPr>
            <w:tcW w:w="1845" w:type="dxa"/>
            <w:tcBorders>
              <w:bottom w:val="nil"/>
            </w:tcBorders>
          </w:tcPr>
          <w:p w:rsidR="00123617" w:rsidRPr="00D22D71" w:rsidRDefault="00123617" w:rsidP="00565A91">
            <w:pPr>
              <w:autoSpaceDE w:val="0"/>
              <w:autoSpaceDN w:val="0"/>
              <w:adjustRightInd w:val="0"/>
              <w:rPr>
                <w:rFonts w:cs="Arial"/>
              </w:rPr>
            </w:pPr>
            <w:r w:rsidRPr="00D22D71">
              <w:rPr>
                <w:rFonts w:cs="Arial"/>
              </w:rPr>
              <w:t>&lt;50</w:t>
            </w:r>
          </w:p>
        </w:tc>
        <w:tc>
          <w:tcPr>
            <w:tcW w:w="783" w:type="dxa"/>
            <w:tcBorders>
              <w:bottom w:val="nil"/>
            </w:tcBorders>
            <w:vAlign w:val="center"/>
          </w:tcPr>
          <w:p w:rsidR="00123617" w:rsidRPr="00D22D71" w:rsidRDefault="00123617" w:rsidP="00565A91">
            <w:pPr>
              <w:autoSpaceDE w:val="0"/>
              <w:autoSpaceDN w:val="0"/>
              <w:adjustRightInd w:val="0"/>
              <w:jc w:val="center"/>
              <w:rPr>
                <w:rFonts w:cs="Arial"/>
              </w:rPr>
            </w:pPr>
            <w:r w:rsidRPr="00D22D71">
              <w:rPr>
                <w:rFonts w:cs="Arial"/>
              </w:rPr>
              <w:t>24</w:t>
            </w:r>
          </w:p>
        </w:tc>
        <w:tc>
          <w:tcPr>
            <w:tcW w:w="813" w:type="dxa"/>
            <w:tcBorders>
              <w:bottom w:val="nil"/>
            </w:tcBorders>
            <w:vAlign w:val="center"/>
          </w:tcPr>
          <w:p w:rsidR="00123617" w:rsidRPr="00D22D71" w:rsidRDefault="00123617" w:rsidP="00565A91">
            <w:pPr>
              <w:autoSpaceDE w:val="0"/>
              <w:autoSpaceDN w:val="0"/>
              <w:adjustRightInd w:val="0"/>
              <w:jc w:val="center"/>
              <w:rPr>
                <w:rFonts w:cs="Arial"/>
              </w:rPr>
            </w:pPr>
            <w:r>
              <w:rPr>
                <w:rFonts w:cs="Arial"/>
              </w:rPr>
              <w:t>(</w:t>
            </w:r>
            <w:r w:rsidRPr="00D22D71">
              <w:rPr>
                <w:rFonts w:cs="Arial"/>
              </w:rPr>
              <w:t>4</w:t>
            </w:r>
            <w:r>
              <w:rPr>
                <w:rFonts w:cs="Arial"/>
              </w:rPr>
              <w:t>1)</w:t>
            </w:r>
          </w:p>
        </w:tc>
        <w:tc>
          <w:tcPr>
            <w:tcW w:w="852" w:type="dxa"/>
            <w:tcBorders>
              <w:bottom w:val="nil"/>
            </w:tcBorders>
            <w:vAlign w:val="center"/>
          </w:tcPr>
          <w:p w:rsidR="00123617" w:rsidRPr="00D22D71" w:rsidRDefault="00123617" w:rsidP="00565A91">
            <w:pPr>
              <w:autoSpaceDE w:val="0"/>
              <w:autoSpaceDN w:val="0"/>
              <w:adjustRightInd w:val="0"/>
              <w:jc w:val="center"/>
              <w:rPr>
                <w:rFonts w:cs="Arial"/>
              </w:rPr>
            </w:pPr>
            <w:r w:rsidRPr="00D22D71">
              <w:rPr>
                <w:rFonts w:cs="Arial"/>
              </w:rPr>
              <w:t>57</w:t>
            </w:r>
          </w:p>
        </w:tc>
        <w:tc>
          <w:tcPr>
            <w:tcW w:w="1080" w:type="dxa"/>
            <w:tcBorders>
              <w:bottom w:val="nil"/>
            </w:tcBorders>
            <w:vAlign w:val="center"/>
          </w:tcPr>
          <w:p w:rsidR="00123617" w:rsidRPr="00D22D71" w:rsidRDefault="00123617" w:rsidP="00565A91">
            <w:pPr>
              <w:autoSpaceDE w:val="0"/>
              <w:autoSpaceDN w:val="0"/>
              <w:adjustRightInd w:val="0"/>
              <w:jc w:val="center"/>
              <w:rPr>
                <w:rFonts w:cs="Arial"/>
              </w:rPr>
            </w:pPr>
            <w:r>
              <w:rPr>
                <w:rFonts w:cs="Arial"/>
              </w:rPr>
              <w:t>(</w:t>
            </w:r>
            <w:r w:rsidRPr="00D22D71">
              <w:rPr>
                <w:rFonts w:cs="Arial"/>
              </w:rPr>
              <w:t>19</w:t>
            </w:r>
            <w:r>
              <w:rPr>
                <w:rFonts w:cs="Arial"/>
              </w:rPr>
              <w:t>)</w:t>
            </w:r>
          </w:p>
        </w:tc>
        <w:tc>
          <w:tcPr>
            <w:tcW w:w="2283" w:type="dxa"/>
            <w:tcBorders>
              <w:bottom w:val="nil"/>
            </w:tcBorders>
            <w:vAlign w:val="center"/>
          </w:tcPr>
          <w:p w:rsidR="00123617" w:rsidRPr="00D22D71" w:rsidRDefault="00123617" w:rsidP="00565A91">
            <w:pPr>
              <w:autoSpaceDE w:val="0"/>
              <w:autoSpaceDN w:val="0"/>
              <w:adjustRightInd w:val="0"/>
              <w:jc w:val="center"/>
              <w:rPr>
                <w:rFonts w:cs="Arial"/>
              </w:rPr>
            </w:pPr>
            <w:r w:rsidRPr="00D22D71">
              <w:rPr>
                <w:rFonts w:cs="Arial"/>
              </w:rPr>
              <w:t>3.96 (1.82-8.6</w:t>
            </w:r>
            <w:r>
              <w:rPr>
                <w:rFonts w:cs="Arial"/>
              </w:rPr>
              <w:t>1</w:t>
            </w:r>
            <w:r w:rsidRPr="00D22D71">
              <w:rPr>
                <w:rFonts w:cs="Arial"/>
              </w:rPr>
              <w:t>)</w:t>
            </w:r>
          </w:p>
        </w:tc>
      </w:tr>
      <w:tr w:rsidR="00123617" w:rsidRPr="00F76148" w:rsidTr="00416409">
        <w:tc>
          <w:tcPr>
            <w:tcW w:w="1845" w:type="dxa"/>
            <w:tcBorders>
              <w:bottom w:val="nil"/>
            </w:tcBorders>
          </w:tcPr>
          <w:p w:rsidR="00123617" w:rsidRPr="00D22D71" w:rsidRDefault="00123617" w:rsidP="00EE21F5">
            <w:pPr>
              <w:autoSpaceDE w:val="0"/>
              <w:autoSpaceDN w:val="0"/>
              <w:adjustRightInd w:val="0"/>
              <w:rPr>
                <w:rFonts w:cs="Arial"/>
              </w:rPr>
            </w:pPr>
          </w:p>
        </w:tc>
        <w:tc>
          <w:tcPr>
            <w:tcW w:w="783" w:type="dxa"/>
            <w:tcBorders>
              <w:bottom w:val="nil"/>
            </w:tcBorders>
            <w:vAlign w:val="center"/>
          </w:tcPr>
          <w:p w:rsidR="00123617" w:rsidRPr="00D22D71" w:rsidRDefault="00123617" w:rsidP="00EE21F5">
            <w:pPr>
              <w:autoSpaceDE w:val="0"/>
              <w:autoSpaceDN w:val="0"/>
              <w:adjustRightInd w:val="0"/>
              <w:jc w:val="center"/>
              <w:rPr>
                <w:rFonts w:cs="Arial"/>
              </w:rPr>
            </w:pPr>
          </w:p>
        </w:tc>
        <w:tc>
          <w:tcPr>
            <w:tcW w:w="813" w:type="dxa"/>
            <w:tcBorders>
              <w:bottom w:val="nil"/>
            </w:tcBorders>
            <w:vAlign w:val="center"/>
          </w:tcPr>
          <w:p w:rsidR="00123617" w:rsidRPr="00D22D71" w:rsidRDefault="00123617" w:rsidP="00EE21F5">
            <w:pPr>
              <w:autoSpaceDE w:val="0"/>
              <w:autoSpaceDN w:val="0"/>
              <w:adjustRightInd w:val="0"/>
              <w:jc w:val="center"/>
              <w:rPr>
                <w:rFonts w:cs="Arial"/>
              </w:rPr>
            </w:pPr>
          </w:p>
        </w:tc>
        <w:tc>
          <w:tcPr>
            <w:tcW w:w="852" w:type="dxa"/>
            <w:tcBorders>
              <w:bottom w:val="nil"/>
            </w:tcBorders>
            <w:vAlign w:val="center"/>
          </w:tcPr>
          <w:p w:rsidR="00123617" w:rsidRPr="00D22D71" w:rsidRDefault="00123617" w:rsidP="00EE21F5">
            <w:pPr>
              <w:autoSpaceDE w:val="0"/>
              <w:autoSpaceDN w:val="0"/>
              <w:adjustRightInd w:val="0"/>
              <w:jc w:val="center"/>
              <w:rPr>
                <w:rFonts w:cs="Arial"/>
              </w:rPr>
            </w:pPr>
          </w:p>
        </w:tc>
        <w:tc>
          <w:tcPr>
            <w:tcW w:w="1080" w:type="dxa"/>
            <w:tcBorders>
              <w:bottom w:val="nil"/>
            </w:tcBorders>
            <w:vAlign w:val="center"/>
          </w:tcPr>
          <w:p w:rsidR="00123617" w:rsidRPr="00D22D71" w:rsidRDefault="00123617" w:rsidP="00EE21F5">
            <w:pPr>
              <w:autoSpaceDE w:val="0"/>
              <w:autoSpaceDN w:val="0"/>
              <w:adjustRightInd w:val="0"/>
              <w:jc w:val="center"/>
              <w:rPr>
                <w:rFonts w:cs="Arial"/>
              </w:rPr>
            </w:pPr>
          </w:p>
        </w:tc>
        <w:tc>
          <w:tcPr>
            <w:tcW w:w="2283" w:type="dxa"/>
            <w:tcBorders>
              <w:bottom w:val="nil"/>
            </w:tcBorders>
            <w:vAlign w:val="center"/>
          </w:tcPr>
          <w:p w:rsidR="00123617" w:rsidRPr="00D22D71" w:rsidRDefault="00123617" w:rsidP="00EE21F5">
            <w:pPr>
              <w:autoSpaceDE w:val="0"/>
              <w:autoSpaceDN w:val="0"/>
              <w:adjustRightInd w:val="0"/>
              <w:jc w:val="center"/>
              <w:rPr>
                <w:rFonts w:cs="Arial"/>
              </w:rPr>
            </w:pPr>
          </w:p>
        </w:tc>
      </w:tr>
      <w:tr w:rsidR="00123617" w:rsidRPr="00F76148" w:rsidTr="00C864B4">
        <w:tc>
          <w:tcPr>
            <w:tcW w:w="3441" w:type="dxa"/>
            <w:gridSpan w:val="3"/>
            <w:tcBorders>
              <w:bottom w:val="nil"/>
            </w:tcBorders>
          </w:tcPr>
          <w:p w:rsidR="00123617" w:rsidRPr="00D22D71" w:rsidRDefault="00123617" w:rsidP="00D7366A">
            <w:pPr>
              <w:autoSpaceDE w:val="0"/>
              <w:autoSpaceDN w:val="0"/>
              <w:adjustRightInd w:val="0"/>
              <w:rPr>
                <w:rFonts w:cs="Arial"/>
              </w:rPr>
            </w:pPr>
            <w:r w:rsidRPr="008129C9">
              <w:rPr>
                <w:rFonts w:cs="Arial"/>
                <w:szCs w:val="22"/>
              </w:rPr>
              <w:t xml:space="preserve">Per 100 </w:t>
            </w:r>
            <w:r w:rsidRPr="008129C9">
              <w:rPr>
                <w:rFonts w:cs="Arial"/>
                <w:szCs w:val="22"/>
              </w:rPr>
              <w:sym w:font="Symbol" w:char="F06D"/>
            </w:r>
            <w:r w:rsidRPr="008129C9">
              <w:rPr>
                <w:rFonts w:cs="Arial"/>
                <w:szCs w:val="22"/>
              </w:rPr>
              <w:t>L decrease</w:t>
            </w:r>
          </w:p>
        </w:tc>
        <w:tc>
          <w:tcPr>
            <w:tcW w:w="852" w:type="dxa"/>
            <w:tcBorders>
              <w:bottom w:val="nil"/>
            </w:tcBorders>
            <w:vAlign w:val="center"/>
          </w:tcPr>
          <w:p w:rsidR="00123617" w:rsidRPr="00D22D71" w:rsidRDefault="00123617" w:rsidP="00EE21F5">
            <w:pPr>
              <w:autoSpaceDE w:val="0"/>
              <w:autoSpaceDN w:val="0"/>
              <w:adjustRightInd w:val="0"/>
              <w:jc w:val="center"/>
              <w:rPr>
                <w:rFonts w:cs="Arial"/>
              </w:rPr>
            </w:pPr>
          </w:p>
        </w:tc>
        <w:tc>
          <w:tcPr>
            <w:tcW w:w="1080" w:type="dxa"/>
            <w:tcBorders>
              <w:bottom w:val="nil"/>
            </w:tcBorders>
            <w:vAlign w:val="center"/>
          </w:tcPr>
          <w:p w:rsidR="00123617" w:rsidRPr="00D22D71" w:rsidRDefault="00123617" w:rsidP="00EE21F5">
            <w:pPr>
              <w:autoSpaceDE w:val="0"/>
              <w:autoSpaceDN w:val="0"/>
              <w:adjustRightInd w:val="0"/>
              <w:jc w:val="center"/>
              <w:rPr>
                <w:rFonts w:cs="Arial"/>
              </w:rPr>
            </w:pPr>
          </w:p>
        </w:tc>
        <w:tc>
          <w:tcPr>
            <w:tcW w:w="2283" w:type="dxa"/>
            <w:tcBorders>
              <w:bottom w:val="nil"/>
            </w:tcBorders>
            <w:vAlign w:val="center"/>
          </w:tcPr>
          <w:p w:rsidR="00123617" w:rsidRPr="00D22D71" w:rsidRDefault="00123617" w:rsidP="001E6FCF">
            <w:pPr>
              <w:autoSpaceDE w:val="0"/>
              <w:autoSpaceDN w:val="0"/>
              <w:adjustRightInd w:val="0"/>
              <w:jc w:val="center"/>
              <w:rPr>
                <w:rFonts w:cs="Arial"/>
              </w:rPr>
            </w:pPr>
            <w:r w:rsidRPr="00BC4C16">
              <w:rPr>
                <w:rFonts w:cs="Arial"/>
              </w:rPr>
              <w:t>1.53 (1.18–2.00)</w:t>
            </w:r>
          </w:p>
        </w:tc>
      </w:tr>
      <w:tr w:rsidR="00123617" w:rsidRPr="00005DE7" w:rsidTr="00416409">
        <w:tc>
          <w:tcPr>
            <w:tcW w:w="7656" w:type="dxa"/>
            <w:gridSpan w:val="6"/>
            <w:tcBorders>
              <w:top w:val="single" w:sz="8" w:space="0" w:color="auto"/>
              <w:bottom w:val="single" w:sz="12" w:space="0" w:color="auto"/>
            </w:tcBorders>
          </w:tcPr>
          <w:p w:rsidR="00123617" w:rsidRPr="00097616" w:rsidRDefault="00123617" w:rsidP="00EE21F5">
            <w:pPr>
              <w:autoSpaceDE w:val="0"/>
              <w:autoSpaceDN w:val="0"/>
              <w:adjustRightInd w:val="0"/>
              <w:jc w:val="both"/>
              <w:rPr>
                <w:rFonts w:cs="Arial"/>
                <w:lang w:val="en-GB"/>
              </w:rPr>
            </w:pPr>
            <w:r w:rsidRPr="00097616">
              <w:rPr>
                <w:rFonts w:cs="Arial"/>
                <w:szCs w:val="22"/>
                <w:vertAlign w:val="superscript"/>
                <w:lang w:val="en-GB"/>
              </w:rPr>
              <w:t>a</w:t>
            </w:r>
            <w:r w:rsidRPr="00097616">
              <w:rPr>
                <w:rFonts w:cs="Arial"/>
                <w:szCs w:val="22"/>
                <w:lang w:val="en-GB"/>
              </w:rPr>
              <w:t xml:space="preserve">See Materials and Methods section for definition of reference date; </w:t>
            </w:r>
            <w:r w:rsidRPr="00097616">
              <w:rPr>
                <w:rFonts w:cs="Arial"/>
                <w:szCs w:val="22"/>
                <w:vertAlign w:val="superscript"/>
                <w:lang w:val="en-GB"/>
              </w:rPr>
              <w:t>b</w:t>
            </w:r>
            <w:r w:rsidRPr="00097616">
              <w:rPr>
                <w:rFonts w:cs="Arial"/>
                <w:szCs w:val="22"/>
                <w:lang w:val="en-GB"/>
              </w:rPr>
              <w:t>Conditioned upon matching variables. OR=odds ratio; CI=confidence interval; cART=combined antiretroviral therapy.</w:t>
            </w:r>
          </w:p>
        </w:tc>
      </w:tr>
    </w:tbl>
    <w:p w:rsidR="00123617" w:rsidRPr="00097616" w:rsidRDefault="00123617" w:rsidP="00EE21F5">
      <w:pPr>
        <w:autoSpaceDE w:val="0"/>
        <w:autoSpaceDN w:val="0"/>
        <w:adjustRightInd w:val="0"/>
        <w:jc w:val="both"/>
        <w:rPr>
          <w:rFonts w:cs="Arial"/>
          <w:b/>
          <w:lang w:val="en-GB"/>
        </w:rPr>
      </w:pPr>
    </w:p>
    <w:p w:rsidR="00123617" w:rsidRPr="00097616" w:rsidRDefault="00123617" w:rsidP="00EE21F5">
      <w:pPr>
        <w:autoSpaceDE w:val="0"/>
        <w:autoSpaceDN w:val="0"/>
        <w:adjustRightInd w:val="0"/>
        <w:jc w:val="both"/>
        <w:rPr>
          <w:rFonts w:cs="Arial"/>
          <w:b/>
          <w:lang w:val="en-GB"/>
        </w:rPr>
      </w:pPr>
    </w:p>
    <w:p w:rsidR="00123617" w:rsidRPr="00097616" w:rsidRDefault="00123617" w:rsidP="00EE21F5">
      <w:pPr>
        <w:rPr>
          <w:rFonts w:cs="Arial"/>
          <w:b/>
          <w:lang w:val="en-GB"/>
        </w:rPr>
      </w:pPr>
      <w:r w:rsidRPr="00097616">
        <w:rPr>
          <w:rFonts w:cs="Arial"/>
          <w:b/>
          <w:lang w:val="en-GB"/>
        </w:rPr>
        <w:br w:type="page"/>
      </w:r>
    </w:p>
    <w:p w:rsidR="00123617" w:rsidRPr="00097616" w:rsidRDefault="00123617" w:rsidP="00EE21F5">
      <w:pPr>
        <w:autoSpaceDE w:val="0"/>
        <w:autoSpaceDN w:val="0"/>
        <w:adjustRightInd w:val="0"/>
        <w:spacing w:line="480" w:lineRule="auto"/>
        <w:jc w:val="both"/>
        <w:rPr>
          <w:rFonts w:cs="Arial"/>
          <w:b/>
          <w:lang w:val="en-GB"/>
        </w:rPr>
        <w:sectPr w:rsidR="00123617" w:rsidRPr="00097616" w:rsidSect="00EE21F5">
          <w:headerReference w:type="default" r:id="rId7"/>
          <w:footerReference w:type="even" r:id="rId8"/>
          <w:footerReference w:type="default" r:id="rId9"/>
          <w:type w:val="continuous"/>
          <w:pgSz w:w="12240" w:h="15840"/>
          <w:pgMar w:top="851" w:right="720" w:bottom="567" w:left="720" w:header="720" w:footer="720" w:gutter="0"/>
          <w:cols w:space="720"/>
          <w:docGrid w:linePitch="360"/>
        </w:sectPr>
      </w:pPr>
    </w:p>
    <w:p w:rsidR="00123617" w:rsidRDefault="00123617" w:rsidP="00EE21F5">
      <w:pPr>
        <w:autoSpaceDE w:val="0"/>
        <w:autoSpaceDN w:val="0"/>
        <w:adjustRightInd w:val="0"/>
        <w:spacing w:line="480" w:lineRule="auto"/>
        <w:jc w:val="both"/>
        <w:rPr>
          <w:rFonts w:cs="Arial"/>
        </w:rPr>
      </w:pPr>
      <w:r w:rsidRPr="00097616">
        <w:rPr>
          <w:rFonts w:cs="Arial"/>
          <w:b/>
          <w:lang w:val="en-GB"/>
        </w:rPr>
        <w:t>Table 3.</w:t>
      </w:r>
      <w:r w:rsidRPr="00097616">
        <w:rPr>
          <w:rFonts w:cs="Arial"/>
          <w:lang w:val="en-GB"/>
        </w:rPr>
        <w:t xml:space="preserve"> Relative risk </w:t>
      </w:r>
      <w:r>
        <w:rPr>
          <w:rFonts w:cs="Arial"/>
          <w:lang w:val="en-GB"/>
        </w:rPr>
        <w:t>for</w:t>
      </w:r>
      <w:r w:rsidRPr="00097616">
        <w:rPr>
          <w:rFonts w:cs="Arial"/>
          <w:lang w:val="en-GB"/>
        </w:rPr>
        <w:t xml:space="preserve"> anal cancer, by markers of immunodeficiency at </w:t>
      </w:r>
      <w:r>
        <w:rPr>
          <w:rFonts w:cs="Arial"/>
          <w:lang w:val="en-GB"/>
        </w:rPr>
        <w:t>two</w:t>
      </w:r>
      <w:r w:rsidRPr="00097616">
        <w:rPr>
          <w:rFonts w:cs="Arial"/>
          <w:lang w:val="en-GB"/>
        </w:rPr>
        <w:t xml:space="preserve"> different time periods prior to cancer diagnosis. </w:t>
      </w:r>
      <w:r w:rsidRPr="004B16DE">
        <w:rPr>
          <w:rFonts w:cs="Arial"/>
        </w:rPr>
        <w:t>The Swiss HIV Cohort Study, 1985-</w:t>
      </w:r>
      <w:r>
        <w:rPr>
          <w:rFonts w:cs="Arial"/>
        </w:rPr>
        <w:t>2011</w:t>
      </w:r>
      <w:r w:rsidRPr="003573BE">
        <w:rPr>
          <w:rFonts w:cs="Arial"/>
        </w:rPr>
        <w:t>.</w:t>
      </w:r>
    </w:p>
    <w:tbl>
      <w:tblPr>
        <w:tblW w:w="10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0"/>
        <w:gridCol w:w="600"/>
        <w:gridCol w:w="846"/>
        <w:gridCol w:w="588"/>
        <w:gridCol w:w="648"/>
        <w:gridCol w:w="1808"/>
        <w:gridCol w:w="7"/>
        <w:gridCol w:w="462"/>
        <w:gridCol w:w="7"/>
        <w:gridCol w:w="840"/>
        <w:gridCol w:w="646"/>
        <w:gridCol w:w="798"/>
        <w:gridCol w:w="8"/>
        <w:gridCol w:w="2175"/>
        <w:gridCol w:w="17"/>
      </w:tblGrid>
      <w:tr w:rsidR="00123617" w:rsidRPr="00005DE7" w:rsidTr="00057862">
        <w:trPr>
          <w:trHeight w:val="369"/>
        </w:trPr>
        <w:tc>
          <w:tcPr>
            <w:tcW w:w="1510" w:type="dxa"/>
            <w:vAlign w:val="center"/>
          </w:tcPr>
          <w:p w:rsidR="00123617" w:rsidRPr="00707BD2" w:rsidRDefault="00123617" w:rsidP="00EE21F5">
            <w:pPr>
              <w:autoSpaceDE w:val="0"/>
              <w:autoSpaceDN w:val="0"/>
              <w:adjustRightInd w:val="0"/>
              <w:jc w:val="center"/>
              <w:rPr>
                <w:rFonts w:cs="Arial"/>
              </w:rPr>
            </w:pPr>
          </w:p>
        </w:tc>
        <w:tc>
          <w:tcPr>
            <w:tcW w:w="4490" w:type="dxa"/>
            <w:gridSpan w:val="5"/>
            <w:vAlign w:val="center"/>
          </w:tcPr>
          <w:p w:rsidR="00123617" w:rsidRPr="00097616" w:rsidRDefault="00123617" w:rsidP="00EE21F5">
            <w:pPr>
              <w:autoSpaceDE w:val="0"/>
              <w:autoSpaceDN w:val="0"/>
              <w:adjustRightInd w:val="0"/>
              <w:jc w:val="center"/>
              <w:rPr>
                <w:rFonts w:cs="Arial"/>
                <w:lang w:val="en-GB"/>
              </w:rPr>
            </w:pPr>
            <w:r w:rsidRPr="00097616">
              <w:rPr>
                <w:rFonts w:cs="Arial"/>
                <w:b/>
                <w:szCs w:val="22"/>
                <w:lang w:val="en-GB"/>
              </w:rPr>
              <w:t>Six-seven years before anal cancer</w:t>
            </w:r>
            <w:r w:rsidRPr="00097616">
              <w:rPr>
                <w:rFonts w:cs="Arial"/>
                <w:b/>
                <w:szCs w:val="22"/>
                <w:vertAlign w:val="superscript"/>
                <w:lang w:val="en-GB"/>
              </w:rPr>
              <w:t>a</w:t>
            </w:r>
          </w:p>
        </w:tc>
        <w:tc>
          <w:tcPr>
            <w:tcW w:w="4960" w:type="dxa"/>
            <w:gridSpan w:val="9"/>
            <w:vAlign w:val="center"/>
          </w:tcPr>
          <w:p w:rsidR="00123617" w:rsidRPr="00097616" w:rsidRDefault="00123617" w:rsidP="00EE21F5">
            <w:pPr>
              <w:pBdr>
                <w:bottom w:val="single" w:sz="8" w:space="1" w:color="auto"/>
              </w:pBdr>
              <w:autoSpaceDE w:val="0"/>
              <w:autoSpaceDN w:val="0"/>
              <w:adjustRightInd w:val="0"/>
              <w:jc w:val="center"/>
              <w:rPr>
                <w:rFonts w:cs="Arial"/>
                <w:b/>
                <w:lang w:val="en-GB"/>
              </w:rPr>
            </w:pPr>
            <w:r w:rsidRPr="00097616">
              <w:rPr>
                <w:rFonts w:cs="Arial"/>
                <w:b/>
                <w:szCs w:val="22"/>
                <w:lang w:val="en-GB"/>
              </w:rPr>
              <w:t>Within one year before anal cancer</w:t>
            </w:r>
            <w:r w:rsidRPr="00097616">
              <w:rPr>
                <w:rFonts w:cs="Arial"/>
                <w:b/>
                <w:szCs w:val="22"/>
                <w:vertAlign w:val="superscript"/>
                <w:lang w:val="en-GB"/>
              </w:rPr>
              <w:t>a</w:t>
            </w:r>
          </w:p>
        </w:tc>
      </w:tr>
      <w:tr w:rsidR="00123617" w:rsidRPr="00707BD2" w:rsidTr="00057862">
        <w:trPr>
          <w:trHeight w:val="369"/>
        </w:trPr>
        <w:tc>
          <w:tcPr>
            <w:tcW w:w="1510" w:type="dxa"/>
            <w:vAlign w:val="center"/>
          </w:tcPr>
          <w:p w:rsidR="00123617" w:rsidRPr="00097616" w:rsidRDefault="00123617" w:rsidP="00EE21F5">
            <w:pPr>
              <w:autoSpaceDE w:val="0"/>
              <w:autoSpaceDN w:val="0"/>
              <w:adjustRightInd w:val="0"/>
              <w:jc w:val="center"/>
              <w:rPr>
                <w:rFonts w:cs="Arial"/>
                <w:lang w:val="en-GB"/>
              </w:rPr>
            </w:pPr>
          </w:p>
        </w:tc>
        <w:tc>
          <w:tcPr>
            <w:tcW w:w="1446" w:type="dxa"/>
            <w:gridSpan w:val="2"/>
            <w:vAlign w:val="center"/>
          </w:tcPr>
          <w:p w:rsidR="00123617" w:rsidRPr="00707BD2" w:rsidRDefault="00123617" w:rsidP="00EE21F5">
            <w:pPr>
              <w:pBdr>
                <w:bottom w:val="single" w:sz="4" w:space="1" w:color="auto"/>
              </w:pBdr>
              <w:autoSpaceDE w:val="0"/>
              <w:autoSpaceDN w:val="0"/>
              <w:adjustRightInd w:val="0"/>
              <w:jc w:val="center"/>
              <w:rPr>
                <w:rFonts w:cs="Arial"/>
                <w:b/>
              </w:rPr>
            </w:pPr>
            <w:r w:rsidRPr="00707BD2">
              <w:rPr>
                <w:rFonts w:cs="Arial"/>
                <w:b/>
                <w:szCs w:val="22"/>
              </w:rPr>
              <w:t>Anal cancer</w:t>
            </w:r>
          </w:p>
        </w:tc>
        <w:tc>
          <w:tcPr>
            <w:tcW w:w="1236" w:type="dxa"/>
            <w:gridSpan w:val="2"/>
            <w:vAlign w:val="center"/>
          </w:tcPr>
          <w:p w:rsidR="00123617" w:rsidRPr="00707BD2" w:rsidRDefault="00123617" w:rsidP="00EE21F5">
            <w:pPr>
              <w:pBdr>
                <w:bottom w:val="single" w:sz="4" w:space="1" w:color="auto"/>
              </w:pBdr>
              <w:autoSpaceDE w:val="0"/>
              <w:autoSpaceDN w:val="0"/>
              <w:adjustRightInd w:val="0"/>
              <w:jc w:val="center"/>
              <w:rPr>
                <w:rFonts w:cs="Arial"/>
                <w:b/>
              </w:rPr>
            </w:pPr>
            <w:r w:rsidRPr="00707BD2">
              <w:rPr>
                <w:rFonts w:cs="Arial"/>
                <w:b/>
                <w:szCs w:val="22"/>
              </w:rPr>
              <w:t>Controls</w:t>
            </w:r>
          </w:p>
        </w:tc>
        <w:tc>
          <w:tcPr>
            <w:tcW w:w="1815" w:type="dxa"/>
            <w:gridSpan w:val="2"/>
            <w:vMerge w:val="restart"/>
            <w:vAlign w:val="center"/>
          </w:tcPr>
          <w:p w:rsidR="00123617" w:rsidRPr="00707BD2" w:rsidRDefault="00123617" w:rsidP="00EE21F5">
            <w:pPr>
              <w:autoSpaceDE w:val="0"/>
              <w:autoSpaceDN w:val="0"/>
              <w:adjustRightInd w:val="0"/>
              <w:jc w:val="center"/>
              <w:rPr>
                <w:rFonts w:cs="Arial"/>
                <w:b/>
                <w:vertAlign w:val="superscript"/>
              </w:rPr>
            </w:pPr>
            <w:r w:rsidRPr="00707BD2">
              <w:rPr>
                <w:rFonts w:cs="Arial"/>
                <w:b/>
                <w:szCs w:val="22"/>
              </w:rPr>
              <w:t>OR</w:t>
            </w:r>
            <w:r w:rsidRPr="00707BD2">
              <w:rPr>
                <w:rFonts w:cs="Arial"/>
                <w:b/>
                <w:szCs w:val="22"/>
                <w:vertAlign w:val="superscript"/>
              </w:rPr>
              <w:t>b</w:t>
            </w:r>
          </w:p>
          <w:p w:rsidR="00123617" w:rsidRPr="00707BD2" w:rsidRDefault="00123617" w:rsidP="00EE21F5">
            <w:pPr>
              <w:autoSpaceDE w:val="0"/>
              <w:autoSpaceDN w:val="0"/>
              <w:adjustRightInd w:val="0"/>
              <w:jc w:val="center"/>
              <w:rPr>
                <w:rFonts w:cs="Arial"/>
                <w:b/>
              </w:rPr>
            </w:pPr>
            <w:r w:rsidRPr="00707BD2">
              <w:rPr>
                <w:rFonts w:cs="Arial"/>
                <w:b/>
                <w:szCs w:val="22"/>
              </w:rPr>
              <w:t>(95% CI)</w:t>
            </w:r>
          </w:p>
        </w:tc>
        <w:tc>
          <w:tcPr>
            <w:tcW w:w="1309" w:type="dxa"/>
            <w:gridSpan w:val="3"/>
            <w:vAlign w:val="center"/>
          </w:tcPr>
          <w:p w:rsidR="00123617" w:rsidRPr="00707BD2" w:rsidRDefault="00123617" w:rsidP="00EE21F5">
            <w:pPr>
              <w:pBdr>
                <w:bottom w:val="single" w:sz="4" w:space="1" w:color="auto"/>
              </w:pBdr>
              <w:autoSpaceDE w:val="0"/>
              <w:autoSpaceDN w:val="0"/>
              <w:adjustRightInd w:val="0"/>
              <w:jc w:val="center"/>
              <w:rPr>
                <w:rFonts w:cs="Arial"/>
                <w:b/>
              </w:rPr>
            </w:pPr>
            <w:r w:rsidRPr="00707BD2">
              <w:rPr>
                <w:rFonts w:cs="Arial"/>
                <w:b/>
                <w:szCs w:val="22"/>
              </w:rPr>
              <w:t>Anal cancer</w:t>
            </w:r>
          </w:p>
        </w:tc>
        <w:tc>
          <w:tcPr>
            <w:tcW w:w="1452" w:type="dxa"/>
            <w:gridSpan w:val="3"/>
            <w:vAlign w:val="center"/>
          </w:tcPr>
          <w:p w:rsidR="00123617" w:rsidRPr="00707BD2" w:rsidRDefault="00123617" w:rsidP="00EE21F5">
            <w:pPr>
              <w:pBdr>
                <w:bottom w:val="single" w:sz="4" w:space="1" w:color="auto"/>
              </w:pBdr>
              <w:autoSpaceDE w:val="0"/>
              <w:autoSpaceDN w:val="0"/>
              <w:adjustRightInd w:val="0"/>
              <w:jc w:val="center"/>
              <w:rPr>
                <w:rFonts w:cs="Arial"/>
                <w:b/>
              </w:rPr>
            </w:pPr>
            <w:r w:rsidRPr="00707BD2">
              <w:rPr>
                <w:rFonts w:cs="Arial"/>
                <w:b/>
                <w:szCs w:val="22"/>
              </w:rPr>
              <w:t>Controls</w:t>
            </w:r>
          </w:p>
        </w:tc>
        <w:tc>
          <w:tcPr>
            <w:tcW w:w="2192" w:type="dxa"/>
            <w:gridSpan w:val="2"/>
            <w:vMerge w:val="restart"/>
            <w:vAlign w:val="center"/>
          </w:tcPr>
          <w:p w:rsidR="00123617" w:rsidRPr="00707BD2" w:rsidRDefault="00123617" w:rsidP="00EE21F5">
            <w:pPr>
              <w:autoSpaceDE w:val="0"/>
              <w:autoSpaceDN w:val="0"/>
              <w:adjustRightInd w:val="0"/>
              <w:jc w:val="center"/>
              <w:rPr>
                <w:rFonts w:cs="Arial"/>
                <w:b/>
                <w:vertAlign w:val="superscript"/>
              </w:rPr>
            </w:pPr>
            <w:r w:rsidRPr="00707BD2">
              <w:rPr>
                <w:rFonts w:cs="Arial"/>
                <w:b/>
                <w:szCs w:val="22"/>
              </w:rPr>
              <w:t>OR</w:t>
            </w:r>
            <w:r w:rsidRPr="00707BD2">
              <w:rPr>
                <w:rFonts w:cs="Arial"/>
                <w:b/>
                <w:szCs w:val="22"/>
                <w:vertAlign w:val="superscript"/>
              </w:rPr>
              <w:t>b</w:t>
            </w:r>
          </w:p>
          <w:p w:rsidR="00123617" w:rsidRPr="00707BD2" w:rsidRDefault="00123617" w:rsidP="00EE21F5">
            <w:pPr>
              <w:autoSpaceDE w:val="0"/>
              <w:autoSpaceDN w:val="0"/>
              <w:adjustRightInd w:val="0"/>
              <w:jc w:val="center"/>
              <w:rPr>
                <w:rFonts w:cs="Arial"/>
                <w:b/>
              </w:rPr>
            </w:pPr>
            <w:r w:rsidRPr="00707BD2">
              <w:rPr>
                <w:rFonts w:cs="Arial"/>
                <w:b/>
                <w:szCs w:val="22"/>
              </w:rPr>
              <w:t>(95% CI)</w:t>
            </w:r>
          </w:p>
        </w:tc>
      </w:tr>
      <w:tr w:rsidR="00123617" w:rsidRPr="00707BD2" w:rsidTr="00057862">
        <w:trPr>
          <w:trHeight w:val="363"/>
        </w:trPr>
        <w:tc>
          <w:tcPr>
            <w:tcW w:w="1510" w:type="dxa"/>
            <w:vAlign w:val="center"/>
          </w:tcPr>
          <w:p w:rsidR="00123617" w:rsidRPr="00707BD2" w:rsidRDefault="00123617" w:rsidP="00EE21F5">
            <w:pPr>
              <w:autoSpaceDE w:val="0"/>
              <w:autoSpaceDN w:val="0"/>
              <w:adjustRightInd w:val="0"/>
              <w:jc w:val="center"/>
              <w:rPr>
                <w:rFonts w:cs="Arial"/>
              </w:rPr>
            </w:pPr>
          </w:p>
        </w:tc>
        <w:tc>
          <w:tcPr>
            <w:tcW w:w="600" w:type="dxa"/>
            <w:vAlign w:val="center"/>
          </w:tcPr>
          <w:p w:rsidR="00123617" w:rsidRPr="00707BD2" w:rsidRDefault="00123617" w:rsidP="00EE21F5">
            <w:pPr>
              <w:autoSpaceDE w:val="0"/>
              <w:autoSpaceDN w:val="0"/>
              <w:adjustRightInd w:val="0"/>
              <w:jc w:val="center"/>
              <w:rPr>
                <w:rFonts w:cs="Arial"/>
                <w:b/>
              </w:rPr>
            </w:pPr>
            <w:r w:rsidRPr="00707BD2">
              <w:rPr>
                <w:rFonts w:cs="Arial"/>
                <w:b/>
                <w:szCs w:val="22"/>
              </w:rPr>
              <w:t>N</w:t>
            </w:r>
          </w:p>
        </w:tc>
        <w:tc>
          <w:tcPr>
            <w:tcW w:w="846" w:type="dxa"/>
            <w:vAlign w:val="center"/>
          </w:tcPr>
          <w:p w:rsidR="00123617" w:rsidRPr="00707BD2" w:rsidRDefault="00123617" w:rsidP="00EE21F5">
            <w:pPr>
              <w:autoSpaceDE w:val="0"/>
              <w:autoSpaceDN w:val="0"/>
              <w:adjustRightInd w:val="0"/>
              <w:jc w:val="center"/>
              <w:rPr>
                <w:rFonts w:cs="Arial"/>
                <w:b/>
              </w:rPr>
            </w:pPr>
            <w:r>
              <w:rPr>
                <w:rFonts w:cs="Arial"/>
                <w:b/>
                <w:szCs w:val="22"/>
              </w:rPr>
              <w:t>(</w:t>
            </w:r>
            <w:r w:rsidRPr="00707BD2">
              <w:rPr>
                <w:rFonts w:cs="Arial"/>
                <w:b/>
                <w:szCs w:val="22"/>
              </w:rPr>
              <w:t>%</w:t>
            </w:r>
            <w:r>
              <w:rPr>
                <w:rFonts w:cs="Arial"/>
                <w:b/>
                <w:szCs w:val="22"/>
              </w:rPr>
              <w:t>)</w:t>
            </w:r>
          </w:p>
        </w:tc>
        <w:tc>
          <w:tcPr>
            <w:tcW w:w="588" w:type="dxa"/>
            <w:vAlign w:val="center"/>
          </w:tcPr>
          <w:p w:rsidR="00123617" w:rsidRPr="00707BD2" w:rsidRDefault="00123617" w:rsidP="00EE21F5">
            <w:pPr>
              <w:autoSpaceDE w:val="0"/>
              <w:autoSpaceDN w:val="0"/>
              <w:adjustRightInd w:val="0"/>
              <w:jc w:val="center"/>
              <w:rPr>
                <w:rFonts w:cs="Arial"/>
                <w:b/>
              </w:rPr>
            </w:pPr>
            <w:r w:rsidRPr="00707BD2">
              <w:rPr>
                <w:rFonts w:cs="Arial"/>
                <w:b/>
                <w:szCs w:val="22"/>
              </w:rPr>
              <w:t>N</w:t>
            </w:r>
          </w:p>
        </w:tc>
        <w:tc>
          <w:tcPr>
            <w:tcW w:w="648" w:type="dxa"/>
            <w:vAlign w:val="center"/>
          </w:tcPr>
          <w:p w:rsidR="00123617" w:rsidRPr="00707BD2" w:rsidRDefault="00123617" w:rsidP="00EE21F5">
            <w:pPr>
              <w:autoSpaceDE w:val="0"/>
              <w:autoSpaceDN w:val="0"/>
              <w:adjustRightInd w:val="0"/>
              <w:jc w:val="center"/>
              <w:rPr>
                <w:rFonts w:cs="Arial"/>
                <w:b/>
              </w:rPr>
            </w:pPr>
            <w:r>
              <w:rPr>
                <w:rFonts w:cs="Arial"/>
                <w:b/>
                <w:szCs w:val="22"/>
              </w:rPr>
              <w:t>(</w:t>
            </w:r>
            <w:r w:rsidRPr="00707BD2">
              <w:rPr>
                <w:rFonts w:cs="Arial"/>
                <w:b/>
                <w:szCs w:val="22"/>
              </w:rPr>
              <w:t>%</w:t>
            </w:r>
            <w:r>
              <w:rPr>
                <w:rFonts w:cs="Arial"/>
                <w:b/>
                <w:szCs w:val="22"/>
              </w:rPr>
              <w:t>)</w:t>
            </w:r>
          </w:p>
        </w:tc>
        <w:tc>
          <w:tcPr>
            <w:tcW w:w="1815" w:type="dxa"/>
            <w:gridSpan w:val="2"/>
            <w:vMerge/>
            <w:vAlign w:val="center"/>
          </w:tcPr>
          <w:p w:rsidR="00123617" w:rsidRPr="00707BD2" w:rsidRDefault="00123617" w:rsidP="00EE21F5">
            <w:pPr>
              <w:autoSpaceDE w:val="0"/>
              <w:autoSpaceDN w:val="0"/>
              <w:adjustRightInd w:val="0"/>
              <w:jc w:val="center"/>
              <w:rPr>
                <w:rFonts w:cs="Arial"/>
                <w:b/>
              </w:rPr>
            </w:pPr>
          </w:p>
        </w:tc>
        <w:tc>
          <w:tcPr>
            <w:tcW w:w="462" w:type="dxa"/>
            <w:vAlign w:val="center"/>
          </w:tcPr>
          <w:p w:rsidR="00123617" w:rsidRPr="00707BD2" w:rsidRDefault="00123617" w:rsidP="00EE21F5">
            <w:pPr>
              <w:autoSpaceDE w:val="0"/>
              <w:autoSpaceDN w:val="0"/>
              <w:adjustRightInd w:val="0"/>
              <w:jc w:val="center"/>
              <w:rPr>
                <w:rFonts w:cs="Arial"/>
                <w:b/>
              </w:rPr>
            </w:pPr>
            <w:r w:rsidRPr="00707BD2">
              <w:rPr>
                <w:rFonts w:cs="Arial"/>
                <w:b/>
                <w:szCs w:val="22"/>
              </w:rPr>
              <w:t>N</w:t>
            </w:r>
          </w:p>
        </w:tc>
        <w:tc>
          <w:tcPr>
            <w:tcW w:w="847" w:type="dxa"/>
            <w:gridSpan w:val="2"/>
            <w:vAlign w:val="center"/>
          </w:tcPr>
          <w:p w:rsidR="00123617" w:rsidRPr="00707BD2" w:rsidRDefault="00123617" w:rsidP="00EE21F5">
            <w:pPr>
              <w:autoSpaceDE w:val="0"/>
              <w:autoSpaceDN w:val="0"/>
              <w:adjustRightInd w:val="0"/>
              <w:jc w:val="center"/>
              <w:rPr>
                <w:rFonts w:cs="Arial"/>
                <w:b/>
              </w:rPr>
            </w:pPr>
            <w:r w:rsidRPr="00707BD2">
              <w:rPr>
                <w:rFonts w:cs="Arial"/>
                <w:b/>
                <w:szCs w:val="22"/>
              </w:rPr>
              <w:t>%</w:t>
            </w:r>
          </w:p>
        </w:tc>
        <w:tc>
          <w:tcPr>
            <w:tcW w:w="646" w:type="dxa"/>
            <w:vAlign w:val="center"/>
          </w:tcPr>
          <w:p w:rsidR="00123617" w:rsidRPr="00707BD2" w:rsidRDefault="00123617" w:rsidP="00EE21F5">
            <w:pPr>
              <w:autoSpaceDE w:val="0"/>
              <w:autoSpaceDN w:val="0"/>
              <w:adjustRightInd w:val="0"/>
              <w:jc w:val="center"/>
              <w:rPr>
                <w:rFonts w:cs="Arial"/>
                <w:b/>
              </w:rPr>
            </w:pPr>
            <w:r w:rsidRPr="00707BD2">
              <w:rPr>
                <w:rFonts w:cs="Arial"/>
                <w:b/>
                <w:szCs w:val="22"/>
              </w:rPr>
              <w:t>N</w:t>
            </w:r>
          </w:p>
        </w:tc>
        <w:tc>
          <w:tcPr>
            <w:tcW w:w="806" w:type="dxa"/>
            <w:gridSpan w:val="2"/>
            <w:vAlign w:val="center"/>
          </w:tcPr>
          <w:p w:rsidR="00123617" w:rsidRPr="00707BD2" w:rsidRDefault="00123617" w:rsidP="00EE21F5">
            <w:pPr>
              <w:autoSpaceDE w:val="0"/>
              <w:autoSpaceDN w:val="0"/>
              <w:adjustRightInd w:val="0"/>
              <w:jc w:val="center"/>
              <w:rPr>
                <w:rFonts w:cs="Arial"/>
                <w:b/>
              </w:rPr>
            </w:pPr>
            <w:r w:rsidRPr="00707BD2">
              <w:rPr>
                <w:rFonts w:cs="Arial"/>
                <w:b/>
                <w:szCs w:val="22"/>
              </w:rPr>
              <w:t>%</w:t>
            </w:r>
          </w:p>
        </w:tc>
        <w:tc>
          <w:tcPr>
            <w:tcW w:w="2192" w:type="dxa"/>
            <w:gridSpan w:val="2"/>
            <w:vMerge/>
            <w:vAlign w:val="center"/>
          </w:tcPr>
          <w:p w:rsidR="00123617" w:rsidRPr="00707BD2" w:rsidRDefault="00123617" w:rsidP="00EE21F5">
            <w:pPr>
              <w:autoSpaceDE w:val="0"/>
              <w:autoSpaceDN w:val="0"/>
              <w:adjustRightInd w:val="0"/>
              <w:jc w:val="center"/>
              <w:rPr>
                <w:rFonts w:cs="Arial"/>
                <w:b/>
              </w:rPr>
            </w:pPr>
          </w:p>
        </w:tc>
      </w:tr>
      <w:tr w:rsidR="00123617" w:rsidRPr="00707BD2" w:rsidTr="00057862">
        <w:trPr>
          <w:trHeight w:val="287"/>
        </w:trPr>
        <w:tc>
          <w:tcPr>
            <w:tcW w:w="1510" w:type="dxa"/>
            <w:vAlign w:val="center"/>
          </w:tcPr>
          <w:p w:rsidR="00123617" w:rsidRPr="00B11D02" w:rsidRDefault="00123617" w:rsidP="00EE21F5">
            <w:pPr>
              <w:autoSpaceDE w:val="0"/>
              <w:autoSpaceDN w:val="0"/>
              <w:adjustRightInd w:val="0"/>
              <w:rPr>
                <w:rFonts w:cs="Arial"/>
                <w:b/>
                <w:u w:val="single"/>
              </w:rPr>
            </w:pPr>
            <w:r w:rsidRPr="00B11D02">
              <w:rPr>
                <w:rFonts w:cs="Arial"/>
                <w:b/>
                <w:szCs w:val="22"/>
                <w:u w:val="single"/>
              </w:rPr>
              <w:t>Overall</w:t>
            </w:r>
          </w:p>
        </w:tc>
        <w:tc>
          <w:tcPr>
            <w:tcW w:w="600" w:type="dxa"/>
            <w:vAlign w:val="center"/>
          </w:tcPr>
          <w:p w:rsidR="00123617" w:rsidRPr="00902F94" w:rsidRDefault="00123617" w:rsidP="00EE21F5">
            <w:pPr>
              <w:autoSpaceDE w:val="0"/>
              <w:autoSpaceDN w:val="0"/>
              <w:adjustRightInd w:val="0"/>
              <w:jc w:val="center"/>
              <w:rPr>
                <w:rFonts w:cs="Arial"/>
              </w:rPr>
            </w:pPr>
            <w:r>
              <w:rPr>
                <w:rFonts w:cs="Arial"/>
                <w:szCs w:val="22"/>
              </w:rPr>
              <w:t>59</w:t>
            </w:r>
          </w:p>
        </w:tc>
        <w:tc>
          <w:tcPr>
            <w:tcW w:w="846" w:type="dxa"/>
            <w:vAlign w:val="center"/>
          </w:tcPr>
          <w:p w:rsidR="00123617" w:rsidRPr="00902F94" w:rsidRDefault="00123617" w:rsidP="00EE21F5">
            <w:pPr>
              <w:autoSpaceDE w:val="0"/>
              <w:autoSpaceDN w:val="0"/>
              <w:adjustRightInd w:val="0"/>
              <w:jc w:val="center"/>
              <w:rPr>
                <w:rFonts w:cs="Arial"/>
              </w:rPr>
            </w:pPr>
          </w:p>
        </w:tc>
        <w:tc>
          <w:tcPr>
            <w:tcW w:w="588" w:type="dxa"/>
            <w:vAlign w:val="center"/>
          </w:tcPr>
          <w:p w:rsidR="00123617" w:rsidRPr="00902F94" w:rsidRDefault="00123617" w:rsidP="00EE21F5">
            <w:pPr>
              <w:autoSpaceDE w:val="0"/>
              <w:autoSpaceDN w:val="0"/>
              <w:adjustRightInd w:val="0"/>
              <w:jc w:val="center"/>
              <w:rPr>
                <w:rFonts w:cs="Arial"/>
              </w:rPr>
            </w:pPr>
            <w:r w:rsidRPr="00902F94">
              <w:rPr>
                <w:rFonts w:cs="Arial"/>
                <w:szCs w:val="22"/>
              </w:rPr>
              <w:t>2</w:t>
            </w:r>
            <w:r>
              <w:rPr>
                <w:rFonts w:cs="Arial"/>
                <w:szCs w:val="22"/>
              </w:rPr>
              <w:t>9</w:t>
            </w:r>
            <w:r w:rsidRPr="00902F94">
              <w:rPr>
                <w:rFonts w:cs="Arial"/>
                <w:szCs w:val="22"/>
              </w:rPr>
              <w:t>5</w:t>
            </w:r>
          </w:p>
        </w:tc>
        <w:tc>
          <w:tcPr>
            <w:tcW w:w="648" w:type="dxa"/>
            <w:vAlign w:val="center"/>
          </w:tcPr>
          <w:p w:rsidR="00123617" w:rsidRPr="00902F94" w:rsidRDefault="00123617" w:rsidP="00EE21F5">
            <w:pPr>
              <w:autoSpaceDE w:val="0"/>
              <w:autoSpaceDN w:val="0"/>
              <w:adjustRightInd w:val="0"/>
              <w:jc w:val="center"/>
              <w:rPr>
                <w:rFonts w:cs="Arial"/>
              </w:rPr>
            </w:pPr>
          </w:p>
        </w:tc>
        <w:tc>
          <w:tcPr>
            <w:tcW w:w="1815" w:type="dxa"/>
            <w:gridSpan w:val="2"/>
            <w:vAlign w:val="center"/>
          </w:tcPr>
          <w:p w:rsidR="00123617" w:rsidRPr="00707BD2" w:rsidRDefault="00123617" w:rsidP="00EE21F5">
            <w:pPr>
              <w:autoSpaceDE w:val="0"/>
              <w:autoSpaceDN w:val="0"/>
              <w:adjustRightInd w:val="0"/>
              <w:jc w:val="center"/>
              <w:rPr>
                <w:rFonts w:cs="Arial"/>
                <w:highlight w:val="yellow"/>
              </w:rPr>
            </w:pPr>
          </w:p>
        </w:tc>
        <w:tc>
          <w:tcPr>
            <w:tcW w:w="462" w:type="dxa"/>
            <w:vAlign w:val="center"/>
          </w:tcPr>
          <w:p w:rsidR="00123617" w:rsidRPr="00707BD2" w:rsidRDefault="00123617" w:rsidP="00EE21F5">
            <w:pPr>
              <w:autoSpaceDE w:val="0"/>
              <w:autoSpaceDN w:val="0"/>
              <w:adjustRightInd w:val="0"/>
              <w:jc w:val="center"/>
              <w:rPr>
                <w:rFonts w:cs="Arial"/>
              </w:rPr>
            </w:pPr>
            <w:r>
              <w:rPr>
                <w:rFonts w:cs="Arial"/>
                <w:szCs w:val="22"/>
              </w:rPr>
              <w:t>59</w:t>
            </w:r>
          </w:p>
        </w:tc>
        <w:tc>
          <w:tcPr>
            <w:tcW w:w="847" w:type="dxa"/>
            <w:gridSpan w:val="2"/>
            <w:vAlign w:val="center"/>
          </w:tcPr>
          <w:p w:rsidR="00123617" w:rsidRPr="00707BD2" w:rsidRDefault="00123617" w:rsidP="00EE21F5">
            <w:pPr>
              <w:autoSpaceDE w:val="0"/>
              <w:autoSpaceDN w:val="0"/>
              <w:adjustRightInd w:val="0"/>
              <w:jc w:val="center"/>
              <w:rPr>
                <w:rFonts w:cs="Arial"/>
              </w:rPr>
            </w:pPr>
          </w:p>
        </w:tc>
        <w:tc>
          <w:tcPr>
            <w:tcW w:w="646" w:type="dxa"/>
            <w:vAlign w:val="center"/>
          </w:tcPr>
          <w:p w:rsidR="00123617" w:rsidRPr="00707BD2" w:rsidRDefault="00123617" w:rsidP="00EE21F5">
            <w:pPr>
              <w:autoSpaceDE w:val="0"/>
              <w:autoSpaceDN w:val="0"/>
              <w:adjustRightInd w:val="0"/>
              <w:jc w:val="center"/>
              <w:rPr>
                <w:rFonts w:cs="Arial"/>
              </w:rPr>
            </w:pPr>
            <w:r w:rsidRPr="00707BD2">
              <w:rPr>
                <w:rFonts w:cs="Arial"/>
                <w:szCs w:val="22"/>
              </w:rPr>
              <w:t>2</w:t>
            </w:r>
            <w:r>
              <w:rPr>
                <w:rFonts w:cs="Arial"/>
                <w:szCs w:val="22"/>
              </w:rPr>
              <w:t>9</w:t>
            </w:r>
            <w:r w:rsidRPr="00707BD2">
              <w:rPr>
                <w:rFonts w:cs="Arial"/>
                <w:szCs w:val="22"/>
              </w:rPr>
              <w:t>5</w:t>
            </w:r>
          </w:p>
        </w:tc>
        <w:tc>
          <w:tcPr>
            <w:tcW w:w="806" w:type="dxa"/>
            <w:gridSpan w:val="2"/>
            <w:vAlign w:val="center"/>
          </w:tcPr>
          <w:p w:rsidR="00123617" w:rsidRPr="00707BD2" w:rsidRDefault="00123617" w:rsidP="00EE21F5">
            <w:pPr>
              <w:autoSpaceDE w:val="0"/>
              <w:autoSpaceDN w:val="0"/>
              <w:adjustRightInd w:val="0"/>
              <w:jc w:val="center"/>
              <w:rPr>
                <w:rFonts w:cs="Arial"/>
              </w:rPr>
            </w:pPr>
          </w:p>
        </w:tc>
        <w:tc>
          <w:tcPr>
            <w:tcW w:w="2192" w:type="dxa"/>
            <w:gridSpan w:val="2"/>
            <w:vAlign w:val="center"/>
          </w:tcPr>
          <w:p w:rsidR="00123617" w:rsidRPr="00707BD2" w:rsidRDefault="00123617" w:rsidP="00EE21F5">
            <w:pPr>
              <w:autoSpaceDE w:val="0"/>
              <w:autoSpaceDN w:val="0"/>
              <w:adjustRightInd w:val="0"/>
              <w:jc w:val="center"/>
              <w:rPr>
                <w:rFonts w:cs="Arial"/>
              </w:rPr>
            </w:pPr>
          </w:p>
        </w:tc>
      </w:tr>
      <w:tr w:rsidR="00123617" w:rsidRPr="00707BD2" w:rsidTr="00057862">
        <w:trPr>
          <w:trHeight w:val="260"/>
        </w:trPr>
        <w:tc>
          <w:tcPr>
            <w:tcW w:w="1510" w:type="dxa"/>
            <w:vAlign w:val="center"/>
          </w:tcPr>
          <w:p w:rsidR="00123617" w:rsidRPr="00707BD2" w:rsidRDefault="00123617" w:rsidP="00EE21F5">
            <w:pPr>
              <w:autoSpaceDE w:val="0"/>
              <w:autoSpaceDN w:val="0"/>
              <w:adjustRightInd w:val="0"/>
              <w:rPr>
                <w:rFonts w:cs="Arial"/>
                <w:u w:val="single"/>
              </w:rPr>
            </w:pPr>
          </w:p>
        </w:tc>
        <w:tc>
          <w:tcPr>
            <w:tcW w:w="600" w:type="dxa"/>
            <w:vAlign w:val="center"/>
          </w:tcPr>
          <w:p w:rsidR="00123617" w:rsidRPr="00902F94" w:rsidRDefault="00123617" w:rsidP="00EE21F5">
            <w:pPr>
              <w:autoSpaceDE w:val="0"/>
              <w:autoSpaceDN w:val="0"/>
              <w:adjustRightInd w:val="0"/>
              <w:jc w:val="center"/>
              <w:rPr>
                <w:rFonts w:cs="Arial"/>
              </w:rPr>
            </w:pPr>
          </w:p>
        </w:tc>
        <w:tc>
          <w:tcPr>
            <w:tcW w:w="846" w:type="dxa"/>
            <w:vAlign w:val="center"/>
          </w:tcPr>
          <w:p w:rsidR="00123617" w:rsidRPr="00902F94" w:rsidRDefault="00123617" w:rsidP="00EE21F5">
            <w:pPr>
              <w:autoSpaceDE w:val="0"/>
              <w:autoSpaceDN w:val="0"/>
              <w:adjustRightInd w:val="0"/>
              <w:jc w:val="center"/>
              <w:rPr>
                <w:rFonts w:cs="Arial"/>
              </w:rPr>
            </w:pPr>
          </w:p>
        </w:tc>
        <w:tc>
          <w:tcPr>
            <w:tcW w:w="588" w:type="dxa"/>
            <w:vAlign w:val="center"/>
          </w:tcPr>
          <w:p w:rsidR="00123617" w:rsidRPr="00902F94" w:rsidRDefault="00123617" w:rsidP="00EE21F5">
            <w:pPr>
              <w:autoSpaceDE w:val="0"/>
              <w:autoSpaceDN w:val="0"/>
              <w:adjustRightInd w:val="0"/>
              <w:jc w:val="center"/>
              <w:rPr>
                <w:rFonts w:cs="Arial"/>
              </w:rPr>
            </w:pPr>
          </w:p>
        </w:tc>
        <w:tc>
          <w:tcPr>
            <w:tcW w:w="648" w:type="dxa"/>
            <w:vAlign w:val="center"/>
          </w:tcPr>
          <w:p w:rsidR="00123617" w:rsidRPr="00902F94" w:rsidRDefault="00123617" w:rsidP="00EE21F5">
            <w:pPr>
              <w:autoSpaceDE w:val="0"/>
              <w:autoSpaceDN w:val="0"/>
              <w:adjustRightInd w:val="0"/>
              <w:jc w:val="center"/>
              <w:rPr>
                <w:rFonts w:cs="Arial"/>
              </w:rPr>
            </w:pPr>
          </w:p>
        </w:tc>
        <w:tc>
          <w:tcPr>
            <w:tcW w:w="1815" w:type="dxa"/>
            <w:gridSpan w:val="2"/>
            <w:vAlign w:val="center"/>
          </w:tcPr>
          <w:p w:rsidR="00123617" w:rsidRPr="00707BD2" w:rsidRDefault="00123617" w:rsidP="00EE21F5">
            <w:pPr>
              <w:autoSpaceDE w:val="0"/>
              <w:autoSpaceDN w:val="0"/>
              <w:adjustRightInd w:val="0"/>
              <w:jc w:val="center"/>
              <w:rPr>
                <w:rFonts w:cs="Arial"/>
                <w:highlight w:val="yellow"/>
              </w:rPr>
            </w:pPr>
          </w:p>
        </w:tc>
        <w:tc>
          <w:tcPr>
            <w:tcW w:w="462" w:type="dxa"/>
            <w:vAlign w:val="center"/>
          </w:tcPr>
          <w:p w:rsidR="00123617" w:rsidRPr="00707BD2" w:rsidRDefault="00123617" w:rsidP="00EE21F5">
            <w:pPr>
              <w:autoSpaceDE w:val="0"/>
              <w:autoSpaceDN w:val="0"/>
              <w:adjustRightInd w:val="0"/>
              <w:jc w:val="center"/>
              <w:rPr>
                <w:rFonts w:cs="Arial"/>
              </w:rPr>
            </w:pPr>
          </w:p>
        </w:tc>
        <w:tc>
          <w:tcPr>
            <w:tcW w:w="847" w:type="dxa"/>
            <w:gridSpan w:val="2"/>
            <w:vAlign w:val="center"/>
          </w:tcPr>
          <w:p w:rsidR="00123617" w:rsidRPr="00707BD2" w:rsidRDefault="00123617" w:rsidP="00EE21F5">
            <w:pPr>
              <w:autoSpaceDE w:val="0"/>
              <w:autoSpaceDN w:val="0"/>
              <w:adjustRightInd w:val="0"/>
              <w:jc w:val="center"/>
              <w:rPr>
                <w:rFonts w:cs="Arial"/>
              </w:rPr>
            </w:pPr>
          </w:p>
        </w:tc>
        <w:tc>
          <w:tcPr>
            <w:tcW w:w="646" w:type="dxa"/>
            <w:vAlign w:val="center"/>
          </w:tcPr>
          <w:p w:rsidR="00123617" w:rsidRPr="00707BD2" w:rsidRDefault="00123617" w:rsidP="00EE21F5">
            <w:pPr>
              <w:autoSpaceDE w:val="0"/>
              <w:autoSpaceDN w:val="0"/>
              <w:adjustRightInd w:val="0"/>
              <w:jc w:val="center"/>
              <w:rPr>
                <w:rFonts w:cs="Arial"/>
              </w:rPr>
            </w:pPr>
          </w:p>
        </w:tc>
        <w:tc>
          <w:tcPr>
            <w:tcW w:w="806" w:type="dxa"/>
            <w:gridSpan w:val="2"/>
            <w:vAlign w:val="center"/>
          </w:tcPr>
          <w:p w:rsidR="00123617" w:rsidRPr="00707BD2" w:rsidRDefault="00123617" w:rsidP="00EE21F5">
            <w:pPr>
              <w:autoSpaceDE w:val="0"/>
              <w:autoSpaceDN w:val="0"/>
              <w:adjustRightInd w:val="0"/>
              <w:jc w:val="center"/>
              <w:rPr>
                <w:rFonts w:cs="Arial"/>
              </w:rPr>
            </w:pPr>
          </w:p>
        </w:tc>
        <w:tc>
          <w:tcPr>
            <w:tcW w:w="2192" w:type="dxa"/>
            <w:gridSpan w:val="2"/>
            <w:vAlign w:val="center"/>
          </w:tcPr>
          <w:p w:rsidR="00123617" w:rsidRPr="00707BD2" w:rsidRDefault="00123617" w:rsidP="00EE21F5">
            <w:pPr>
              <w:autoSpaceDE w:val="0"/>
              <w:autoSpaceDN w:val="0"/>
              <w:adjustRightInd w:val="0"/>
              <w:jc w:val="center"/>
              <w:rPr>
                <w:rFonts w:cs="Arial"/>
              </w:rPr>
            </w:pPr>
          </w:p>
        </w:tc>
      </w:tr>
      <w:tr w:rsidR="00123617" w:rsidRPr="00005DE7" w:rsidTr="00057862">
        <w:trPr>
          <w:trHeight w:val="260"/>
        </w:trPr>
        <w:tc>
          <w:tcPr>
            <w:tcW w:w="4192" w:type="dxa"/>
            <w:gridSpan w:val="5"/>
            <w:vAlign w:val="center"/>
          </w:tcPr>
          <w:p w:rsidR="00123617" w:rsidRPr="00097616" w:rsidRDefault="00123617" w:rsidP="00EE21F5">
            <w:pPr>
              <w:autoSpaceDE w:val="0"/>
              <w:autoSpaceDN w:val="0"/>
              <w:adjustRightInd w:val="0"/>
              <w:rPr>
                <w:rFonts w:cs="Arial"/>
                <w:highlight w:val="yellow"/>
                <w:lang w:val="en-GB"/>
              </w:rPr>
            </w:pPr>
            <w:r w:rsidRPr="00097616">
              <w:rPr>
                <w:rFonts w:cs="Arial"/>
                <w:b/>
                <w:szCs w:val="22"/>
                <w:lang w:val="en-GB"/>
              </w:rPr>
              <w:t>CD4+ cell count, cells/</w:t>
            </w:r>
            <w:r w:rsidRPr="00FF2A40">
              <w:rPr>
                <w:rFonts w:cs="Arial"/>
                <w:b/>
                <w:szCs w:val="22"/>
              </w:rPr>
              <w:sym w:font="Symbol" w:char="F06D"/>
            </w:r>
            <w:r w:rsidRPr="00097616">
              <w:rPr>
                <w:rFonts w:cs="Arial"/>
                <w:b/>
                <w:szCs w:val="22"/>
                <w:lang w:val="en-GB"/>
              </w:rPr>
              <w:t>L</w:t>
            </w:r>
          </w:p>
        </w:tc>
        <w:tc>
          <w:tcPr>
            <w:tcW w:w="1815" w:type="dxa"/>
            <w:gridSpan w:val="2"/>
            <w:vAlign w:val="center"/>
          </w:tcPr>
          <w:p w:rsidR="00123617" w:rsidRPr="00097616" w:rsidRDefault="00123617" w:rsidP="00EE21F5">
            <w:pPr>
              <w:autoSpaceDE w:val="0"/>
              <w:autoSpaceDN w:val="0"/>
              <w:adjustRightInd w:val="0"/>
              <w:jc w:val="center"/>
              <w:rPr>
                <w:rFonts w:cs="Arial"/>
                <w:highlight w:val="yellow"/>
                <w:lang w:val="en-GB"/>
              </w:rPr>
            </w:pPr>
          </w:p>
        </w:tc>
        <w:tc>
          <w:tcPr>
            <w:tcW w:w="462" w:type="dxa"/>
            <w:vAlign w:val="center"/>
          </w:tcPr>
          <w:p w:rsidR="00123617" w:rsidRPr="00097616" w:rsidRDefault="00123617" w:rsidP="00EE21F5">
            <w:pPr>
              <w:autoSpaceDE w:val="0"/>
              <w:autoSpaceDN w:val="0"/>
              <w:adjustRightInd w:val="0"/>
              <w:jc w:val="center"/>
              <w:rPr>
                <w:rFonts w:cs="Arial"/>
                <w:lang w:val="en-GB"/>
              </w:rPr>
            </w:pPr>
          </w:p>
        </w:tc>
        <w:tc>
          <w:tcPr>
            <w:tcW w:w="847" w:type="dxa"/>
            <w:gridSpan w:val="2"/>
            <w:vAlign w:val="center"/>
          </w:tcPr>
          <w:p w:rsidR="00123617" w:rsidRPr="00097616" w:rsidRDefault="00123617" w:rsidP="00EE21F5">
            <w:pPr>
              <w:autoSpaceDE w:val="0"/>
              <w:autoSpaceDN w:val="0"/>
              <w:adjustRightInd w:val="0"/>
              <w:jc w:val="center"/>
              <w:rPr>
                <w:rFonts w:cs="Arial"/>
                <w:lang w:val="en-GB"/>
              </w:rPr>
            </w:pPr>
          </w:p>
        </w:tc>
        <w:tc>
          <w:tcPr>
            <w:tcW w:w="646" w:type="dxa"/>
            <w:vAlign w:val="center"/>
          </w:tcPr>
          <w:p w:rsidR="00123617" w:rsidRPr="00097616" w:rsidRDefault="00123617" w:rsidP="00EE21F5">
            <w:pPr>
              <w:autoSpaceDE w:val="0"/>
              <w:autoSpaceDN w:val="0"/>
              <w:adjustRightInd w:val="0"/>
              <w:jc w:val="center"/>
              <w:rPr>
                <w:rFonts w:cs="Arial"/>
                <w:lang w:val="en-GB"/>
              </w:rPr>
            </w:pPr>
          </w:p>
        </w:tc>
        <w:tc>
          <w:tcPr>
            <w:tcW w:w="806" w:type="dxa"/>
            <w:gridSpan w:val="2"/>
            <w:vAlign w:val="center"/>
          </w:tcPr>
          <w:p w:rsidR="00123617" w:rsidRPr="00097616" w:rsidRDefault="00123617" w:rsidP="00EE21F5">
            <w:pPr>
              <w:autoSpaceDE w:val="0"/>
              <w:autoSpaceDN w:val="0"/>
              <w:adjustRightInd w:val="0"/>
              <w:jc w:val="center"/>
              <w:rPr>
                <w:rFonts w:cs="Arial"/>
                <w:lang w:val="en-GB"/>
              </w:rPr>
            </w:pPr>
          </w:p>
        </w:tc>
        <w:tc>
          <w:tcPr>
            <w:tcW w:w="2192" w:type="dxa"/>
            <w:gridSpan w:val="2"/>
            <w:vAlign w:val="center"/>
          </w:tcPr>
          <w:p w:rsidR="00123617" w:rsidRPr="00097616" w:rsidRDefault="00123617" w:rsidP="00EE21F5">
            <w:pPr>
              <w:autoSpaceDE w:val="0"/>
              <w:autoSpaceDN w:val="0"/>
              <w:adjustRightInd w:val="0"/>
              <w:jc w:val="center"/>
              <w:rPr>
                <w:rFonts w:cs="Arial"/>
                <w:lang w:val="en-GB"/>
              </w:rPr>
            </w:pPr>
          </w:p>
        </w:tc>
      </w:tr>
      <w:tr w:rsidR="00123617" w:rsidRPr="00707BD2" w:rsidTr="00057862">
        <w:trPr>
          <w:trHeight w:val="260"/>
        </w:trPr>
        <w:tc>
          <w:tcPr>
            <w:tcW w:w="1510" w:type="dxa"/>
            <w:vAlign w:val="center"/>
          </w:tcPr>
          <w:p w:rsidR="00123617" w:rsidRPr="00707BD2" w:rsidRDefault="00123617" w:rsidP="00EE21F5">
            <w:pPr>
              <w:autoSpaceDE w:val="0"/>
              <w:autoSpaceDN w:val="0"/>
              <w:adjustRightInd w:val="0"/>
              <w:rPr>
                <w:rFonts w:cs="Arial"/>
              </w:rPr>
            </w:pPr>
            <w:r w:rsidRPr="00707BD2">
              <w:rPr>
                <w:rFonts w:cs="Arial"/>
                <w:szCs w:val="22"/>
                <w:u w:val="single"/>
              </w:rPr>
              <w:t>&gt;</w:t>
            </w:r>
            <w:r w:rsidRPr="00707BD2">
              <w:rPr>
                <w:rFonts w:cs="Arial"/>
                <w:szCs w:val="22"/>
              </w:rPr>
              <w:t>500</w:t>
            </w:r>
          </w:p>
        </w:tc>
        <w:tc>
          <w:tcPr>
            <w:tcW w:w="600" w:type="dxa"/>
            <w:vAlign w:val="center"/>
          </w:tcPr>
          <w:p w:rsidR="00123617" w:rsidRPr="00AB0CD5" w:rsidRDefault="00123617" w:rsidP="00EE21F5">
            <w:pPr>
              <w:autoSpaceDE w:val="0"/>
              <w:autoSpaceDN w:val="0"/>
              <w:adjustRightInd w:val="0"/>
              <w:jc w:val="center"/>
              <w:rPr>
                <w:rFonts w:cs="Arial"/>
              </w:rPr>
            </w:pPr>
            <w:r w:rsidRPr="00AB0CD5">
              <w:rPr>
                <w:rFonts w:cs="Arial"/>
                <w:szCs w:val="22"/>
              </w:rPr>
              <w:t>3</w:t>
            </w:r>
          </w:p>
        </w:tc>
        <w:tc>
          <w:tcPr>
            <w:tcW w:w="846" w:type="dxa"/>
            <w:vAlign w:val="center"/>
          </w:tcPr>
          <w:p w:rsidR="00123617" w:rsidRPr="00AB0CD5" w:rsidRDefault="00123617" w:rsidP="00EE21F5">
            <w:pPr>
              <w:autoSpaceDE w:val="0"/>
              <w:autoSpaceDN w:val="0"/>
              <w:adjustRightInd w:val="0"/>
              <w:jc w:val="center"/>
              <w:rPr>
                <w:rFonts w:cs="Arial"/>
              </w:rPr>
            </w:pPr>
            <w:r>
              <w:rPr>
                <w:rFonts w:cs="Arial"/>
                <w:szCs w:val="22"/>
              </w:rPr>
              <w:t>(8)</w:t>
            </w:r>
          </w:p>
        </w:tc>
        <w:tc>
          <w:tcPr>
            <w:tcW w:w="588" w:type="dxa"/>
            <w:vAlign w:val="center"/>
          </w:tcPr>
          <w:p w:rsidR="00123617" w:rsidRPr="00AB0CD5" w:rsidRDefault="00123617" w:rsidP="00EE21F5">
            <w:pPr>
              <w:autoSpaceDE w:val="0"/>
              <w:autoSpaceDN w:val="0"/>
              <w:adjustRightInd w:val="0"/>
              <w:jc w:val="center"/>
              <w:rPr>
                <w:rFonts w:cs="Arial"/>
              </w:rPr>
            </w:pPr>
            <w:r w:rsidRPr="00AB0CD5">
              <w:rPr>
                <w:rFonts w:cs="Arial"/>
                <w:szCs w:val="22"/>
              </w:rPr>
              <w:t>69</w:t>
            </w:r>
          </w:p>
        </w:tc>
        <w:tc>
          <w:tcPr>
            <w:tcW w:w="648" w:type="dxa"/>
            <w:vAlign w:val="center"/>
          </w:tcPr>
          <w:p w:rsidR="00123617" w:rsidRPr="00AB0CD5" w:rsidRDefault="00123617" w:rsidP="00EE21F5">
            <w:pPr>
              <w:autoSpaceDE w:val="0"/>
              <w:autoSpaceDN w:val="0"/>
              <w:adjustRightInd w:val="0"/>
              <w:jc w:val="center"/>
              <w:rPr>
                <w:rFonts w:cs="Arial"/>
              </w:rPr>
            </w:pPr>
            <w:r>
              <w:rPr>
                <w:rFonts w:cs="Arial"/>
                <w:szCs w:val="22"/>
              </w:rPr>
              <w:t>(</w:t>
            </w:r>
            <w:r w:rsidRPr="00AB0CD5">
              <w:rPr>
                <w:rFonts w:cs="Arial"/>
                <w:szCs w:val="22"/>
              </w:rPr>
              <w:t>37</w:t>
            </w:r>
            <w:r>
              <w:rPr>
                <w:rFonts w:cs="Arial"/>
                <w:szCs w:val="22"/>
              </w:rPr>
              <w:t>)</w:t>
            </w:r>
          </w:p>
        </w:tc>
        <w:tc>
          <w:tcPr>
            <w:tcW w:w="1815" w:type="dxa"/>
            <w:gridSpan w:val="2"/>
            <w:vAlign w:val="center"/>
          </w:tcPr>
          <w:p w:rsidR="00123617" w:rsidRPr="00AB0CD5" w:rsidRDefault="00123617" w:rsidP="00EE21F5">
            <w:pPr>
              <w:autoSpaceDE w:val="0"/>
              <w:autoSpaceDN w:val="0"/>
              <w:adjustRightInd w:val="0"/>
              <w:jc w:val="center"/>
              <w:rPr>
                <w:rFonts w:cs="Arial"/>
              </w:rPr>
            </w:pPr>
            <w:r w:rsidRPr="00AB0CD5">
              <w:rPr>
                <w:rFonts w:cs="Arial"/>
                <w:szCs w:val="22"/>
              </w:rPr>
              <w:t>1</w:t>
            </w:r>
          </w:p>
        </w:tc>
        <w:tc>
          <w:tcPr>
            <w:tcW w:w="462" w:type="dxa"/>
            <w:vAlign w:val="center"/>
          </w:tcPr>
          <w:p w:rsidR="00123617" w:rsidRPr="00D22D71" w:rsidRDefault="00123617" w:rsidP="00EE21F5">
            <w:pPr>
              <w:autoSpaceDE w:val="0"/>
              <w:autoSpaceDN w:val="0"/>
              <w:adjustRightInd w:val="0"/>
              <w:jc w:val="center"/>
              <w:rPr>
                <w:rFonts w:cs="Arial"/>
              </w:rPr>
            </w:pPr>
            <w:r w:rsidRPr="00D22D71">
              <w:rPr>
                <w:rFonts w:cs="Arial"/>
                <w:szCs w:val="22"/>
              </w:rPr>
              <w:t>16</w:t>
            </w:r>
          </w:p>
        </w:tc>
        <w:tc>
          <w:tcPr>
            <w:tcW w:w="847" w:type="dxa"/>
            <w:gridSpan w:val="2"/>
            <w:vAlign w:val="center"/>
          </w:tcPr>
          <w:p w:rsidR="00123617" w:rsidRPr="00D22D71" w:rsidRDefault="00123617" w:rsidP="00EE21F5">
            <w:pPr>
              <w:autoSpaceDE w:val="0"/>
              <w:autoSpaceDN w:val="0"/>
              <w:adjustRightInd w:val="0"/>
              <w:jc w:val="center"/>
              <w:rPr>
                <w:rFonts w:cs="Arial"/>
              </w:rPr>
            </w:pPr>
            <w:r>
              <w:rPr>
                <w:rFonts w:cs="Arial"/>
                <w:szCs w:val="22"/>
              </w:rPr>
              <w:t>(28)</w:t>
            </w:r>
          </w:p>
        </w:tc>
        <w:tc>
          <w:tcPr>
            <w:tcW w:w="646" w:type="dxa"/>
            <w:vAlign w:val="center"/>
          </w:tcPr>
          <w:p w:rsidR="00123617" w:rsidRPr="00D22D71" w:rsidRDefault="00123617" w:rsidP="00EE21F5">
            <w:pPr>
              <w:autoSpaceDE w:val="0"/>
              <w:autoSpaceDN w:val="0"/>
              <w:adjustRightInd w:val="0"/>
              <w:jc w:val="center"/>
              <w:rPr>
                <w:rFonts w:cs="Arial"/>
              </w:rPr>
            </w:pPr>
            <w:r w:rsidRPr="00D22D71">
              <w:rPr>
                <w:rFonts w:cs="Arial"/>
                <w:szCs w:val="22"/>
              </w:rPr>
              <w:t>134</w:t>
            </w:r>
          </w:p>
        </w:tc>
        <w:tc>
          <w:tcPr>
            <w:tcW w:w="806" w:type="dxa"/>
            <w:gridSpan w:val="2"/>
            <w:vAlign w:val="center"/>
          </w:tcPr>
          <w:p w:rsidR="00123617" w:rsidRPr="00D22D71" w:rsidRDefault="00123617" w:rsidP="00EE21F5">
            <w:pPr>
              <w:autoSpaceDE w:val="0"/>
              <w:autoSpaceDN w:val="0"/>
              <w:adjustRightInd w:val="0"/>
              <w:jc w:val="center"/>
              <w:rPr>
                <w:rFonts w:cs="Arial"/>
              </w:rPr>
            </w:pPr>
            <w:r>
              <w:rPr>
                <w:rFonts w:cs="Arial"/>
                <w:szCs w:val="22"/>
              </w:rPr>
              <w:t>(</w:t>
            </w:r>
            <w:r w:rsidRPr="00D22D71">
              <w:rPr>
                <w:rFonts w:cs="Arial"/>
                <w:szCs w:val="22"/>
              </w:rPr>
              <w:t>47</w:t>
            </w:r>
            <w:r>
              <w:rPr>
                <w:rFonts w:cs="Arial"/>
                <w:szCs w:val="22"/>
              </w:rPr>
              <w:t>)</w:t>
            </w:r>
          </w:p>
        </w:tc>
        <w:tc>
          <w:tcPr>
            <w:tcW w:w="2192" w:type="dxa"/>
            <w:gridSpan w:val="2"/>
            <w:vAlign w:val="center"/>
          </w:tcPr>
          <w:p w:rsidR="00123617" w:rsidRPr="00D22D71" w:rsidRDefault="00123617" w:rsidP="00EE21F5">
            <w:pPr>
              <w:autoSpaceDE w:val="0"/>
              <w:autoSpaceDN w:val="0"/>
              <w:adjustRightInd w:val="0"/>
              <w:jc w:val="center"/>
              <w:rPr>
                <w:rFonts w:cs="Arial"/>
              </w:rPr>
            </w:pPr>
            <w:r w:rsidRPr="00D22D71">
              <w:rPr>
                <w:rFonts w:cs="Arial"/>
                <w:szCs w:val="22"/>
              </w:rPr>
              <w:t>1</w:t>
            </w:r>
          </w:p>
        </w:tc>
      </w:tr>
      <w:tr w:rsidR="00123617" w:rsidRPr="00707BD2" w:rsidTr="00057862">
        <w:trPr>
          <w:trHeight w:val="260"/>
        </w:trPr>
        <w:tc>
          <w:tcPr>
            <w:tcW w:w="1510" w:type="dxa"/>
            <w:vAlign w:val="center"/>
          </w:tcPr>
          <w:p w:rsidR="00123617" w:rsidRPr="00707BD2" w:rsidRDefault="00123617" w:rsidP="009E36C9">
            <w:pPr>
              <w:autoSpaceDE w:val="0"/>
              <w:autoSpaceDN w:val="0"/>
              <w:adjustRightInd w:val="0"/>
              <w:rPr>
                <w:rFonts w:cs="Arial"/>
              </w:rPr>
            </w:pPr>
            <w:r w:rsidRPr="00707BD2">
              <w:rPr>
                <w:rFonts w:cs="Arial"/>
                <w:szCs w:val="22"/>
              </w:rPr>
              <w:t>200-499</w:t>
            </w:r>
          </w:p>
        </w:tc>
        <w:tc>
          <w:tcPr>
            <w:tcW w:w="600" w:type="dxa"/>
            <w:vAlign w:val="center"/>
          </w:tcPr>
          <w:p w:rsidR="00123617" w:rsidRPr="00AB0CD5" w:rsidRDefault="00123617" w:rsidP="009E36C9">
            <w:pPr>
              <w:autoSpaceDE w:val="0"/>
              <w:autoSpaceDN w:val="0"/>
              <w:adjustRightInd w:val="0"/>
              <w:jc w:val="center"/>
              <w:rPr>
                <w:rFonts w:cs="Arial"/>
              </w:rPr>
            </w:pPr>
            <w:r w:rsidRPr="00AB0CD5">
              <w:rPr>
                <w:rFonts w:cs="Arial"/>
                <w:szCs w:val="22"/>
              </w:rPr>
              <w:t>16</w:t>
            </w:r>
          </w:p>
        </w:tc>
        <w:tc>
          <w:tcPr>
            <w:tcW w:w="846" w:type="dxa"/>
            <w:vAlign w:val="center"/>
          </w:tcPr>
          <w:p w:rsidR="00123617" w:rsidRPr="00AB0CD5" w:rsidRDefault="00123617" w:rsidP="009E36C9">
            <w:pPr>
              <w:autoSpaceDE w:val="0"/>
              <w:autoSpaceDN w:val="0"/>
              <w:adjustRightInd w:val="0"/>
              <w:jc w:val="center"/>
              <w:rPr>
                <w:rFonts w:cs="Arial"/>
              </w:rPr>
            </w:pPr>
            <w:r w:rsidRPr="00AB0CD5">
              <w:rPr>
                <w:rFonts w:cs="Arial"/>
                <w:szCs w:val="22"/>
              </w:rPr>
              <w:t>41.0</w:t>
            </w:r>
          </w:p>
        </w:tc>
        <w:tc>
          <w:tcPr>
            <w:tcW w:w="588" w:type="dxa"/>
            <w:vAlign w:val="center"/>
          </w:tcPr>
          <w:p w:rsidR="00123617" w:rsidRPr="00AB0CD5" w:rsidRDefault="00123617" w:rsidP="009E36C9">
            <w:pPr>
              <w:autoSpaceDE w:val="0"/>
              <w:autoSpaceDN w:val="0"/>
              <w:adjustRightInd w:val="0"/>
              <w:jc w:val="center"/>
              <w:rPr>
                <w:rFonts w:cs="Arial"/>
              </w:rPr>
            </w:pPr>
            <w:r w:rsidRPr="00AB0CD5">
              <w:rPr>
                <w:rFonts w:cs="Arial"/>
                <w:szCs w:val="22"/>
              </w:rPr>
              <w:t>87</w:t>
            </w:r>
          </w:p>
        </w:tc>
        <w:tc>
          <w:tcPr>
            <w:tcW w:w="648" w:type="dxa"/>
            <w:vAlign w:val="center"/>
          </w:tcPr>
          <w:p w:rsidR="00123617" w:rsidRPr="00AB0CD5" w:rsidRDefault="00123617" w:rsidP="009E36C9">
            <w:pPr>
              <w:autoSpaceDE w:val="0"/>
              <w:autoSpaceDN w:val="0"/>
              <w:adjustRightInd w:val="0"/>
              <w:jc w:val="center"/>
              <w:rPr>
                <w:rFonts w:cs="Arial"/>
              </w:rPr>
            </w:pPr>
            <w:r w:rsidRPr="00AB0CD5">
              <w:rPr>
                <w:rFonts w:cs="Arial"/>
                <w:szCs w:val="22"/>
              </w:rPr>
              <w:t>46.8</w:t>
            </w:r>
          </w:p>
        </w:tc>
        <w:tc>
          <w:tcPr>
            <w:tcW w:w="1815" w:type="dxa"/>
            <w:gridSpan w:val="2"/>
            <w:vAlign w:val="center"/>
          </w:tcPr>
          <w:p w:rsidR="00123617" w:rsidRPr="00AB0CD5" w:rsidRDefault="00123617" w:rsidP="009E36C9">
            <w:pPr>
              <w:autoSpaceDE w:val="0"/>
              <w:autoSpaceDN w:val="0"/>
              <w:adjustRightInd w:val="0"/>
              <w:jc w:val="center"/>
              <w:rPr>
                <w:rFonts w:cs="Arial"/>
              </w:rPr>
            </w:pPr>
            <w:r w:rsidRPr="00AB0CD5">
              <w:rPr>
                <w:rFonts w:cs="Arial"/>
                <w:szCs w:val="22"/>
              </w:rPr>
              <w:t>4.42 (1.19-16.4)</w:t>
            </w:r>
          </w:p>
        </w:tc>
        <w:tc>
          <w:tcPr>
            <w:tcW w:w="462" w:type="dxa"/>
            <w:vAlign w:val="center"/>
          </w:tcPr>
          <w:p w:rsidR="00123617" w:rsidRPr="00D22D71" w:rsidRDefault="00123617" w:rsidP="009E36C9">
            <w:pPr>
              <w:autoSpaceDE w:val="0"/>
              <w:autoSpaceDN w:val="0"/>
              <w:adjustRightInd w:val="0"/>
              <w:jc w:val="center"/>
              <w:rPr>
                <w:rFonts w:cs="Arial"/>
              </w:rPr>
            </w:pPr>
            <w:r w:rsidRPr="00D22D71">
              <w:rPr>
                <w:rFonts w:cs="Arial"/>
                <w:szCs w:val="22"/>
              </w:rPr>
              <w:t>30</w:t>
            </w:r>
          </w:p>
        </w:tc>
        <w:tc>
          <w:tcPr>
            <w:tcW w:w="847" w:type="dxa"/>
            <w:gridSpan w:val="2"/>
            <w:vAlign w:val="center"/>
          </w:tcPr>
          <w:p w:rsidR="00123617" w:rsidRPr="00D22D71" w:rsidRDefault="00123617" w:rsidP="009E36C9">
            <w:pPr>
              <w:autoSpaceDE w:val="0"/>
              <w:autoSpaceDN w:val="0"/>
              <w:adjustRightInd w:val="0"/>
              <w:jc w:val="center"/>
              <w:rPr>
                <w:rFonts w:cs="Arial"/>
              </w:rPr>
            </w:pPr>
            <w:r w:rsidRPr="00D22D71">
              <w:rPr>
                <w:rFonts w:cs="Arial"/>
                <w:szCs w:val="22"/>
              </w:rPr>
              <w:t>51.7</w:t>
            </w:r>
          </w:p>
        </w:tc>
        <w:tc>
          <w:tcPr>
            <w:tcW w:w="646" w:type="dxa"/>
            <w:vAlign w:val="center"/>
          </w:tcPr>
          <w:p w:rsidR="00123617" w:rsidRPr="00D22D71" w:rsidRDefault="00123617" w:rsidP="009E36C9">
            <w:pPr>
              <w:autoSpaceDE w:val="0"/>
              <w:autoSpaceDN w:val="0"/>
              <w:adjustRightInd w:val="0"/>
              <w:jc w:val="center"/>
              <w:rPr>
                <w:rFonts w:cs="Arial"/>
              </w:rPr>
            </w:pPr>
            <w:r w:rsidRPr="00D22D71">
              <w:rPr>
                <w:rFonts w:cs="Arial"/>
                <w:szCs w:val="22"/>
              </w:rPr>
              <w:t>127</w:t>
            </w:r>
          </w:p>
        </w:tc>
        <w:tc>
          <w:tcPr>
            <w:tcW w:w="806" w:type="dxa"/>
            <w:gridSpan w:val="2"/>
            <w:vAlign w:val="center"/>
          </w:tcPr>
          <w:p w:rsidR="00123617" w:rsidRPr="00D22D71" w:rsidRDefault="00123617" w:rsidP="009E36C9">
            <w:pPr>
              <w:autoSpaceDE w:val="0"/>
              <w:autoSpaceDN w:val="0"/>
              <w:adjustRightInd w:val="0"/>
              <w:jc w:val="center"/>
              <w:rPr>
                <w:rFonts w:cs="Arial"/>
              </w:rPr>
            </w:pPr>
            <w:r w:rsidRPr="00D22D71">
              <w:rPr>
                <w:rFonts w:cs="Arial"/>
                <w:szCs w:val="22"/>
              </w:rPr>
              <w:t>44.2</w:t>
            </w:r>
          </w:p>
        </w:tc>
        <w:tc>
          <w:tcPr>
            <w:tcW w:w="2192" w:type="dxa"/>
            <w:gridSpan w:val="2"/>
            <w:vAlign w:val="center"/>
          </w:tcPr>
          <w:p w:rsidR="00123617" w:rsidRPr="00D22D71" w:rsidRDefault="00123617" w:rsidP="009E36C9">
            <w:pPr>
              <w:autoSpaceDE w:val="0"/>
              <w:autoSpaceDN w:val="0"/>
              <w:adjustRightInd w:val="0"/>
              <w:jc w:val="center"/>
              <w:rPr>
                <w:rFonts w:cs="Arial"/>
              </w:rPr>
            </w:pPr>
            <w:r w:rsidRPr="00D22D71">
              <w:rPr>
                <w:rFonts w:cs="Arial"/>
                <w:szCs w:val="22"/>
              </w:rPr>
              <w:t>2.13 (1.10-4.13)</w:t>
            </w:r>
          </w:p>
        </w:tc>
      </w:tr>
      <w:tr w:rsidR="00123617" w:rsidRPr="00707BD2" w:rsidTr="00057862">
        <w:trPr>
          <w:trHeight w:val="260"/>
        </w:trPr>
        <w:tc>
          <w:tcPr>
            <w:tcW w:w="1510" w:type="dxa"/>
            <w:vAlign w:val="center"/>
          </w:tcPr>
          <w:p w:rsidR="00123617" w:rsidRPr="00707BD2" w:rsidRDefault="00123617" w:rsidP="00EE21F5">
            <w:pPr>
              <w:autoSpaceDE w:val="0"/>
              <w:autoSpaceDN w:val="0"/>
              <w:adjustRightInd w:val="0"/>
              <w:rPr>
                <w:rFonts w:cs="Arial"/>
              </w:rPr>
            </w:pPr>
            <w:r w:rsidRPr="00707BD2">
              <w:rPr>
                <w:rFonts w:cs="Arial"/>
                <w:szCs w:val="22"/>
              </w:rPr>
              <w:t>&lt;200</w:t>
            </w:r>
          </w:p>
        </w:tc>
        <w:tc>
          <w:tcPr>
            <w:tcW w:w="600" w:type="dxa"/>
            <w:vAlign w:val="center"/>
          </w:tcPr>
          <w:p w:rsidR="00123617" w:rsidRPr="00AB0CD5" w:rsidRDefault="00123617" w:rsidP="00EE21F5">
            <w:pPr>
              <w:autoSpaceDE w:val="0"/>
              <w:autoSpaceDN w:val="0"/>
              <w:adjustRightInd w:val="0"/>
              <w:jc w:val="center"/>
              <w:rPr>
                <w:rFonts w:cs="Arial"/>
              </w:rPr>
            </w:pPr>
            <w:r w:rsidRPr="00AB0CD5">
              <w:rPr>
                <w:rFonts w:cs="Arial"/>
                <w:szCs w:val="22"/>
              </w:rPr>
              <w:t>20</w:t>
            </w:r>
          </w:p>
        </w:tc>
        <w:tc>
          <w:tcPr>
            <w:tcW w:w="846" w:type="dxa"/>
            <w:vAlign w:val="center"/>
          </w:tcPr>
          <w:p w:rsidR="00123617" w:rsidRPr="00AB0CD5" w:rsidRDefault="00123617" w:rsidP="00EE21F5">
            <w:pPr>
              <w:autoSpaceDE w:val="0"/>
              <w:autoSpaceDN w:val="0"/>
              <w:adjustRightInd w:val="0"/>
              <w:jc w:val="center"/>
              <w:rPr>
                <w:rFonts w:cs="Arial"/>
              </w:rPr>
            </w:pPr>
            <w:r>
              <w:rPr>
                <w:rFonts w:cs="Arial"/>
                <w:szCs w:val="22"/>
              </w:rPr>
              <w:t>(</w:t>
            </w:r>
            <w:r w:rsidRPr="00AB0CD5">
              <w:rPr>
                <w:rFonts w:cs="Arial"/>
                <w:szCs w:val="22"/>
              </w:rPr>
              <w:t>51</w:t>
            </w:r>
            <w:r>
              <w:rPr>
                <w:rFonts w:cs="Arial"/>
                <w:szCs w:val="22"/>
              </w:rPr>
              <w:t>)</w:t>
            </w:r>
          </w:p>
        </w:tc>
        <w:tc>
          <w:tcPr>
            <w:tcW w:w="588" w:type="dxa"/>
            <w:vAlign w:val="center"/>
          </w:tcPr>
          <w:p w:rsidR="00123617" w:rsidRPr="00AB0CD5" w:rsidRDefault="00123617" w:rsidP="00EE21F5">
            <w:pPr>
              <w:autoSpaceDE w:val="0"/>
              <w:autoSpaceDN w:val="0"/>
              <w:adjustRightInd w:val="0"/>
              <w:jc w:val="center"/>
              <w:rPr>
                <w:rFonts w:cs="Arial"/>
              </w:rPr>
            </w:pPr>
            <w:r w:rsidRPr="00AB0CD5">
              <w:rPr>
                <w:rFonts w:cs="Arial"/>
                <w:szCs w:val="22"/>
              </w:rPr>
              <w:t>30</w:t>
            </w:r>
          </w:p>
        </w:tc>
        <w:tc>
          <w:tcPr>
            <w:tcW w:w="648" w:type="dxa"/>
            <w:vAlign w:val="center"/>
          </w:tcPr>
          <w:p w:rsidR="00123617" w:rsidRPr="00AB0CD5" w:rsidRDefault="00123617" w:rsidP="00EE21F5">
            <w:pPr>
              <w:autoSpaceDE w:val="0"/>
              <w:autoSpaceDN w:val="0"/>
              <w:adjustRightInd w:val="0"/>
              <w:jc w:val="center"/>
              <w:rPr>
                <w:rFonts w:cs="Arial"/>
              </w:rPr>
            </w:pPr>
            <w:r>
              <w:rPr>
                <w:rFonts w:cs="Arial"/>
                <w:szCs w:val="22"/>
              </w:rPr>
              <w:t>(</w:t>
            </w:r>
            <w:r w:rsidRPr="00AB0CD5">
              <w:rPr>
                <w:rFonts w:cs="Arial"/>
                <w:szCs w:val="22"/>
              </w:rPr>
              <w:t>16</w:t>
            </w:r>
            <w:r>
              <w:rPr>
                <w:rFonts w:cs="Arial"/>
                <w:szCs w:val="22"/>
              </w:rPr>
              <w:t>)</w:t>
            </w:r>
          </w:p>
        </w:tc>
        <w:tc>
          <w:tcPr>
            <w:tcW w:w="1815" w:type="dxa"/>
            <w:gridSpan w:val="2"/>
            <w:vAlign w:val="center"/>
          </w:tcPr>
          <w:p w:rsidR="00123617" w:rsidRPr="00AB0CD5" w:rsidRDefault="00123617" w:rsidP="00EE21F5">
            <w:pPr>
              <w:autoSpaceDE w:val="0"/>
              <w:autoSpaceDN w:val="0"/>
              <w:adjustRightInd w:val="0"/>
              <w:jc w:val="center"/>
              <w:rPr>
                <w:rFonts w:cs="Arial"/>
              </w:rPr>
            </w:pPr>
            <w:r w:rsidRPr="00AB0CD5">
              <w:rPr>
                <w:rFonts w:cs="Arial"/>
                <w:szCs w:val="22"/>
              </w:rPr>
              <w:t>14.0 (3.85-50.9)</w:t>
            </w:r>
          </w:p>
        </w:tc>
        <w:tc>
          <w:tcPr>
            <w:tcW w:w="462" w:type="dxa"/>
            <w:vAlign w:val="center"/>
          </w:tcPr>
          <w:p w:rsidR="00123617" w:rsidRPr="00D22D71" w:rsidRDefault="00123617" w:rsidP="00EE21F5">
            <w:pPr>
              <w:autoSpaceDE w:val="0"/>
              <w:autoSpaceDN w:val="0"/>
              <w:adjustRightInd w:val="0"/>
              <w:jc w:val="center"/>
              <w:rPr>
                <w:rFonts w:cs="Arial"/>
              </w:rPr>
            </w:pPr>
            <w:r w:rsidRPr="00D22D71">
              <w:rPr>
                <w:rFonts w:cs="Arial"/>
                <w:szCs w:val="22"/>
              </w:rPr>
              <w:t>12</w:t>
            </w:r>
          </w:p>
        </w:tc>
        <w:tc>
          <w:tcPr>
            <w:tcW w:w="847" w:type="dxa"/>
            <w:gridSpan w:val="2"/>
            <w:vAlign w:val="center"/>
          </w:tcPr>
          <w:p w:rsidR="00123617" w:rsidRPr="00D22D71" w:rsidRDefault="00123617" w:rsidP="00EE21F5">
            <w:pPr>
              <w:autoSpaceDE w:val="0"/>
              <w:autoSpaceDN w:val="0"/>
              <w:adjustRightInd w:val="0"/>
              <w:jc w:val="center"/>
              <w:rPr>
                <w:rFonts w:cs="Arial"/>
              </w:rPr>
            </w:pPr>
            <w:r>
              <w:rPr>
                <w:rFonts w:cs="Arial"/>
                <w:szCs w:val="22"/>
              </w:rPr>
              <w:t>(21)</w:t>
            </w:r>
          </w:p>
        </w:tc>
        <w:tc>
          <w:tcPr>
            <w:tcW w:w="646" w:type="dxa"/>
            <w:vAlign w:val="center"/>
          </w:tcPr>
          <w:p w:rsidR="00123617" w:rsidRPr="00D22D71" w:rsidRDefault="00123617" w:rsidP="00EE21F5">
            <w:pPr>
              <w:autoSpaceDE w:val="0"/>
              <w:autoSpaceDN w:val="0"/>
              <w:adjustRightInd w:val="0"/>
              <w:jc w:val="center"/>
              <w:rPr>
                <w:rFonts w:cs="Arial"/>
              </w:rPr>
            </w:pPr>
            <w:r w:rsidRPr="00D22D71">
              <w:rPr>
                <w:rFonts w:cs="Arial"/>
                <w:szCs w:val="22"/>
              </w:rPr>
              <w:t>26</w:t>
            </w:r>
          </w:p>
        </w:tc>
        <w:tc>
          <w:tcPr>
            <w:tcW w:w="806" w:type="dxa"/>
            <w:gridSpan w:val="2"/>
            <w:vAlign w:val="center"/>
          </w:tcPr>
          <w:p w:rsidR="00123617" w:rsidRPr="00D22D71" w:rsidRDefault="00123617" w:rsidP="00EE21F5">
            <w:pPr>
              <w:autoSpaceDE w:val="0"/>
              <w:autoSpaceDN w:val="0"/>
              <w:adjustRightInd w:val="0"/>
              <w:jc w:val="center"/>
              <w:rPr>
                <w:rFonts w:cs="Arial"/>
              </w:rPr>
            </w:pPr>
            <w:r>
              <w:rPr>
                <w:rFonts w:cs="Arial"/>
                <w:szCs w:val="22"/>
              </w:rPr>
              <w:t>(</w:t>
            </w:r>
            <w:r w:rsidRPr="00D22D71">
              <w:rPr>
                <w:rFonts w:cs="Arial"/>
                <w:szCs w:val="22"/>
              </w:rPr>
              <w:t>9</w:t>
            </w:r>
            <w:r>
              <w:rPr>
                <w:rFonts w:cs="Arial"/>
                <w:szCs w:val="22"/>
              </w:rPr>
              <w:t>)</w:t>
            </w:r>
          </w:p>
        </w:tc>
        <w:tc>
          <w:tcPr>
            <w:tcW w:w="2192" w:type="dxa"/>
            <w:gridSpan w:val="2"/>
            <w:vAlign w:val="center"/>
          </w:tcPr>
          <w:p w:rsidR="00123617" w:rsidRPr="00D22D71" w:rsidRDefault="00123617" w:rsidP="00EE21F5">
            <w:pPr>
              <w:autoSpaceDE w:val="0"/>
              <w:autoSpaceDN w:val="0"/>
              <w:adjustRightInd w:val="0"/>
              <w:jc w:val="center"/>
              <w:rPr>
                <w:rFonts w:cs="Arial"/>
              </w:rPr>
            </w:pPr>
            <w:r w:rsidRPr="00D22D71">
              <w:rPr>
                <w:rFonts w:cs="Arial"/>
                <w:szCs w:val="22"/>
              </w:rPr>
              <w:t>4.56 (1.81-11.4)</w:t>
            </w:r>
          </w:p>
        </w:tc>
      </w:tr>
      <w:tr w:rsidR="00123617" w:rsidRPr="00707BD2" w:rsidTr="00057862">
        <w:trPr>
          <w:trHeight w:val="287"/>
        </w:trPr>
        <w:tc>
          <w:tcPr>
            <w:tcW w:w="1510" w:type="dxa"/>
            <w:vAlign w:val="center"/>
          </w:tcPr>
          <w:p w:rsidR="00123617" w:rsidRPr="00707BD2" w:rsidRDefault="00123617" w:rsidP="00EE21F5">
            <w:pPr>
              <w:autoSpaceDE w:val="0"/>
              <w:autoSpaceDN w:val="0"/>
              <w:adjustRightInd w:val="0"/>
              <w:rPr>
                <w:rFonts w:cs="Arial"/>
              </w:rPr>
            </w:pPr>
            <w:r w:rsidRPr="00707BD2">
              <w:rPr>
                <w:rFonts w:cs="Arial"/>
                <w:szCs w:val="22"/>
              </w:rPr>
              <w:t>Unknown</w:t>
            </w:r>
          </w:p>
        </w:tc>
        <w:tc>
          <w:tcPr>
            <w:tcW w:w="600" w:type="dxa"/>
            <w:vAlign w:val="center"/>
          </w:tcPr>
          <w:p w:rsidR="00123617" w:rsidRPr="00AB0CD5" w:rsidRDefault="00123617" w:rsidP="00EE21F5">
            <w:pPr>
              <w:autoSpaceDE w:val="0"/>
              <w:autoSpaceDN w:val="0"/>
              <w:adjustRightInd w:val="0"/>
              <w:jc w:val="center"/>
              <w:rPr>
                <w:rFonts w:cs="Arial"/>
              </w:rPr>
            </w:pPr>
            <w:r w:rsidRPr="00AB0CD5">
              <w:rPr>
                <w:rFonts w:cs="Arial"/>
                <w:szCs w:val="22"/>
              </w:rPr>
              <w:t>20</w:t>
            </w:r>
          </w:p>
        </w:tc>
        <w:tc>
          <w:tcPr>
            <w:tcW w:w="846" w:type="dxa"/>
            <w:vAlign w:val="center"/>
          </w:tcPr>
          <w:p w:rsidR="00123617" w:rsidRPr="00AB0CD5" w:rsidRDefault="00123617" w:rsidP="00EE21F5">
            <w:pPr>
              <w:autoSpaceDE w:val="0"/>
              <w:autoSpaceDN w:val="0"/>
              <w:adjustRightInd w:val="0"/>
              <w:jc w:val="center"/>
              <w:rPr>
                <w:rFonts w:cs="Arial"/>
              </w:rPr>
            </w:pPr>
          </w:p>
        </w:tc>
        <w:tc>
          <w:tcPr>
            <w:tcW w:w="588" w:type="dxa"/>
            <w:vAlign w:val="center"/>
          </w:tcPr>
          <w:p w:rsidR="00123617" w:rsidRPr="00AB0CD5" w:rsidRDefault="00123617" w:rsidP="00EE21F5">
            <w:pPr>
              <w:autoSpaceDE w:val="0"/>
              <w:autoSpaceDN w:val="0"/>
              <w:adjustRightInd w:val="0"/>
              <w:jc w:val="center"/>
              <w:rPr>
                <w:rFonts w:cs="Arial"/>
              </w:rPr>
            </w:pPr>
            <w:r w:rsidRPr="00AB0CD5">
              <w:rPr>
                <w:rFonts w:cs="Arial"/>
                <w:szCs w:val="22"/>
              </w:rPr>
              <w:t>109</w:t>
            </w:r>
          </w:p>
        </w:tc>
        <w:tc>
          <w:tcPr>
            <w:tcW w:w="648" w:type="dxa"/>
            <w:vAlign w:val="center"/>
          </w:tcPr>
          <w:p w:rsidR="00123617" w:rsidRPr="00AB0CD5" w:rsidRDefault="00123617" w:rsidP="00EE21F5">
            <w:pPr>
              <w:autoSpaceDE w:val="0"/>
              <w:autoSpaceDN w:val="0"/>
              <w:adjustRightInd w:val="0"/>
              <w:jc w:val="center"/>
              <w:rPr>
                <w:rFonts w:cs="Arial"/>
              </w:rPr>
            </w:pPr>
          </w:p>
        </w:tc>
        <w:tc>
          <w:tcPr>
            <w:tcW w:w="1815" w:type="dxa"/>
            <w:gridSpan w:val="2"/>
            <w:vAlign w:val="center"/>
          </w:tcPr>
          <w:p w:rsidR="00123617" w:rsidRPr="00AB0CD5" w:rsidRDefault="00123617" w:rsidP="00EE21F5">
            <w:pPr>
              <w:autoSpaceDE w:val="0"/>
              <w:autoSpaceDN w:val="0"/>
              <w:adjustRightInd w:val="0"/>
              <w:jc w:val="center"/>
              <w:rPr>
                <w:rFonts w:cs="Arial"/>
              </w:rPr>
            </w:pPr>
          </w:p>
        </w:tc>
        <w:tc>
          <w:tcPr>
            <w:tcW w:w="462" w:type="dxa"/>
            <w:vAlign w:val="center"/>
          </w:tcPr>
          <w:p w:rsidR="00123617" w:rsidRPr="00D22D71" w:rsidRDefault="00123617" w:rsidP="00EE21F5">
            <w:pPr>
              <w:autoSpaceDE w:val="0"/>
              <w:autoSpaceDN w:val="0"/>
              <w:adjustRightInd w:val="0"/>
              <w:jc w:val="center"/>
              <w:rPr>
                <w:rFonts w:cs="Arial"/>
              </w:rPr>
            </w:pPr>
            <w:r w:rsidRPr="00D22D71">
              <w:rPr>
                <w:rFonts w:cs="Arial"/>
                <w:szCs w:val="22"/>
              </w:rPr>
              <w:t>1</w:t>
            </w:r>
          </w:p>
        </w:tc>
        <w:tc>
          <w:tcPr>
            <w:tcW w:w="847" w:type="dxa"/>
            <w:gridSpan w:val="2"/>
            <w:vAlign w:val="center"/>
          </w:tcPr>
          <w:p w:rsidR="00123617" w:rsidRPr="00D22D71" w:rsidRDefault="00123617" w:rsidP="00EE21F5">
            <w:pPr>
              <w:autoSpaceDE w:val="0"/>
              <w:autoSpaceDN w:val="0"/>
              <w:adjustRightInd w:val="0"/>
              <w:jc w:val="center"/>
              <w:rPr>
                <w:rFonts w:cs="Arial"/>
              </w:rPr>
            </w:pPr>
          </w:p>
        </w:tc>
        <w:tc>
          <w:tcPr>
            <w:tcW w:w="646" w:type="dxa"/>
            <w:vAlign w:val="center"/>
          </w:tcPr>
          <w:p w:rsidR="00123617" w:rsidRPr="00D22D71" w:rsidRDefault="00123617" w:rsidP="00EE21F5">
            <w:pPr>
              <w:autoSpaceDE w:val="0"/>
              <w:autoSpaceDN w:val="0"/>
              <w:adjustRightInd w:val="0"/>
              <w:jc w:val="center"/>
              <w:rPr>
                <w:rFonts w:cs="Arial"/>
              </w:rPr>
            </w:pPr>
            <w:r w:rsidRPr="00D22D71">
              <w:rPr>
                <w:rFonts w:cs="Arial"/>
                <w:szCs w:val="22"/>
              </w:rPr>
              <w:t>8</w:t>
            </w:r>
          </w:p>
        </w:tc>
        <w:tc>
          <w:tcPr>
            <w:tcW w:w="806" w:type="dxa"/>
            <w:gridSpan w:val="2"/>
            <w:vAlign w:val="center"/>
          </w:tcPr>
          <w:p w:rsidR="00123617" w:rsidRPr="00D22D71" w:rsidRDefault="00123617" w:rsidP="00EE21F5">
            <w:pPr>
              <w:autoSpaceDE w:val="0"/>
              <w:autoSpaceDN w:val="0"/>
              <w:adjustRightInd w:val="0"/>
              <w:jc w:val="center"/>
              <w:rPr>
                <w:rFonts w:cs="Arial"/>
              </w:rPr>
            </w:pPr>
          </w:p>
        </w:tc>
        <w:tc>
          <w:tcPr>
            <w:tcW w:w="2192" w:type="dxa"/>
            <w:gridSpan w:val="2"/>
            <w:vAlign w:val="center"/>
          </w:tcPr>
          <w:p w:rsidR="00123617" w:rsidRPr="00D22D71" w:rsidRDefault="00123617" w:rsidP="00EE21F5">
            <w:pPr>
              <w:autoSpaceDE w:val="0"/>
              <w:autoSpaceDN w:val="0"/>
              <w:adjustRightInd w:val="0"/>
              <w:jc w:val="center"/>
              <w:rPr>
                <w:rFonts w:cs="Arial"/>
              </w:rPr>
            </w:pPr>
          </w:p>
        </w:tc>
      </w:tr>
      <w:tr w:rsidR="00123617" w:rsidRPr="00707BD2" w:rsidTr="00057862">
        <w:trPr>
          <w:trHeight w:val="64"/>
        </w:trPr>
        <w:tc>
          <w:tcPr>
            <w:tcW w:w="1510" w:type="dxa"/>
            <w:vAlign w:val="center"/>
          </w:tcPr>
          <w:p w:rsidR="00123617" w:rsidRPr="00707BD2" w:rsidRDefault="00123617" w:rsidP="00EE21F5">
            <w:pPr>
              <w:autoSpaceDE w:val="0"/>
              <w:autoSpaceDN w:val="0"/>
              <w:adjustRightInd w:val="0"/>
              <w:rPr>
                <w:rFonts w:cs="Arial"/>
              </w:rPr>
            </w:pPr>
          </w:p>
        </w:tc>
        <w:tc>
          <w:tcPr>
            <w:tcW w:w="600" w:type="dxa"/>
            <w:vAlign w:val="center"/>
          </w:tcPr>
          <w:p w:rsidR="00123617" w:rsidRPr="00707BD2" w:rsidRDefault="00123617" w:rsidP="00EE21F5">
            <w:pPr>
              <w:autoSpaceDE w:val="0"/>
              <w:autoSpaceDN w:val="0"/>
              <w:adjustRightInd w:val="0"/>
              <w:jc w:val="center"/>
              <w:rPr>
                <w:rFonts w:cs="Arial"/>
                <w:highlight w:val="yellow"/>
              </w:rPr>
            </w:pPr>
          </w:p>
        </w:tc>
        <w:tc>
          <w:tcPr>
            <w:tcW w:w="846" w:type="dxa"/>
            <w:vAlign w:val="center"/>
          </w:tcPr>
          <w:p w:rsidR="00123617" w:rsidRPr="00707BD2" w:rsidRDefault="00123617" w:rsidP="00EE21F5">
            <w:pPr>
              <w:autoSpaceDE w:val="0"/>
              <w:autoSpaceDN w:val="0"/>
              <w:adjustRightInd w:val="0"/>
              <w:jc w:val="center"/>
              <w:rPr>
                <w:rFonts w:cs="Arial"/>
                <w:highlight w:val="yellow"/>
              </w:rPr>
            </w:pPr>
          </w:p>
        </w:tc>
        <w:tc>
          <w:tcPr>
            <w:tcW w:w="588" w:type="dxa"/>
            <w:vAlign w:val="center"/>
          </w:tcPr>
          <w:p w:rsidR="00123617" w:rsidRPr="00707BD2" w:rsidRDefault="00123617" w:rsidP="00EE21F5">
            <w:pPr>
              <w:autoSpaceDE w:val="0"/>
              <w:autoSpaceDN w:val="0"/>
              <w:adjustRightInd w:val="0"/>
              <w:jc w:val="center"/>
              <w:rPr>
                <w:rFonts w:cs="Arial"/>
                <w:highlight w:val="yellow"/>
              </w:rPr>
            </w:pPr>
          </w:p>
        </w:tc>
        <w:tc>
          <w:tcPr>
            <w:tcW w:w="648" w:type="dxa"/>
            <w:vAlign w:val="center"/>
          </w:tcPr>
          <w:p w:rsidR="00123617" w:rsidRPr="00707BD2" w:rsidRDefault="00123617" w:rsidP="00EE21F5">
            <w:pPr>
              <w:autoSpaceDE w:val="0"/>
              <w:autoSpaceDN w:val="0"/>
              <w:adjustRightInd w:val="0"/>
              <w:jc w:val="center"/>
              <w:rPr>
                <w:rFonts w:cs="Arial"/>
                <w:highlight w:val="yellow"/>
              </w:rPr>
            </w:pPr>
          </w:p>
        </w:tc>
        <w:tc>
          <w:tcPr>
            <w:tcW w:w="1815" w:type="dxa"/>
            <w:gridSpan w:val="2"/>
            <w:vAlign w:val="center"/>
          </w:tcPr>
          <w:p w:rsidR="00123617" w:rsidRPr="00707BD2" w:rsidRDefault="00123617" w:rsidP="00EE21F5">
            <w:pPr>
              <w:autoSpaceDE w:val="0"/>
              <w:autoSpaceDN w:val="0"/>
              <w:adjustRightInd w:val="0"/>
              <w:jc w:val="center"/>
              <w:rPr>
                <w:rFonts w:cs="Arial"/>
                <w:highlight w:val="yellow"/>
              </w:rPr>
            </w:pPr>
          </w:p>
        </w:tc>
        <w:tc>
          <w:tcPr>
            <w:tcW w:w="462" w:type="dxa"/>
            <w:vAlign w:val="center"/>
          </w:tcPr>
          <w:p w:rsidR="00123617" w:rsidRPr="00707BD2" w:rsidRDefault="00123617" w:rsidP="00EE21F5">
            <w:pPr>
              <w:autoSpaceDE w:val="0"/>
              <w:autoSpaceDN w:val="0"/>
              <w:adjustRightInd w:val="0"/>
              <w:jc w:val="center"/>
              <w:rPr>
                <w:rFonts w:cs="Arial"/>
              </w:rPr>
            </w:pPr>
          </w:p>
        </w:tc>
        <w:tc>
          <w:tcPr>
            <w:tcW w:w="847" w:type="dxa"/>
            <w:gridSpan w:val="2"/>
            <w:vAlign w:val="center"/>
          </w:tcPr>
          <w:p w:rsidR="00123617" w:rsidRPr="00707BD2" w:rsidRDefault="00123617" w:rsidP="00EE21F5">
            <w:pPr>
              <w:autoSpaceDE w:val="0"/>
              <w:autoSpaceDN w:val="0"/>
              <w:adjustRightInd w:val="0"/>
              <w:jc w:val="center"/>
              <w:rPr>
                <w:rFonts w:cs="Arial"/>
                <w:highlight w:val="yellow"/>
              </w:rPr>
            </w:pPr>
          </w:p>
        </w:tc>
        <w:tc>
          <w:tcPr>
            <w:tcW w:w="646" w:type="dxa"/>
            <w:vAlign w:val="center"/>
          </w:tcPr>
          <w:p w:rsidR="00123617" w:rsidRPr="00707BD2" w:rsidRDefault="00123617" w:rsidP="00EE21F5">
            <w:pPr>
              <w:autoSpaceDE w:val="0"/>
              <w:autoSpaceDN w:val="0"/>
              <w:adjustRightInd w:val="0"/>
              <w:jc w:val="center"/>
              <w:rPr>
                <w:rFonts w:cs="Arial"/>
              </w:rPr>
            </w:pPr>
          </w:p>
        </w:tc>
        <w:tc>
          <w:tcPr>
            <w:tcW w:w="806" w:type="dxa"/>
            <w:gridSpan w:val="2"/>
            <w:vAlign w:val="center"/>
          </w:tcPr>
          <w:p w:rsidR="00123617" w:rsidRPr="00707BD2" w:rsidRDefault="00123617" w:rsidP="00EE21F5">
            <w:pPr>
              <w:autoSpaceDE w:val="0"/>
              <w:autoSpaceDN w:val="0"/>
              <w:adjustRightInd w:val="0"/>
              <w:jc w:val="center"/>
              <w:rPr>
                <w:rFonts w:cs="Arial"/>
                <w:highlight w:val="yellow"/>
              </w:rPr>
            </w:pPr>
          </w:p>
        </w:tc>
        <w:tc>
          <w:tcPr>
            <w:tcW w:w="2192" w:type="dxa"/>
            <w:gridSpan w:val="2"/>
            <w:vAlign w:val="center"/>
          </w:tcPr>
          <w:p w:rsidR="00123617" w:rsidRPr="00707BD2" w:rsidRDefault="00123617" w:rsidP="00EE21F5">
            <w:pPr>
              <w:autoSpaceDE w:val="0"/>
              <w:autoSpaceDN w:val="0"/>
              <w:adjustRightInd w:val="0"/>
              <w:jc w:val="center"/>
              <w:rPr>
                <w:rFonts w:cs="Arial"/>
              </w:rPr>
            </w:pPr>
          </w:p>
        </w:tc>
      </w:tr>
      <w:tr w:rsidR="00123617" w:rsidRPr="00707BD2" w:rsidTr="00796D8F">
        <w:trPr>
          <w:trHeight w:val="64"/>
        </w:trPr>
        <w:tc>
          <w:tcPr>
            <w:tcW w:w="2956" w:type="dxa"/>
            <w:gridSpan w:val="3"/>
            <w:vAlign w:val="center"/>
          </w:tcPr>
          <w:p w:rsidR="00123617" w:rsidRPr="00707BD2" w:rsidRDefault="00123617" w:rsidP="000D3654">
            <w:pPr>
              <w:autoSpaceDE w:val="0"/>
              <w:autoSpaceDN w:val="0"/>
              <w:adjustRightInd w:val="0"/>
              <w:rPr>
                <w:rFonts w:cs="Arial"/>
                <w:highlight w:val="yellow"/>
              </w:rPr>
            </w:pPr>
            <w:r w:rsidRPr="008129C9">
              <w:rPr>
                <w:rFonts w:cs="Arial"/>
                <w:szCs w:val="22"/>
              </w:rPr>
              <w:t xml:space="preserve">Per 100 </w:t>
            </w:r>
            <w:r w:rsidRPr="008129C9">
              <w:rPr>
                <w:rFonts w:cs="Arial"/>
                <w:szCs w:val="22"/>
              </w:rPr>
              <w:sym w:font="Symbol" w:char="F06D"/>
            </w:r>
            <w:r w:rsidRPr="008129C9">
              <w:rPr>
                <w:rFonts w:cs="Arial"/>
                <w:szCs w:val="22"/>
              </w:rPr>
              <w:t>L decrease</w:t>
            </w:r>
          </w:p>
        </w:tc>
        <w:tc>
          <w:tcPr>
            <w:tcW w:w="588" w:type="dxa"/>
            <w:vAlign w:val="center"/>
          </w:tcPr>
          <w:p w:rsidR="00123617" w:rsidRPr="00707BD2" w:rsidRDefault="00123617" w:rsidP="00EE21F5">
            <w:pPr>
              <w:autoSpaceDE w:val="0"/>
              <w:autoSpaceDN w:val="0"/>
              <w:adjustRightInd w:val="0"/>
              <w:jc w:val="center"/>
              <w:rPr>
                <w:rFonts w:cs="Arial"/>
                <w:highlight w:val="yellow"/>
              </w:rPr>
            </w:pPr>
          </w:p>
        </w:tc>
        <w:tc>
          <w:tcPr>
            <w:tcW w:w="648" w:type="dxa"/>
            <w:vAlign w:val="center"/>
          </w:tcPr>
          <w:p w:rsidR="00123617" w:rsidRPr="00707BD2" w:rsidRDefault="00123617" w:rsidP="00EE21F5">
            <w:pPr>
              <w:autoSpaceDE w:val="0"/>
              <w:autoSpaceDN w:val="0"/>
              <w:adjustRightInd w:val="0"/>
              <w:jc w:val="center"/>
              <w:rPr>
                <w:rFonts w:cs="Arial"/>
                <w:highlight w:val="yellow"/>
              </w:rPr>
            </w:pPr>
          </w:p>
        </w:tc>
        <w:tc>
          <w:tcPr>
            <w:tcW w:w="1815" w:type="dxa"/>
            <w:gridSpan w:val="2"/>
            <w:vAlign w:val="center"/>
          </w:tcPr>
          <w:p w:rsidR="00123617" w:rsidRPr="00707BD2" w:rsidRDefault="00123617" w:rsidP="00EE21F5">
            <w:pPr>
              <w:autoSpaceDE w:val="0"/>
              <w:autoSpaceDN w:val="0"/>
              <w:adjustRightInd w:val="0"/>
              <w:jc w:val="center"/>
              <w:rPr>
                <w:rFonts w:cs="Arial"/>
                <w:highlight w:val="yellow"/>
              </w:rPr>
            </w:pPr>
            <w:r w:rsidRPr="00113CB3">
              <w:rPr>
                <w:rFonts w:cs="Arial"/>
                <w:szCs w:val="22"/>
              </w:rPr>
              <w:t>1.58 (1.27-1.97)</w:t>
            </w:r>
          </w:p>
        </w:tc>
        <w:tc>
          <w:tcPr>
            <w:tcW w:w="462" w:type="dxa"/>
            <w:vAlign w:val="center"/>
          </w:tcPr>
          <w:p w:rsidR="00123617" w:rsidRPr="00707BD2" w:rsidRDefault="00123617" w:rsidP="00EE21F5">
            <w:pPr>
              <w:autoSpaceDE w:val="0"/>
              <w:autoSpaceDN w:val="0"/>
              <w:adjustRightInd w:val="0"/>
              <w:jc w:val="center"/>
              <w:rPr>
                <w:rFonts w:cs="Arial"/>
              </w:rPr>
            </w:pPr>
          </w:p>
        </w:tc>
        <w:tc>
          <w:tcPr>
            <w:tcW w:w="847" w:type="dxa"/>
            <w:gridSpan w:val="2"/>
            <w:vAlign w:val="center"/>
          </w:tcPr>
          <w:p w:rsidR="00123617" w:rsidRPr="00707BD2" w:rsidRDefault="00123617" w:rsidP="00EE21F5">
            <w:pPr>
              <w:autoSpaceDE w:val="0"/>
              <w:autoSpaceDN w:val="0"/>
              <w:adjustRightInd w:val="0"/>
              <w:jc w:val="center"/>
              <w:rPr>
                <w:rFonts w:cs="Arial"/>
                <w:highlight w:val="yellow"/>
              </w:rPr>
            </w:pPr>
          </w:p>
        </w:tc>
        <w:tc>
          <w:tcPr>
            <w:tcW w:w="646" w:type="dxa"/>
            <w:vAlign w:val="center"/>
          </w:tcPr>
          <w:p w:rsidR="00123617" w:rsidRPr="00707BD2" w:rsidRDefault="00123617" w:rsidP="00EE21F5">
            <w:pPr>
              <w:autoSpaceDE w:val="0"/>
              <w:autoSpaceDN w:val="0"/>
              <w:adjustRightInd w:val="0"/>
              <w:jc w:val="center"/>
              <w:rPr>
                <w:rFonts w:cs="Arial"/>
              </w:rPr>
            </w:pPr>
          </w:p>
        </w:tc>
        <w:tc>
          <w:tcPr>
            <w:tcW w:w="806" w:type="dxa"/>
            <w:gridSpan w:val="2"/>
            <w:vAlign w:val="center"/>
          </w:tcPr>
          <w:p w:rsidR="00123617" w:rsidRPr="00707BD2" w:rsidRDefault="00123617" w:rsidP="00EE21F5">
            <w:pPr>
              <w:autoSpaceDE w:val="0"/>
              <w:autoSpaceDN w:val="0"/>
              <w:adjustRightInd w:val="0"/>
              <w:jc w:val="center"/>
              <w:rPr>
                <w:rFonts w:cs="Arial"/>
                <w:highlight w:val="yellow"/>
              </w:rPr>
            </w:pPr>
          </w:p>
        </w:tc>
        <w:tc>
          <w:tcPr>
            <w:tcW w:w="2192" w:type="dxa"/>
            <w:gridSpan w:val="2"/>
            <w:vAlign w:val="center"/>
          </w:tcPr>
          <w:p w:rsidR="00123617" w:rsidRPr="00707BD2" w:rsidRDefault="00123617" w:rsidP="00EE21F5">
            <w:pPr>
              <w:autoSpaceDE w:val="0"/>
              <w:autoSpaceDN w:val="0"/>
              <w:adjustRightInd w:val="0"/>
              <w:jc w:val="center"/>
              <w:rPr>
                <w:rFonts w:cs="Arial"/>
              </w:rPr>
            </w:pPr>
            <w:r w:rsidRPr="00525FB3">
              <w:rPr>
                <w:rFonts w:cs="Arial"/>
                <w:szCs w:val="22"/>
              </w:rPr>
              <w:t>1.</w:t>
            </w:r>
            <w:r>
              <w:rPr>
                <w:rFonts w:cs="Arial"/>
                <w:szCs w:val="22"/>
              </w:rPr>
              <w:t>24</w:t>
            </w:r>
            <w:r w:rsidRPr="00525FB3">
              <w:rPr>
                <w:rFonts w:cs="Arial"/>
                <w:szCs w:val="22"/>
              </w:rPr>
              <w:t xml:space="preserve"> (</w:t>
            </w:r>
            <w:r>
              <w:rPr>
                <w:rFonts w:cs="Arial"/>
                <w:szCs w:val="22"/>
              </w:rPr>
              <w:t>1</w:t>
            </w:r>
            <w:r w:rsidRPr="00525FB3">
              <w:rPr>
                <w:rFonts w:cs="Arial"/>
                <w:szCs w:val="22"/>
              </w:rPr>
              <w:t>.</w:t>
            </w:r>
            <w:r>
              <w:rPr>
                <w:rFonts w:cs="Arial"/>
                <w:szCs w:val="22"/>
              </w:rPr>
              <w:t>08</w:t>
            </w:r>
            <w:r w:rsidRPr="00525FB3">
              <w:rPr>
                <w:rFonts w:cs="Arial"/>
                <w:szCs w:val="22"/>
              </w:rPr>
              <w:t>-</w:t>
            </w:r>
            <w:r>
              <w:rPr>
                <w:rFonts w:cs="Arial"/>
                <w:szCs w:val="22"/>
              </w:rPr>
              <w:t>1</w:t>
            </w:r>
            <w:r w:rsidRPr="00525FB3">
              <w:rPr>
                <w:rFonts w:cs="Arial"/>
                <w:szCs w:val="22"/>
              </w:rPr>
              <w:t>.4</w:t>
            </w:r>
            <w:r>
              <w:rPr>
                <w:rFonts w:cs="Arial"/>
                <w:szCs w:val="22"/>
              </w:rPr>
              <w:t>2</w:t>
            </w:r>
            <w:r w:rsidRPr="00525FB3">
              <w:rPr>
                <w:rFonts w:cs="Arial"/>
                <w:szCs w:val="22"/>
              </w:rPr>
              <w:t>)</w:t>
            </w:r>
          </w:p>
        </w:tc>
      </w:tr>
      <w:tr w:rsidR="00123617" w:rsidRPr="00707BD2" w:rsidTr="00057862">
        <w:trPr>
          <w:trHeight w:val="64"/>
        </w:trPr>
        <w:tc>
          <w:tcPr>
            <w:tcW w:w="1510" w:type="dxa"/>
            <w:vAlign w:val="center"/>
          </w:tcPr>
          <w:p w:rsidR="00123617" w:rsidRPr="00707BD2" w:rsidRDefault="00123617" w:rsidP="00EE21F5">
            <w:pPr>
              <w:autoSpaceDE w:val="0"/>
              <w:autoSpaceDN w:val="0"/>
              <w:adjustRightInd w:val="0"/>
              <w:rPr>
                <w:rFonts w:cs="Arial"/>
              </w:rPr>
            </w:pPr>
          </w:p>
        </w:tc>
        <w:tc>
          <w:tcPr>
            <w:tcW w:w="600" w:type="dxa"/>
            <w:vAlign w:val="center"/>
          </w:tcPr>
          <w:p w:rsidR="00123617" w:rsidRPr="00707BD2" w:rsidRDefault="00123617" w:rsidP="00EE21F5">
            <w:pPr>
              <w:autoSpaceDE w:val="0"/>
              <w:autoSpaceDN w:val="0"/>
              <w:adjustRightInd w:val="0"/>
              <w:jc w:val="center"/>
              <w:rPr>
                <w:rFonts w:cs="Arial"/>
                <w:highlight w:val="yellow"/>
              </w:rPr>
            </w:pPr>
          </w:p>
        </w:tc>
        <w:tc>
          <w:tcPr>
            <w:tcW w:w="846" w:type="dxa"/>
            <w:vAlign w:val="center"/>
          </w:tcPr>
          <w:p w:rsidR="00123617" w:rsidRPr="00707BD2" w:rsidRDefault="00123617" w:rsidP="00EE21F5">
            <w:pPr>
              <w:autoSpaceDE w:val="0"/>
              <w:autoSpaceDN w:val="0"/>
              <w:adjustRightInd w:val="0"/>
              <w:jc w:val="center"/>
              <w:rPr>
                <w:rFonts w:cs="Arial"/>
                <w:highlight w:val="yellow"/>
              </w:rPr>
            </w:pPr>
          </w:p>
        </w:tc>
        <w:tc>
          <w:tcPr>
            <w:tcW w:w="588" w:type="dxa"/>
            <w:vAlign w:val="center"/>
          </w:tcPr>
          <w:p w:rsidR="00123617" w:rsidRPr="00707BD2" w:rsidRDefault="00123617" w:rsidP="00EE21F5">
            <w:pPr>
              <w:autoSpaceDE w:val="0"/>
              <w:autoSpaceDN w:val="0"/>
              <w:adjustRightInd w:val="0"/>
              <w:jc w:val="center"/>
              <w:rPr>
                <w:rFonts w:cs="Arial"/>
                <w:highlight w:val="yellow"/>
              </w:rPr>
            </w:pPr>
          </w:p>
        </w:tc>
        <w:tc>
          <w:tcPr>
            <w:tcW w:w="648" w:type="dxa"/>
            <w:vAlign w:val="center"/>
          </w:tcPr>
          <w:p w:rsidR="00123617" w:rsidRPr="00707BD2" w:rsidRDefault="00123617" w:rsidP="00EE21F5">
            <w:pPr>
              <w:autoSpaceDE w:val="0"/>
              <w:autoSpaceDN w:val="0"/>
              <w:adjustRightInd w:val="0"/>
              <w:jc w:val="center"/>
              <w:rPr>
                <w:rFonts w:cs="Arial"/>
                <w:highlight w:val="yellow"/>
              </w:rPr>
            </w:pPr>
          </w:p>
        </w:tc>
        <w:tc>
          <w:tcPr>
            <w:tcW w:w="1815" w:type="dxa"/>
            <w:gridSpan w:val="2"/>
            <w:vAlign w:val="center"/>
          </w:tcPr>
          <w:p w:rsidR="00123617" w:rsidRPr="00707BD2" w:rsidRDefault="00123617" w:rsidP="00EE21F5">
            <w:pPr>
              <w:autoSpaceDE w:val="0"/>
              <w:autoSpaceDN w:val="0"/>
              <w:adjustRightInd w:val="0"/>
              <w:jc w:val="center"/>
              <w:rPr>
                <w:rFonts w:cs="Arial"/>
                <w:highlight w:val="yellow"/>
              </w:rPr>
            </w:pPr>
          </w:p>
        </w:tc>
        <w:tc>
          <w:tcPr>
            <w:tcW w:w="462" w:type="dxa"/>
            <w:vAlign w:val="center"/>
          </w:tcPr>
          <w:p w:rsidR="00123617" w:rsidRPr="00707BD2" w:rsidRDefault="00123617" w:rsidP="00EE21F5">
            <w:pPr>
              <w:autoSpaceDE w:val="0"/>
              <w:autoSpaceDN w:val="0"/>
              <w:adjustRightInd w:val="0"/>
              <w:jc w:val="center"/>
              <w:rPr>
                <w:rFonts w:cs="Arial"/>
              </w:rPr>
            </w:pPr>
          </w:p>
        </w:tc>
        <w:tc>
          <w:tcPr>
            <w:tcW w:w="847" w:type="dxa"/>
            <w:gridSpan w:val="2"/>
            <w:vAlign w:val="center"/>
          </w:tcPr>
          <w:p w:rsidR="00123617" w:rsidRPr="00707BD2" w:rsidRDefault="00123617" w:rsidP="00EE21F5">
            <w:pPr>
              <w:autoSpaceDE w:val="0"/>
              <w:autoSpaceDN w:val="0"/>
              <w:adjustRightInd w:val="0"/>
              <w:jc w:val="center"/>
              <w:rPr>
                <w:rFonts w:cs="Arial"/>
                <w:highlight w:val="yellow"/>
              </w:rPr>
            </w:pPr>
          </w:p>
        </w:tc>
        <w:tc>
          <w:tcPr>
            <w:tcW w:w="646" w:type="dxa"/>
            <w:vAlign w:val="center"/>
          </w:tcPr>
          <w:p w:rsidR="00123617" w:rsidRPr="00707BD2" w:rsidRDefault="00123617" w:rsidP="00EE21F5">
            <w:pPr>
              <w:autoSpaceDE w:val="0"/>
              <w:autoSpaceDN w:val="0"/>
              <w:adjustRightInd w:val="0"/>
              <w:jc w:val="center"/>
              <w:rPr>
                <w:rFonts w:cs="Arial"/>
              </w:rPr>
            </w:pPr>
          </w:p>
        </w:tc>
        <w:tc>
          <w:tcPr>
            <w:tcW w:w="806" w:type="dxa"/>
            <w:gridSpan w:val="2"/>
            <w:vAlign w:val="center"/>
          </w:tcPr>
          <w:p w:rsidR="00123617" w:rsidRPr="00707BD2" w:rsidRDefault="00123617" w:rsidP="00EE21F5">
            <w:pPr>
              <w:autoSpaceDE w:val="0"/>
              <w:autoSpaceDN w:val="0"/>
              <w:adjustRightInd w:val="0"/>
              <w:jc w:val="center"/>
              <w:rPr>
                <w:rFonts w:cs="Arial"/>
                <w:highlight w:val="yellow"/>
              </w:rPr>
            </w:pPr>
          </w:p>
        </w:tc>
        <w:tc>
          <w:tcPr>
            <w:tcW w:w="2192" w:type="dxa"/>
            <w:gridSpan w:val="2"/>
            <w:vAlign w:val="center"/>
          </w:tcPr>
          <w:p w:rsidR="00123617" w:rsidRPr="00707BD2" w:rsidRDefault="00123617" w:rsidP="00EE21F5">
            <w:pPr>
              <w:autoSpaceDE w:val="0"/>
              <w:autoSpaceDN w:val="0"/>
              <w:adjustRightInd w:val="0"/>
              <w:jc w:val="center"/>
              <w:rPr>
                <w:rFonts w:cs="Arial"/>
              </w:rPr>
            </w:pPr>
          </w:p>
        </w:tc>
      </w:tr>
      <w:tr w:rsidR="00123617" w:rsidRPr="00005DE7" w:rsidTr="00057862">
        <w:trPr>
          <w:trHeight w:val="287"/>
        </w:trPr>
        <w:tc>
          <w:tcPr>
            <w:tcW w:w="4192" w:type="dxa"/>
            <w:gridSpan w:val="5"/>
          </w:tcPr>
          <w:p w:rsidR="00123617" w:rsidRPr="00097616" w:rsidRDefault="00123617" w:rsidP="00EE21F5">
            <w:pPr>
              <w:autoSpaceDE w:val="0"/>
              <w:autoSpaceDN w:val="0"/>
              <w:adjustRightInd w:val="0"/>
              <w:rPr>
                <w:rFonts w:cs="Arial"/>
                <w:lang w:val="en-GB"/>
              </w:rPr>
            </w:pPr>
            <w:r w:rsidRPr="00097616">
              <w:rPr>
                <w:rFonts w:cs="Arial"/>
                <w:b/>
                <w:szCs w:val="22"/>
                <w:lang w:val="en-GB"/>
              </w:rPr>
              <w:t>CD8+ cell count, cells/</w:t>
            </w:r>
            <w:r w:rsidRPr="00FF2A40">
              <w:rPr>
                <w:rFonts w:cs="Arial"/>
                <w:b/>
                <w:szCs w:val="22"/>
              </w:rPr>
              <w:sym w:font="Symbol" w:char="F06D"/>
            </w:r>
            <w:r w:rsidRPr="00097616">
              <w:rPr>
                <w:rFonts w:cs="Arial"/>
                <w:b/>
                <w:szCs w:val="22"/>
                <w:lang w:val="en-GB"/>
              </w:rPr>
              <w:t>L</w:t>
            </w:r>
          </w:p>
        </w:tc>
        <w:tc>
          <w:tcPr>
            <w:tcW w:w="1815" w:type="dxa"/>
            <w:gridSpan w:val="2"/>
            <w:vAlign w:val="center"/>
          </w:tcPr>
          <w:p w:rsidR="00123617" w:rsidRPr="00097616" w:rsidRDefault="00123617" w:rsidP="00EE21F5">
            <w:pPr>
              <w:autoSpaceDE w:val="0"/>
              <w:autoSpaceDN w:val="0"/>
              <w:adjustRightInd w:val="0"/>
              <w:jc w:val="center"/>
              <w:rPr>
                <w:rFonts w:cs="Arial"/>
                <w:highlight w:val="yellow"/>
                <w:lang w:val="en-GB"/>
              </w:rPr>
            </w:pPr>
          </w:p>
        </w:tc>
        <w:tc>
          <w:tcPr>
            <w:tcW w:w="462" w:type="dxa"/>
            <w:vAlign w:val="center"/>
          </w:tcPr>
          <w:p w:rsidR="00123617" w:rsidRPr="00097616" w:rsidRDefault="00123617" w:rsidP="00EE21F5">
            <w:pPr>
              <w:autoSpaceDE w:val="0"/>
              <w:autoSpaceDN w:val="0"/>
              <w:adjustRightInd w:val="0"/>
              <w:jc w:val="center"/>
              <w:rPr>
                <w:rFonts w:cs="Arial"/>
                <w:lang w:val="en-GB"/>
              </w:rPr>
            </w:pPr>
          </w:p>
        </w:tc>
        <w:tc>
          <w:tcPr>
            <w:tcW w:w="847" w:type="dxa"/>
            <w:gridSpan w:val="2"/>
            <w:vAlign w:val="center"/>
          </w:tcPr>
          <w:p w:rsidR="00123617" w:rsidRPr="00097616" w:rsidRDefault="00123617" w:rsidP="00EE21F5">
            <w:pPr>
              <w:autoSpaceDE w:val="0"/>
              <w:autoSpaceDN w:val="0"/>
              <w:adjustRightInd w:val="0"/>
              <w:jc w:val="center"/>
              <w:rPr>
                <w:rFonts w:cs="Arial"/>
                <w:highlight w:val="yellow"/>
                <w:lang w:val="en-GB"/>
              </w:rPr>
            </w:pPr>
          </w:p>
        </w:tc>
        <w:tc>
          <w:tcPr>
            <w:tcW w:w="646" w:type="dxa"/>
            <w:vAlign w:val="center"/>
          </w:tcPr>
          <w:p w:rsidR="00123617" w:rsidRPr="00097616" w:rsidRDefault="00123617" w:rsidP="00EE21F5">
            <w:pPr>
              <w:autoSpaceDE w:val="0"/>
              <w:autoSpaceDN w:val="0"/>
              <w:adjustRightInd w:val="0"/>
              <w:jc w:val="center"/>
              <w:rPr>
                <w:rFonts w:cs="Arial"/>
                <w:lang w:val="en-GB"/>
              </w:rPr>
            </w:pPr>
          </w:p>
        </w:tc>
        <w:tc>
          <w:tcPr>
            <w:tcW w:w="806" w:type="dxa"/>
            <w:gridSpan w:val="2"/>
            <w:vAlign w:val="center"/>
          </w:tcPr>
          <w:p w:rsidR="00123617" w:rsidRPr="00097616" w:rsidRDefault="00123617" w:rsidP="00EE21F5">
            <w:pPr>
              <w:autoSpaceDE w:val="0"/>
              <w:autoSpaceDN w:val="0"/>
              <w:adjustRightInd w:val="0"/>
              <w:jc w:val="center"/>
              <w:rPr>
                <w:rFonts w:cs="Arial"/>
                <w:highlight w:val="yellow"/>
                <w:lang w:val="en-GB"/>
              </w:rPr>
            </w:pPr>
          </w:p>
        </w:tc>
        <w:tc>
          <w:tcPr>
            <w:tcW w:w="2192" w:type="dxa"/>
            <w:gridSpan w:val="2"/>
            <w:vAlign w:val="center"/>
          </w:tcPr>
          <w:p w:rsidR="00123617" w:rsidRPr="00097616" w:rsidRDefault="00123617" w:rsidP="00EE21F5">
            <w:pPr>
              <w:autoSpaceDE w:val="0"/>
              <w:autoSpaceDN w:val="0"/>
              <w:adjustRightInd w:val="0"/>
              <w:jc w:val="center"/>
              <w:rPr>
                <w:rFonts w:cs="Arial"/>
                <w:lang w:val="en-GB"/>
              </w:rPr>
            </w:pPr>
          </w:p>
        </w:tc>
      </w:tr>
      <w:tr w:rsidR="00123617" w:rsidRPr="00707BD2" w:rsidTr="00057862">
        <w:trPr>
          <w:trHeight w:val="260"/>
        </w:trPr>
        <w:tc>
          <w:tcPr>
            <w:tcW w:w="1510" w:type="dxa"/>
            <w:vAlign w:val="center"/>
          </w:tcPr>
          <w:p w:rsidR="00123617" w:rsidRPr="00707BD2" w:rsidRDefault="00123617" w:rsidP="00EE21F5">
            <w:pPr>
              <w:autoSpaceDE w:val="0"/>
              <w:autoSpaceDN w:val="0"/>
              <w:adjustRightInd w:val="0"/>
              <w:rPr>
                <w:rFonts w:cs="Arial"/>
              </w:rPr>
            </w:pPr>
            <w:r w:rsidRPr="00707BD2">
              <w:rPr>
                <w:rFonts w:cs="Arial"/>
                <w:szCs w:val="22"/>
                <w:u w:val="single"/>
              </w:rPr>
              <w:t>&gt;</w:t>
            </w:r>
            <w:r w:rsidRPr="00707BD2">
              <w:rPr>
                <w:rFonts w:cs="Arial"/>
                <w:szCs w:val="22"/>
              </w:rPr>
              <w:t>1000</w:t>
            </w:r>
          </w:p>
        </w:tc>
        <w:tc>
          <w:tcPr>
            <w:tcW w:w="600" w:type="dxa"/>
            <w:vAlign w:val="center"/>
          </w:tcPr>
          <w:p w:rsidR="00123617" w:rsidRPr="0083307B" w:rsidRDefault="00123617" w:rsidP="00EE21F5">
            <w:pPr>
              <w:autoSpaceDE w:val="0"/>
              <w:autoSpaceDN w:val="0"/>
              <w:adjustRightInd w:val="0"/>
              <w:jc w:val="center"/>
              <w:rPr>
                <w:rFonts w:cs="Arial"/>
              </w:rPr>
            </w:pPr>
            <w:r w:rsidRPr="0083307B">
              <w:rPr>
                <w:rFonts w:cs="Arial"/>
                <w:szCs w:val="22"/>
              </w:rPr>
              <w:t>10</w:t>
            </w:r>
          </w:p>
        </w:tc>
        <w:tc>
          <w:tcPr>
            <w:tcW w:w="846" w:type="dxa"/>
            <w:vAlign w:val="center"/>
          </w:tcPr>
          <w:p w:rsidR="00123617" w:rsidRPr="0083307B" w:rsidRDefault="00123617" w:rsidP="00EE21F5">
            <w:pPr>
              <w:autoSpaceDE w:val="0"/>
              <w:autoSpaceDN w:val="0"/>
              <w:adjustRightInd w:val="0"/>
              <w:jc w:val="center"/>
              <w:rPr>
                <w:rFonts w:cs="Arial"/>
              </w:rPr>
            </w:pPr>
            <w:r>
              <w:rPr>
                <w:rFonts w:cs="Arial"/>
                <w:szCs w:val="22"/>
              </w:rPr>
              <w:t>(</w:t>
            </w:r>
            <w:r w:rsidRPr="0083307B">
              <w:rPr>
                <w:rFonts w:cs="Arial"/>
                <w:szCs w:val="22"/>
              </w:rPr>
              <w:t>26</w:t>
            </w:r>
            <w:r>
              <w:rPr>
                <w:rFonts w:cs="Arial"/>
                <w:szCs w:val="22"/>
              </w:rPr>
              <w:t>)</w:t>
            </w:r>
          </w:p>
        </w:tc>
        <w:tc>
          <w:tcPr>
            <w:tcW w:w="588" w:type="dxa"/>
            <w:vAlign w:val="center"/>
          </w:tcPr>
          <w:p w:rsidR="00123617" w:rsidRPr="0083307B" w:rsidRDefault="00123617" w:rsidP="00EE21F5">
            <w:pPr>
              <w:autoSpaceDE w:val="0"/>
              <w:autoSpaceDN w:val="0"/>
              <w:adjustRightInd w:val="0"/>
              <w:jc w:val="center"/>
              <w:rPr>
                <w:rFonts w:cs="Arial"/>
              </w:rPr>
            </w:pPr>
            <w:r w:rsidRPr="0083307B">
              <w:rPr>
                <w:rFonts w:cs="Arial"/>
                <w:szCs w:val="22"/>
              </w:rPr>
              <w:t>82</w:t>
            </w:r>
          </w:p>
        </w:tc>
        <w:tc>
          <w:tcPr>
            <w:tcW w:w="648" w:type="dxa"/>
            <w:vAlign w:val="center"/>
          </w:tcPr>
          <w:p w:rsidR="00123617" w:rsidRPr="0083307B" w:rsidRDefault="00123617" w:rsidP="00EE21F5">
            <w:pPr>
              <w:autoSpaceDE w:val="0"/>
              <w:autoSpaceDN w:val="0"/>
              <w:adjustRightInd w:val="0"/>
              <w:jc w:val="center"/>
              <w:rPr>
                <w:rFonts w:cs="Arial"/>
              </w:rPr>
            </w:pPr>
            <w:r>
              <w:rPr>
                <w:rFonts w:cs="Arial"/>
                <w:szCs w:val="22"/>
              </w:rPr>
              <w:t>(</w:t>
            </w:r>
            <w:r w:rsidRPr="0083307B">
              <w:rPr>
                <w:rFonts w:cs="Arial"/>
                <w:szCs w:val="22"/>
              </w:rPr>
              <w:t>44</w:t>
            </w:r>
            <w:r>
              <w:rPr>
                <w:rFonts w:cs="Arial"/>
                <w:szCs w:val="22"/>
              </w:rPr>
              <w:t>)</w:t>
            </w:r>
          </w:p>
        </w:tc>
        <w:tc>
          <w:tcPr>
            <w:tcW w:w="1815" w:type="dxa"/>
            <w:gridSpan w:val="2"/>
            <w:vAlign w:val="center"/>
          </w:tcPr>
          <w:p w:rsidR="00123617" w:rsidRPr="0083307B" w:rsidRDefault="00123617" w:rsidP="00EE21F5">
            <w:pPr>
              <w:autoSpaceDE w:val="0"/>
              <w:autoSpaceDN w:val="0"/>
              <w:adjustRightInd w:val="0"/>
              <w:jc w:val="center"/>
              <w:rPr>
                <w:rFonts w:cs="Arial"/>
              </w:rPr>
            </w:pPr>
            <w:r w:rsidRPr="0083307B">
              <w:rPr>
                <w:rFonts w:cs="Arial"/>
                <w:szCs w:val="22"/>
              </w:rPr>
              <w:t>1</w:t>
            </w:r>
          </w:p>
        </w:tc>
        <w:tc>
          <w:tcPr>
            <w:tcW w:w="462" w:type="dxa"/>
            <w:vAlign w:val="center"/>
          </w:tcPr>
          <w:p w:rsidR="00123617" w:rsidRPr="00C333FD" w:rsidRDefault="00123617" w:rsidP="00EE21F5">
            <w:pPr>
              <w:autoSpaceDE w:val="0"/>
              <w:autoSpaceDN w:val="0"/>
              <w:adjustRightInd w:val="0"/>
              <w:jc w:val="center"/>
              <w:rPr>
                <w:rFonts w:cs="Arial"/>
              </w:rPr>
            </w:pPr>
            <w:r w:rsidRPr="00C333FD">
              <w:rPr>
                <w:rFonts w:cs="Arial"/>
                <w:szCs w:val="22"/>
              </w:rPr>
              <w:t>24</w:t>
            </w:r>
          </w:p>
        </w:tc>
        <w:tc>
          <w:tcPr>
            <w:tcW w:w="847" w:type="dxa"/>
            <w:gridSpan w:val="2"/>
            <w:vAlign w:val="center"/>
          </w:tcPr>
          <w:p w:rsidR="00123617" w:rsidRPr="00C333FD" w:rsidRDefault="00123617" w:rsidP="00EE21F5">
            <w:pPr>
              <w:autoSpaceDE w:val="0"/>
              <w:autoSpaceDN w:val="0"/>
              <w:adjustRightInd w:val="0"/>
              <w:jc w:val="center"/>
              <w:rPr>
                <w:rFonts w:cs="Arial"/>
              </w:rPr>
            </w:pPr>
            <w:r>
              <w:rPr>
                <w:rFonts w:cs="Arial"/>
                <w:szCs w:val="22"/>
              </w:rPr>
              <w:t>(</w:t>
            </w:r>
            <w:r w:rsidRPr="00C333FD">
              <w:rPr>
                <w:rFonts w:cs="Arial"/>
                <w:szCs w:val="22"/>
              </w:rPr>
              <w:t>41</w:t>
            </w:r>
            <w:r>
              <w:rPr>
                <w:rFonts w:cs="Arial"/>
                <w:szCs w:val="22"/>
              </w:rPr>
              <w:t>)</w:t>
            </w:r>
          </w:p>
        </w:tc>
        <w:tc>
          <w:tcPr>
            <w:tcW w:w="646" w:type="dxa"/>
            <w:vAlign w:val="center"/>
          </w:tcPr>
          <w:p w:rsidR="00123617" w:rsidRPr="00C333FD" w:rsidRDefault="00123617" w:rsidP="00EE21F5">
            <w:pPr>
              <w:autoSpaceDE w:val="0"/>
              <w:autoSpaceDN w:val="0"/>
              <w:adjustRightInd w:val="0"/>
              <w:jc w:val="center"/>
              <w:rPr>
                <w:rFonts w:cs="Arial"/>
              </w:rPr>
            </w:pPr>
            <w:r w:rsidRPr="00C333FD">
              <w:rPr>
                <w:rFonts w:cs="Arial"/>
                <w:szCs w:val="22"/>
              </w:rPr>
              <w:t>126</w:t>
            </w:r>
          </w:p>
        </w:tc>
        <w:tc>
          <w:tcPr>
            <w:tcW w:w="806" w:type="dxa"/>
            <w:gridSpan w:val="2"/>
            <w:vAlign w:val="center"/>
          </w:tcPr>
          <w:p w:rsidR="00123617" w:rsidRPr="00C333FD" w:rsidRDefault="00123617" w:rsidP="00EE21F5">
            <w:pPr>
              <w:autoSpaceDE w:val="0"/>
              <w:autoSpaceDN w:val="0"/>
              <w:adjustRightInd w:val="0"/>
              <w:jc w:val="center"/>
              <w:rPr>
                <w:rFonts w:cs="Arial"/>
              </w:rPr>
            </w:pPr>
            <w:r>
              <w:rPr>
                <w:rFonts w:cs="Arial"/>
                <w:szCs w:val="22"/>
              </w:rPr>
              <w:t>(</w:t>
            </w:r>
            <w:r w:rsidRPr="00C333FD">
              <w:rPr>
                <w:rFonts w:cs="Arial"/>
                <w:szCs w:val="22"/>
              </w:rPr>
              <w:t>4</w:t>
            </w:r>
            <w:r>
              <w:rPr>
                <w:rFonts w:cs="Arial"/>
                <w:szCs w:val="22"/>
              </w:rPr>
              <w:t>4)</w:t>
            </w:r>
          </w:p>
        </w:tc>
        <w:tc>
          <w:tcPr>
            <w:tcW w:w="2192" w:type="dxa"/>
            <w:gridSpan w:val="2"/>
            <w:vAlign w:val="center"/>
          </w:tcPr>
          <w:p w:rsidR="00123617" w:rsidRPr="00C333FD" w:rsidRDefault="00123617" w:rsidP="00EE21F5">
            <w:pPr>
              <w:autoSpaceDE w:val="0"/>
              <w:autoSpaceDN w:val="0"/>
              <w:adjustRightInd w:val="0"/>
              <w:jc w:val="center"/>
              <w:rPr>
                <w:rFonts w:cs="Arial"/>
              </w:rPr>
            </w:pPr>
            <w:r w:rsidRPr="00C333FD">
              <w:rPr>
                <w:rFonts w:cs="Arial"/>
                <w:szCs w:val="22"/>
              </w:rPr>
              <w:t>1</w:t>
            </w:r>
          </w:p>
        </w:tc>
      </w:tr>
      <w:tr w:rsidR="00123617" w:rsidRPr="00707BD2" w:rsidTr="00057862">
        <w:trPr>
          <w:trHeight w:val="260"/>
        </w:trPr>
        <w:tc>
          <w:tcPr>
            <w:tcW w:w="1510" w:type="dxa"/>
            <w:vAlign w:val="center"/>
          </w:tcPr>
          <w:p w:rsidR="00123617" w:rsidRPr="00707BD2" w:rsidRDefault="00123617" w:rsidP="00EE21F5">
            <w:pPr>
              <w:autoSpaceDE w:val="0"/>
              <w:autoSpaceDN w:val="0"/>
              <w:adjustRightInd w:val="0"/>
              <w:rPr>
                <w:rFonts w:cs="Arial"/>
              </w:rPr>
            </w:pPr>
            <w:r w:rsidRPr="00707BD2">
              <w:rPr>
                <w:rFonts w:cs="Arial"/>
                <w:szCs w:val="22"/>
              </w:rPr>
              <w:t>500-999</w:t>
            </w:r>
          </w:p>
        </w:tc>
        <w:tc>
          <w:tcPr>
            <w:tcW w:w="600" w:type="dxa"/>
            <w:vAlign w:val="center"/>
          </w:tcPr>
          <w:p w:rsidR="00123617" w:rsidRPr="0083307B" w:rsidRDefault="00123617" w:rsidP="00EE21F5">
            <w:pPr>
              <w:autoSpaceDE w:val="0"/>
              <w:autoSpaceDN w:val="0"/>
              <w:adjustRightInd w:val="0"/>
              <w:jc w:val="center"/>
              <w:rPr>
                <w:rFonts w:cs="Arial"/>
              </w:rPr>
            </w:pPr>
            <w:r w:rsidRPr="0083307B">
              <w:rPr>
                <w:rFonts w:cs="Arial"/>
                <w:szCs w:val="22"/>
              </w:rPr>
              <w:t>23</w:t>
            </w:r>
          </w:p>
        </w:tc>
        <w:tc>
          <w:tcPr>
            <w:tcW w:w="846" w:type="dxa"/>
            <w:vAlign w:val="center"/>
          </w:tcPr>
          <w:p w:rsidR="00123617" w:rsidRPr="0083307B" w:rsidRDefault="00123617" w:rsidP="00EE21F5">
            <w:pPr>
              <w:autoSpaceDE w:val="0"/>
              <w:autoSpaceDN w:val="0"/>
              <w:adjustRightInd w:val="0"/>
              <w:jc w:val="center"/>
              <w:rPr>
                <w:rFonts w:cs="Arial"/>
              </w:rPr>
            </w:pPr>
            <w:r>
              <w:rPr>
                <w:rFonts w:cs="Arial"/>
                <w:szCs w:val="22"/>
              </w:rPr>
              <w:t>(</w:t>
            </w:r>
            <w:r w:rsidRPr="0083307B">
              <w:rPr>
                <w:rFonts w:cs="Arial"/>
                <w:szCs w:val="22"/>
              </w:rPr>
              <w:t>59</w:t>
            </w:r>
            <w:r>
              <w:rPr>
                <w:rFonts w:cs="Arial"/>
                <w:szCs w:val="22"/>
              </w:rPr>
              <w:t>)</w:t>
            </w:r>
          </w:p>
        </w:tc>
        <w:tc>
          <w:tcPr>
            <w:tcW w:w="588" w:type="dxa"/>
            <w:vAlign w:val="center"/>
          </w:tcPr>
          <w:p w:rsidR="00123617" w:rsidRPr="0083307B" w:rsidRDefault="00123617" w:rsidP="00EE21F5">
            <w:pPr>
              <w:autoSpaceDE w:val="0"/>
              <w:autoSpaceDN w:val="0"/>
              <w:adjustRightInd w:val="0"/>
              <w:jc w:val="center"/>
              <w:rPr>
                <w:rFonts w:cs="Arial"/>
              </w:rPr>
            </w:pPr>
            <w:r w:rsidRPr="0083307B">
              <w:rPr>
                <w:rFonts w:cs="Arial"/>
                <w:szCs w:val="22"/>
              </w:rPr>
              <w:t>79</w:t>
            </w:r>
          </w:p>
        </w:tc>
        <w:tc>
          <w:tcPr>
            <w:tcW w:w="648" w:type="dxa"/>
            <w:vAlign w:val="center"/>
          </w:tcPr>
          <w:p w:rsidR="00123617" w:rsidRPr="0083307B" w:rsidRDefault="00123617" w:rsidP="00EE21F5">
            <w:pPr>
              <w:autoSpaceDE w:val="0"/>
              <w:autoSpaceDN w:val="0"/>
              <w:adjustRightInd w:val="0"/>
              <w:jc w:val="center"/>
              <w:rPr>
                <w:rFonts w:cs="Arial"/>
              </w:rPr>
            </w:pPr>
            <w:r>
              <w:rPr>
                <w:rFonts w:cs="Arial"/>
                <w:szCs w:val="22"/>
              </w:rPr>
              <w:t>(</w:t>
            </w:r>
            <w:r w:rsidRPr="0083307B">
              <w:rPr>
                <w:rFonts w:cs="Arial"/>
                <w:szCs w:val="22"/>
              </w:rPr>
              <w:t>42</w:t>
            </w:r>
            <w:r>
              <w:rPr>
                <w:rFonts w:cs="Arial"/>
                <w:szCs w:val="22"/>
              </w:rPr>
              <w:t>)</w:t>
            </w:r>
          </w:p>
        </w:tc>
        <w:tc>
          <w:tcPr>
            <w:tcW w:w="1815" w:type="dxa"/>
            <w:gridSpan w:val="2"/>
            <w:vAlign w:val="center"/>
          </w:tcPr>
          <w:p w:rsidR="00123617" w:rsidRPr="0083307B" w:rsidRDefault="00123617" w:rsidP="00EE21F5">
            <w:pPr>
              <w:autoSpaceDE w:val="0"/>
              <w:autoSpaceDN w:val="0"/>
              <w:adjustRightInd w:val="0"/>
              <w:jc w:val="center"/>
              <w:rPr>
                <w:rFonts w:cs="Arial"/>
              </w:rPr>
            </w:pPr>
            <w:r w:rsidRPr="0083307B">
              <w:rPr>
                <w:rFonts w:cs="Arial"/>
                <w:szCs w:val="22"/>
              </w:rPr>
              <w:t>2.47 (1.09-5.60)</w:t>
            </w:r>
          </w:p>
        </w:tc>
        <w:tc>
          <w:tcPr>
            <w:tcW w:w="462" w:type="dxa"/>
            <w:vAlign w:val="center"/>
          </w:tcPr>
          <w:p w:rsidR="00123617" w:rsidRPr="00C333FD" w:rsidRDefault="00123617" w:rsidP="00EE21F5">
            <w:pPr>
              <w:autoSpaceDE w:val="0"/>
              <w:autoSpaceDN w:val="0"/>
              <w:adjustRightInd w:val="0"/>
              <w:jc w:val="center"/>
              <w:rPr>
                <w:rFonts w:cs="Arial"/>
              </w:rPr>
            </w:pPr>
            <w:r w:rsidRPr="00C333FD">
              <w:rPr>
                <w:rFonts w:cs="Arial"/>
                <w:szCs w:val="22"/>
              </w:rPr>
              <w:t>28</w:t>
            </w:r>
          </w:p>
        </w:tc>
        <w:tc>
          <w:tcPr>
            <w:tcW w:w="847" w:type="dxa"/>
            <w:gridSpan w:val="2"/>
            <w:vAlign w:val="center"/>
          </w:tcPr>
          <w:p w:rsidR="00123617" w:rsidRPr="00C333FD" w:rsidRDefault="00123617" w:rsidP="00EE21F5">
            <w:pPr>
              <w:autoSpaceDE w:val="0"/>
              <w:autoSpaceDN w:val="0"/>
              <w:adjustRightInd w:val="0"/>
              <w:jc w:val="center"/>
              <w:rPr>
                <w:rFonts w:cs="Arial"/>
              </w:rPr>
            </w:pPr>
            <w:r>
              <w:rPr>
                <w:rFonts w:cs="Arial"/>
                <w:szCs w:val="22"/>
              </w:rPr>
              <w:t>(</w:t>
            </w:r>
            <w:r w:rsidRPr="00C333FD">
              <w:rPr>
                <w:rFonts w:cs="Arial"/>
                <w:szCs w:val="22"/>
              </w:rPr>
              <w:t>48</w:t>
            </w:r>
            <w:r>
              <w:rPr>
                <w:rFonts w:cs="Arial"/>
                <w:szCs w:val="22"/>
              </w:rPr>
              <w:t>)</w:t>
            </w:r>
          </w:p>
        </w:tc>
        <w:tc>
          <w:tcPr>
            <w:tcW w:w="646" w:type="dxa"/>
            <w:vAlign w:val="center"/>
          </w:tcPr>
          <w:p w:rsidR="00123617" w:rsidRPr="00C333FD" w:rsidRDefault="00123617" w:rsidP="00EE21F5">
            <w:pPr>
              <w:autoSpaceDE w:val="0"/>
              <w:autoSpaceDN w:val="0"/>
              <w:adjustRightInd w:val="0"/>
              <w:jc w:val="center"/>
              <w:rPr>
                <w:rFonts w:cs="Arial"/>
              </w:rPr>
            </w:pPr>
            <w:r w:rsidRPr="00C333FD">
              <w:rPr>
                <w:rFonts w:cs="Arial"/>
                <w:szCs w:val="22"/>
              </w:rPr>
              <w:t>130</w:t>
            </w:r>
          </w:p>
        </w:tc>
        <w:tc>
          <w:tcPr>
            <w:tcW w:w="806" w:type="dxa"/>
            <w:gridSpan w:val="2"/>
            <w:vAlign w:val="center"/>
          </w:tcPr>
          <w:p w:rsidR="00123617" w:rsidRPr="00C333FD" w:rsidRDefault="00123617" w:rsidP="00EE21F5">
            <w:pPr>
              <w:autoSpaceDE w:val="0"/>
              <w:autoSpaceDN w:val="0"/>
              <w:adjustRightInd w:val="0"/>
              <w:jc w:val="center"/>
              <w:rPr>
                <w:rFonts w:cs="Arial"/>
              </w:rPr>
            </w:pPr>
            <w:r>
              <w:rPr>
                <w:rFonts w:cs="Arial"/>
                <w:szCs w:val="22"/>
              </w:rPr>
              <w:t>(</w:t>
            </w:r>
            <w:r w:rsidRPr="00C333FD">
              <w:rPr>
                <w:rFonts w:cs="Arial"/>
                <w:szCs w:val="22"/>
              </w:rPr>
              <w:t>45</w:t>
            </w:r>
            <w:r>
              <w:rPr>
                <w:rFonts w:cs="Arial"/>
                <w:szCs w:val="22"/>
              </w:rPr>
              <w:t>)</w:t>
            </w:r>
          </w:p>
        </w:tc>
        <w:tc>
          <w:tcPr>
            <w:tcW w:w="2192" w:type="dxa"/>
            <w:gridSpan w:val="2"/>
            <w:vAlign w:val="center"/>
          </w:tcPr>
          <w:p w:rsidR="00123617" w:rsidRPr="00C333FD" w:rsidRDefault="00123617" w:rsidP="00EE21F5">
            <w:pPr>
              <w:autoSpaceDE w:val="0"/>
              <w:autoSpaceDN w:val="0"/>
              <w:adjustRightInd w:val="0"/>
              <w:jc w:val="center"/>
              <w:rPr>
                <w:rFonts w:cs="Arial"/>
              </w:rPr>
            </w:pPr>
            <w:r w:rsidRPr="00C333FD">
              <w:rPr>
                <w:rFonts w:cs="Arial"/>
                <w:szCs w:val="22"/>
              </w:rPr>
              <w:t>1.13 (0.61-2.06)</w:t>
            </w:r>
          </w:p>
        </w:tc>
      </w:tr>
      <w:tr w:rsidR="00123617" w:rsidRPr="00707BD2" w:rsidTr="00057862">
        <w:trPr>
          <w:trHeight w:val="260"/>
        </w:trPr>
        <w:tc>
          <w:tcPr>
            <w:tcW w:w="1510" w:type="dxa"/>
            <w:vAlign w:val="center"/>
          </w:tcPr>
          <w:p w:rsidR="00123617" w:rsidRPr="00707BD2" w:rsidRDefault="00123617" w:rsidP="00EE21F5">
            <w:pPr>
              <w:autoSpaceDE w:val="0"/>
              <w:autoSpaceDN w:val="0"/>
              <w:adjustRightInd w:val="0"/>
              <w:rPr>
                <w:rFonts w:cs="Arial"/>
              </w:rPr>
            </w:pPr>
            <w:r w:rsidRPr="00707BD2">
              <w:rPr>
                <w:rFonts w:cs="Arial"/>
                <w:szCs w:val="22"/>
              </w:rPr>
              <w:t>&lt;500</w:t>
            </w:r>
          </w:p>
        </w:tc>
        <w:tc>
          <w:tcPr>
            <w:tcW w:w="600" w:type="dxa"/>
            <w:vAlign w:val="center"/>
          </w:tcPr>
          <w:p w:rsidR="00123617" w:rsidRPr="0083307B" w:rsidRDefault="00123617" w:rsidP="00EE21F5">
            <w:pPr>
              <w:autoSpaceDE w:val="0"/>
              <w:autoSpaceDN w:val="0"/>
              <w:adjustRightInd w:val="0"/>
              <w:jc w:val="center"/>
              <w:rPr>
                <w:rFonts w:cs="Arial"/>
              </w:rPr>
            </w:pPr>
            <w:r w:rsidRPr="0083307B">
              <w:rPr>
                <w:rFonts w:cs="Arial"/>
                <w:szCs w:val="22"/>
              </w:rPr>
              <w:t>6</w:t>
            </w:r>
          </w:p>
        </w:tc>
        <w:tc>
          <w:tcPr>
            <w:tcW w:w="846" w:type="dxa"/>
            <w:vAlign w:val="center"/>
          </w:tcPr>
          <w:p w:rsidR="00123617" w:rsidRPr="0083307B" w:rsidRDefault="00123617" w:rsidP="00EE21F5">
            <w:pPr>
              <w:autoSpaceDE w:val="0"/>
              <w:autoSpaceDN w:val="0"/>
              <w:adjustRightInd w:val="0"/>
              <w:jc w:val="center"/>
              <w:rPr>
                <w:rFonts w:cs="Arial"/>
              </w:rPr>
            </w:pPr>
            <w:r>
              <w:rPr>
                <w:rFonts w:cs="Arial"/>
                <w:szCs w:val="22"/>
              </w:rPr>
              <w:t>(</w:t>
            </w:r>
            <w:r w:rsidRPr="0083307B">
              <w:rPr>
                <w:rFonts w:cs="Arial"/>
                <w:szCs w:val="22"/>
              </w:rPr>
              <w:t>15</w:t>
            </w:r>
            <w:r>
              <w:rPr>
                <w:rFonts w:cs="Arial"/>
                <w:szCs w:val="22"/>
              </w:rPr>
              <w:t>)</w:t>
            </w:r>
          </w:p>
        </w:tc>
        <w:tc>
          <w:tcPr>
            <w:tcW w:w="588" w:type="dxa"/>
            <w:vAlign w:val="center"/>
          </w:tcPr>
          <w:p w:rsidR="00123617" w:rsidRPr="0083307B" w:rsidRDefault="00123617" w:rsidP="00EE21F5">
            <w:pPr>
              <w:autoSpaceDE w:val="0"/>
              <w:autoSpaceDN w:val="0"/>
              <w:adjustRightInd w:val="0"/>
              <w:jc w:val="center"/>
              <w:rPr>
                <w:rFonts w:cs="Arial"/>
              </w:rPr>
            </w:pPr>
            <w:r w:rsidRPr="0083307B">
              <w:rPr>
                <w:rFonts w:cs="Arial"/>
                <w:szCs w:val="22"/>
              </w:rPr>
              <w:t>25</w:t>
            </w:r>
          </w:p>
        </w:tc>
        <w:tc>
          <w:tcPr>
            <w:tcW w:w="648" w:type="dxa"/>
            <w:vAlign w:val="center"/>
          </w:tcPr>
          <w:p w:rsidR="00123617" w:rsidRPr="0083307B" w:rsidRDefault="00123617" w:rsidP="00EE21F5">
            <w:pPr>
              <w:autoSpaceDE w:val="0"/>
              <w:autoSpaceDN w:val="0"/>
              <w:adjustRightInd w:val="0"/>
              <w:jc w:val="center"/>
              <w:rPr>
                <w:rFonts w:cs="Arial"/>
              </w:rPr>
            </w:pPr>
            <w:r>
              <w:rPr>
                <w:rFonts w:cs="Arial"/>
                <w:szCs w:val="22"/>
              </w:rPr>
              <w:t>(</w:t>
            </w:r>
            <w:r w:rsidRPr="0083307B">
              <w:rPr>
                <w:rFonts w:cs="Arial"/>
                <w:szCs w:val="22"/>
              </w:rPr>
              <w:t>13</w:t>
            </w:r>
            <w:r>
              <w:rPr>
                <w:rFonts w:cs="Arial"/>
                <w:szCs w:val="22"/>
              </w:rPr>
              <w:t>)</w:t>
            </w:r>
          </w:p>
        </w:tc>
        <w:tc>
          <w:tcPr>
            <w:tcW w:w="1815" w:type="dxa"/>
            <w:gridSpan w:val="2"/>
            <w:vAlign w:val="center"/>
          </w:tcPr>
          <w:p w:rsidR="00123617" w:rsidRPr="0083307B" w:rsidRDefault="00123617" w:rsidP="00EE21F5">
            <w:pPr>
              <w:autoSpaceDE w:val="0"/>
              <w:autoSpaceDN w:val="0"/>
              <w:adjustRightInd w:val="0"/>
              <w:jc w:val="center"/>
              <w:rPr>
                <w:rFonts w:cs="Arial"/>
              </w:rPr>
            </w:pPr>
            <w:r w:rsidRPr="0083307B">
              <w:rPr>
                <w:rFonts w:cs="Arial"/>
                <w:szCs w:val="22"/>
              </w:rPr>
              <w:t>2.06 (0.66-6.40)</w:t>
            </w:r>
          </w:p>
        </w:tc>
        <w:tc>
          <w:tcPr>
            <w:tcW w:w="462" w:type="dxa"/>
            <w:vAlign w:val="center"/>
          </w:tcPr>
          <w:p w:rsidR="00123617" w:rsidRPr="00C333FD" w:rsidRDefault="00123617" w:rsidP="00EE21F5">
            <w:pPr>
              <w:autoSpaceDE w:val="0"/>
              <w:autoSpaceDN w:val="0"/>
              <w:adjustRightInd w:val="0"/>
              <w:jc w:val="center"/>
              <w:rPr>
                <w:rFonts w:cs="Arial"/>
              </w:rPr>
            </w:pPr>
            <w:r w:rsidRPr="00C333FD">
              <w:rPr>
                <w:rFonts w:cs="Arial"/>
                <w:szCs w:val="22"/>
              </w:rPr>
              <w:t>6</w:t>
            </w:r>
          </w:p>
        </w:tc>
        <w:tc>
          <w:tcPr>
            <w:tcW w:w="847" w:type="dxa"/>
            <w:gridSpan w:val="2"/>
            <w:vAlign w:val="center"/>
          </w:tcPr>
          <w:p w:rsidR="00123617" w:rsidRPr="00C333FD" w:rsidRDefault="00123617" w:rsidP="00EE21F5">
            <w:pPr>
              <w:autoSpaceDE w:val="0"/>
              <w:autoSpaceDN w:val="0"/>
              <w:adjustRightInd w:val="0"/>
              <w:jc w:val="center"/>
              <w:rPr>
                <w:rFonts w:cs="Arial"/>
              </w:rPr>
            </w:pPr>
            <w:r>
              <w:rPr>
                <w:rFonts w:cs="Arial"/>
                <w:szCs w:val="22"/>
              </w:rPr>
              <w:t>(</w:t>
            </w:r>
            <w:r w:rsidRPr="00C333FD">
              <w:rPr>
                <w:rFonts w:cs="Arial"/>
                <w:szCs w:val="22"/>
              </w:rPr>
              <w:t>10</w:t>
            </w:r>
            <w:r>
              <w:rPr>
                <w:rFonts w:cs="Arial"/>
                <w:szCs w:val="22"/>
              </w:rPr>
              <w:t>)</w:t>
            </w:r>
          </w:p>
        </w:tc>
        <w:tc>
          <w:tcPr>
            <w:tcW w:w="646" w:type="dxa"/>
            <w:vAlign w:val="center"/>
          </w:tcPr>
          <w:p w:rsidR="00123617" w:rsidRPr="00C333FD" w:rsidRDefault="00123617" w:rsidP="00EE21F5">
            <w:pPr>
              <w:autoSpaceDE w:val="0"/>
              <w:autoSpaceDN w:val="0"/>
              <w:adjustRightInd w:val="0"/>
              <w:jc w:val="center"/>
              <w:rPr>
                <w:rFonts w:cs="Arial"/>
              </w:rPr>
            </w:pPr>
            <w:r w:rsidRPr="00C333FD">
              <w:rPr>
                <w:rFonts w:cs="Arial"/>
                <w:szCs w:val="22"/>
              </w:rPr>
              <w:t>31</w:t>
            </w:r>
          </w:p>
        </w:tc>
        <w:tc>
          <w:tcPr>
            <w:tcW w:w="806" w:type="dxa"/>
            <w:gridSpan w:val="2"/>
            <w:vAlign w:val="center"/>
          </w:tcPr>
          <w:p w:rsidR="00123617" w:rsidRPr="00C333FD" w:rsidRDefault="00123617" w:rsidP="00EE21F5">
            <w:pPr>
              <w:autoSpaceDE w:val="0"/>
              <w:autoSpaceDN w:val="0"/>
              <w:adjustRightInd w:val="0"/>
              <w:jc w:val="center"/>
              <w:rPr>
                <w:rFonts w:cs="Arial"/>
              </w:rPr>
            </w:pPr>
            <w:r>
              <w:rPr>
                <w:rFonts w:cs="Arial"/>
                <w:szCs w:val="22"/>
              </w:rPr>
              <w:t>(</w:t>
            </w:r>
            <w:r w:rsidRPr="00C333FD">
              <w:rPr>
                <w:rFonts w:cs="Arial"/>
                <w:szCs w:val="22"/>
              </w:rPr>
              <w:t>1</w:t>
            </w:r>
            <w:r>
              <w:rPr>
                <w:rFonts w:cs="Arial"/>
                <w:szCs w:val="22"/>
              </w:rPr>
              <w:t>1)</w:t>
            </w:r>
          </w:p>
        </w:tc>
        <w:tc>
          <w:tcPr>
            <w:tcW w:w="2192" w:type="dxa"/>
            <w:gridSpan w:val="2"/>
            <w:vAlign w:val="center"/>
          </w:tcPr>
          <w:p w:rsidR="00123617" w:rsidRPr="00C333FD" w:rsidRDefault="00123617" w:rsidP="00EE21F5">
            <w:pPr>
              <w:autoSpaceDE w:val="0"/>
              <w:autoSpaceDN w:val="0"/>
              <w:adjustRightInd w:val="0"/>
              <w:jc w:val="center"/>
              <w:rPr>
                <w:rFonts w:cs="Arial"/>
              </w:rPr>
            </w:pPr>
            <w:r w:rsidRPr="00C333FD">
              <w:rPr>
                <w:rFonts w:cs="Arial"/>
                <w:szCs w:val="22"/>
              </w:rPr>
              <w:t>1.01 (0.36-2.80)</w:t>
            </w:r>
          </w:p>
        </w:tc>
      </w:tr>
      <w:tr w:rsidR="00123617" w:rsidRPr="00707BD2" w:rsidTr="00057862">
        <w:trPr>
          <w:trHeight w:val="287"/>
        </w:trPr>
        <w:tc>
          <w:tcPr>
            <w:tcW w:w="1510" w:type="dxa"/>
            <w:vAlign w:val="center"/>
          </w:tcPr>
          <w:p w:rsidR="00123617" w:rsidRPr="00707BD2" w:rsidRDefault="00123617" w:rsidP="00EE21F5">
            <w:pPr>
              <w:autoSpaceDE w:val="0"/>
              <w:autoSpaceDN w:val="0"/>
              <w:adjustRightInd w:val="0"/>
              <w:rPr>
                <w:rFonts w:cs="Arial"/>
              </w:rPr>
            </w:pPr>
            <w:r w:rsidRPr="00707BD2">
              <w:rPr>
                <w:rFonts w:cs="Arial"/>
                <w:szCs w:val="22"/>
              </w:rPr>
              <w:t>Unknown</w:t>
            </w:r>
          </w:p>
        </w:tc>
        <w:tc>
          <w:tcPr>
            <w:tcW w:w="600" w:type="dxa"/>
            <w:vAlign w:val="center"/>
          </w:tcPr>
          <w:p w:rsidR="00123617" w:rsidRPr="0083307B" w:rsidRDefault="00123617" w:rsidP="00EE21F5">
            <w:pPr>
              <w:autoSpaceDE w:val="0"/>
              <w:autoSpaceDN w:val="0"/>
              <w:adjustRightInd w:val="0"/>
              <w:jc w:val="center"/>
              <w:rPr>
                <w:rFonts w:cs="Arial"/>
              </w:rPr>
            </w:pPr>
            <w:r w:rsidRPr="0083307B">
              <w:rPr>
                <w:rFonts w:cs="Arial"/>
                <w:szCs w:val="22"/>
              </w:rPr>
              <w:t>20</w:t>
            </w:r>
          </w:p>
        </w:tc>
        <w:tc>
          <w:tcPr>
            <w:tcW w:w="846" w:type="dxa"/>
            <w:vAlign w:val="center"/>
          </w:tcPr>
          <w:p w:rsidR="00123617" w:rsidRPr="0083307B" w:rsidRDefault="00123617" w:rsidP="00EE21F5">
            <w:pPr>
              <w:autoSpaceDE w:val="0"/>
              <w:autoSpaceDN w:val="0"/>
              <w:adjustRightInd w:val="0"/>
              <w:jc w:val="center"/>
              <w:rPr>
                <w:rFonts w:cs="Arial"/>
              </w:rPr>
            </w:pPr>
          </w:p>
        </w:tc>
        <w:tc>
          <w:tcPr>
            <w:tcW w:w="588" w:type="dxa"/>
            <w:vAlign w:val="center"/>
          </w:tcPr>
          <w:p w:rsidR="00123617" w:rsidRPr="0083307B" w:rsidRDefault="00123617" w:rsidP="00EE21F5">
            <w:pPr>
              <w:autoSpaceDE w:val="0"/>
              <w:autoSpaceDN w:val="0"/>
              <w:adjustRightInd w:val="0"/>
              <w:jc w:val="center"/>
              <w:rPr>
                <w:rFonts w:cs="Arial"/>
              </w:rPr>
            </w:pPr>
            <w:r w:rsidRPr="0083307B">
              <w:rPr>
                <w:rFonts w:cs="Arial"/>
                <w:szCs w:val="22"/>
              </w:rPr>
              <w:t>109</w:t>
            </w:r>
          </w:p>
        </w:tc>
        <w:tc>
          <w:tcPr>
            <w:tcW w:w="648" w:type="dxa"/>
            <w:vAlign w:val="center"/>
          </w:tcPr>
          <w:p w:rsidR="00123617" w:rsidRPr="0083307B" w:rsidRDefault="00123617" w:rsidP="00EE21F5">
            <w:pPr>
              <w:autoSpaceDE w:val="0"/>
              <w:autoSpaceDN w:val="0"/>
              <w:adjustRightInd w:val="0"/>
              <w:jc w:val="center"/>
              <w:rPr>
                <w:rFonts w:cs="Arial"/>
              </w:rPr>
            </w:pPr>
          </w:p>
        </w:tc>
        <w:tc>
          <w:tcPr>
            <w:tcW w:w="1815" w:type="dxa"/>
            <w:gridSpan w:val="2"/>
            <w:vAlign w:val="center"/>
          </w:tcPr>
          <w:p w:rsidR="00123617" w:rsidRPr="0083307B" w:rsidRDefault="00123617" w:rsidP="00EE21F5">
            <w:pPr>
              <w:autoSpaceDE w:val="0"/>
              <w:autoSpaceDN w:val="0"/>
              <w:adjustRightInd w:val="0"/>
              <w:jc w:val="center"/>
              <w:rPr>
                <w:rFonts w:cs="Arial"/>
              </w:rPr>
            </w:pPr>
          </w:p>
        </w:tc>
        <w:tc>
          <w:tcPr>
            <w:tcW w:w="462" w:type="dxa"/>
            <w:vAlign w:val="center"/>
          </w:tcPr>
          <w:p w:rsidR="00123617" w:rsidRPr="00C333FD" w:rsidRDefault="00123617" w:rsidP="00EE21F5">
            <w:pPr>
              <w:autoSpaceDE w:val="0"/>
              <w:autoSpaceDN w:val="0"/>
              <w:adjustRightInd w:val="0"/>
              <w:jc w:val="center"/>
              <w:rPr>
                <w:rFonts w:cs="Arial"/>
              </w:rPr>
            </w:pPr>
            <w:r w:rsidRPr="00C333FD">
              <w:rPr>
                <w:rFonts w:cs="Arial"/>
                <w:szCs w:val="22"/>
              </w:rPr>
              <w:t>1</w:t>
            </w:r>
          </w:p>
        </w:tc>
        <w:tc>
          <w:tcPr>
            <w:tcW w:w="847" w:type="dxa"/>
            <w:gridSpan w:val="2"/>
            <w:vAlign w:val="center"/>
          </w:tcPr>
          <w:p w:rsidR="00123617" w:rsidRPr="00C333FD" w:rsidRDefault="00123617" w:rsidP="00EE21F5">
            <w:pPr>
              <w:autoSpaceDE w:val="0"/>
              <w:autoSpaceDN w:val="0"/>
              <w:adjustRightInd w:val="0"/>
              <w:jc w:val="center"/>
              <w:rPr>
                <w:rFonts w:cs="Arial"/>
              </w:rPr>
            </w:pPr>
          </w:p>
        </w:tc>
        <w:tc>
          <w:tcPr>
            <w:tcW w:w="646" w:type="dxa"/>
            <w:vAlign w:val="center"/>
          </w:tcPr>
          <w:p w:rsidR="00123617" w:rsidRPr="00C333FD" w:rsidRDefault="00123617" w:rsidP="00EE21F5">
            <w:pPr>
              <w:autoSpaceDE w:val="0"/>
              <w:autoSpaceDN w:val="0"/>
              <w:adjustRightInd w:val="0"/>
              <w:jc w:val="center"/>
              <w:rPr>
                <w:rFonts w:cs="Arial"/>
              </w:rPr>
            </w:pPr>
            <w:r w:rsidRPr="00C333FD">
              <w:rPr>
                <w:rFonts w:cs="Arial"/>
                <w:szCs w:val="22"/>
              </w:rPr>
              <w:t>8</w:t>
            </w:r>
          </w:p>
        </w:tc>
        <w:tc>
          <w:tcPr>
            <w:tcW w:w="806" w:type="dxa"/>
            <w:gridSpan w:val="2"/>
            <w:vAlign w:val="center"/>
          </w:tcPr>
          <w:p w:rsidR="00123617" w:rsidRPr="00C333FD" w:rsidRDefault="00123617" w:rsidP="00EE21F5">
            <w:pPr>
              <w:autoSpaceDE w:val="0"/>
              <w:autoSpaceDN w:val="0"/>
              <w:adjustRightInd w:val="0"/>
              <w:jc w:val="center"/>
              <w:rPr>
                <w:rFonts w:cs="Arial"/>
              </w:rPr>
            </w:pPr>
          </w:p>
        </w:tc>
        <w:tc>
          <w:tcPr>
            <w:tcW w:w="2192" w:type="dxa"/>
            <w:gridSpan w:val="2"/>
            <w:vAlign w:val="center"/>
          </w:tcPr>
          <w:p w:rsidR="00123617" w:rsidRPr="00C333FD" w:rsidRDefault="00123617" w:rsidP="00EE21F5">
            <w:pPr>
              <w:autoSpaceDE w:val="0"/>
              <w:autoSpaceDN w:val="0"/>
              <w:adjustRightInd w:val="0"/>
              <w:jc w:val="center"/>
              <w:rPr>
                <w:rFonts w:cs="Arial"/>
              </w:rPr>
            </w:pPr>
          </w:p>
        </w:tc>
      </w:tr>
      <w:tr w:rsidR="00123617" w:rsidRPr="00707BD2" w:rsidTr="00057862">
        <w:trPr>
          <w:trHeight w:val="287"/>
        </w:trPr>
        <w:tc>
          <w:tcPr>
            <w:tcW w:w="1510" w:type="dxa"/>
            <w:vAlign w:val="center"/>
          </w:tcPr>
          <w:p w:rsidR="00123617" w:rsidRPr="00707BD2" w:rsidRDefault="00123617" w:rsidP="00EE21F5">
            <w:pPr>
              <w:autoSpaceDE w:val="0"/>
              <w:autoSpaceDN w:val="0"/>
              <w:adjustRightInd w:val="0"/>
              <w:rPr>
                <w:rFonts w:cs="Arial"/>
              </w:rPr>
            </w:pPr>
          </w:p>
        </w:tc>
        <w:tc>
          <w:tcPr>
            <w:tcW w:w="600" w:type="dxa"/>
            <w:vAlign w:val="center"/>
          </w:tcPr>
          <w:p w:rsidR="00123617" w:rsidRPr="00707BD2" w:rsidRDefault="00123617" w:rsidP="00EE21F5">
            <w:pPr>
              <w:autoSpaceDE w:val="0"/>
              <w:autoSpaceDN w:val="0"/>
              <w:adjustRightInd w:val="0"/>
              <w:jc w:val="center"/>
              <w:rPr>
                <w:rFonts w:cs="Arial"/>
                <w:highlight w:val="yellow"/>
              </w:rPr>
            </w:pPr>
          </w:p>
        </w:tc>
        <w:tc>
          <w:tcPr>
            <w:tcW w:w="846" w:type="dxa"/>
            <w:vAlign w:val="center"/>
          </w:tcPr>
          <w:p w:rsidR="00123617" w:rsidRPr="00707BD2" w:rsidRDefault="00123617" w:rsidP="00EE21F5">
            <w:pPr>
              <w:autoSpaceDE w:val="0"/>
              <w:autoSpaceDN w:val="0"/>
              <w:adjustRightInd w:val="0"/>
              <w:jc w:val="center"/>
              <w:rPr>
                <w:rFonts w:cs="Arial"/>
                <w:highlight w:val="yellow"/>
              </w:rPr>
            </w:pPr>
          </w:p>
        </w:tc>
        <w:tc>
          <w:tcPr>
            <w:tcW w:w="588" w:type="dxa"/>
            <w:vAlign w:val="center"/>
          </w:tcPr>
          <w:p w:rsidR="00123617" w:rsidRPr="00707BD2" w:rsidRDefault="00123617" w:rsidP="00EE21F5">
            <w:pPr>
              <w:autoSpaceDE w:val="0"/>
              <w:autoSpaceDN w:val="0"/>
              <w:adjustRightInd w:val="0"/>
              <w:jc w:val="center"/>
              <w:rPr>
                <w:rFonts w:cs="Arial"/>
                <w:highlight w:val="yellow"/>
              </w:rPr>
            </w:pPr>
          </w:p>
        </w:tc>
        <w:tc>
          <w:tcPr>
            <w:tcW w:w="648" w:type="dxa"/>
            <w:vAlign w:val="center"/>
          </w:tcPr>
          <w:p w:rsidR="00123617" w:rsidRPr="00707BD2" w:rsidRDefault="00123617" w:rsidP="00EE21F5">
            <w:pPr>
              <w:autoSpaceDE w:val="0"/>
              <w:autoSpaceDN w:val="0"/>
              <w:adjustRightInd w:val="0"/>
              <w:jc w:val="center"/>
              <w:rPr>
                <w:rFonts w:cs="Arial"/>
                <w:highlight w:val="yellow"/>
              </w:rPr>
            </w:pPr>
          </w:p>
        </w:tc>
        <w:tc>
          <w:tcPr>
            <w:tcW w:w="1815" w:type="dxa"/>
            <w:gridSpan w:val="2"/>
            <w:vAlign w:val="center"/>
          </w:tcPr>
          <w:p w:rsidR="00123617" w:rsidRPr="00707BD2" w:rsidRDefault="00123617" w:rsidP="00EE21F5">
            <w:pPr>
              <w:autoSpaceDE w:val="0"/>
              <w:autoSpaceDN w:val="0"/>
              <w:adjustRightInd w:val="0"/>
              <w:jc w:val="center"/>
              <w:rPr>
                <w:rFonts w:cs="Arial"/>
                <w:highlight w:val="yellow"/>
              </w:rPr>
            </w:pPr>
          </w:p>
        </w:tc>
        <w:tc>
          <w:tcPr>
            <w:tcW w:w="462" w:type="dxa"/>
            <w:vAlign w:val="center"/>
          </w:tcPr>
          <w:p w:rsidR="00123617" w:rsidRPr="00707BD2" w:rsidRDefault="00123617" w:rsidP="00EE21F5">
            <w:pPr>
              <w:autoSpaceDE w:val="0"/>
              <w:autoSpaceDN w:val="0"/>
              <w:adjustRightInd w:val="0"/>
              <w:jc w:val="center"/>
              <w:rPr>
                <w:rFonts w:cs="Arial"/>
              </w:rPr>
            </w:pPr>
          </w:p>
        </w:tc>
        <w:tc>
          <w:tcPr>
            <w:tcW w:w="847" w:type="dxa"/>
            <w:gridSpan w:val="2"/>
            <w:vAlign w:val="center"/>
          </w:tcPr>
          <w:p w:rsidR="00123617" w:rsidRPr="00707BD2" w:rsidRDefault="00123617" w:rsidP="00EE21F5">
            <w:pPr>
              <w:autoSpaceDE w:val="0"/>
              <w:autoSpaceDN w:val="0"/>
              <w:adjustRightInd w:val="0"/>
              <w:jc w:val="center"/>
              <w:rPr>
                <w:rFonts w:cs="Arial"/>
                <w:highlight w:val="yellow"/>
              </w:rPr>
            </w:pPr>
          </w:p>
        </w:tc>
        <w:tc>
          <w:tcPr>
            <w:tcW w:w="646" w:type="dxa"/>
            <w:vAlign w:val="center"/>
          </w:tcPr>
          <w:p w:rsidR="00123617" w:rsidRPr="00707BD2" w:rsidRDefault="00123617" w:rsidP="00EE21F5">
            <w:pPr>
              <w:autoSpaceDE w:val="0"/>
              <w:autoSpaceDN w:val="0"/>
              <w:adjustRightInd w:val="0"/>
              <w:jc w:val="center"/>
              <w:rPr>
                <w:rFonts w:cs="Arial"/>
              </w:rPr>
            </w:pPr>
          </w:p>
        </w:tc>
        <w:tc>
          <w:tcPr>
            <w:tcW w:w="806" w:type="dxa"/>
            <w:gridSpan w:val="2"/>
            <w:vAlign w:val="center"/>
          </w:tcPr>
          <w:p w:rsidR="00123617" w:rsidRPr="00707BD2" w:rsidRDefault="00123617" w:rsidP="00EE21F5">
            <w:pPr>
              <w:autoSpaceDE w:val="0"/>
              <w:autoSpaceDN w:val="0"/>
              <w:adjustRightInd w:val="0"/>
              <w:jc w:val="center"/>
              <w:rPr>
                <w:rFonts w:cs="Arial"/>
                <w:highlight w:val="yellow"/>
              </w:rPr>
            </w:pPr>
          </w:p>
        </w:tc>
        <w:tc>
          <w:tcPr>
            <w:tcW w:w="2192" w:type="dxa"/>
            <w:gridSpan w:val="2"/>
            <w:vAlign w:val="center"/>
          </w:tcPr>
          <w:p w:rsidR="00123617" w:rsidRPr="00707BD2" w:rsidRDefault="00123617" w:rsidP="00EE21F5">
            <w:pPr>
              <w:autoSpaceDE w:val="0"/>
              <w:autoSpaceDN w:val="0"/>
              <w:adjustRightInd w:val="0"/>
              <w:jc w:val="center"/>
              <w:rPr>
                <w:rFonts w:cs="Arial"/>
              </w:rPr>
            </w:pPr>
          </w:p>
        </w:tc>
      </w:tr>
      <w:tr w:rsidR="00123617" w:rsidRPr="00707BD2" w:rsidTr="00057862">
        <w:trPr>
          <w:trHeight w:val="287"/>
        </w:trPr>
        <w:tc>
          <w:tcPr>
            <w:tcW w:w="4192" w:type="dxa"/>
            <w:gridSpan w:val="5"/>
            <w:vAlign w:val="center"/>
          </w:tcPr>
          <w:p w:rsidR="00123617" w:rsidRPr="00707BD2" w:rsidRDefault="00123617" w:rsidP="00EE21F5">
            <w:pPr>
              <w:autoSpaceDE w:val="0"/>
              <w:autoSpaceDN w:val="0"/>
              <w:adjustRightInd w:val="0"/>
              <w:rPr>
                <w:rFonts w:cs="Arial"/>
                <w:highlight w:val="yellow"/>
              </w:rPr>
            </w:pPr>
            <w:r w:rsidRPr="00FF2A40">
              <w:rPr>
                <w:rFonts w:cs="Arial"/>
                <w:b/>
                <w:szCs w:val="22"/>
              </w:rPr>
              <w:t>CD4+/CD8+ ratio</w:t>
            </w:r>
          </w:p>
        </w:tc>
        <w:tc>
          <w:tcPr>
            <w:tcW w:w="1815" w:type="dxa"/>
            <w:gridSpan w:val="2"/>
            <w:vAlign w:val="center"/>
          </w:tcPr>
          <w:p w:rsidR="00123617" w:rsidRPr="00707BD2" w:rsidRDefault="00123617" w:rsidP="00EE21F5">
            <w:pPr>
              <w:autoSpaceDE w:val="0"/>
              <w:autoSpaceDN w:val="0"/>
              <w:adjustRightInd w:val="0"/>
              <w:jc w:val="center"/>
              <w:rPr>
                <w:rFonts w:cs="Arial"/>
                <w:highlight w:val="yellow"/>
              </w:rPr>
            </w:pPr>
          </w:p>
        </w:tc>
        <w:tc>
          <w:tcPr>
            <w:tcW w:w="462" w:type="dxa"/>
            <w:vAlign w:val="center"/>
          </w:tcPr>
          <w:p w:rsidR="00123617" w:rsidRPr="00707BD2" w:rsidRDefault="00123617" w:rsidP="00EE21F5">
            <w:pPr>
              <w:autoSpaceDE w:val="0"/>
              <w:autoSpaceDN w:val="0"/>
              <w:adjustRightInd w:val="0"/>
              <w:jc w:val="center"/>
              <w:rPr>
                <w:rFonts w:cs="Arial"/>
              </w:rPr>
            </w:pPr>
          </w:p>
        </w:tc>
        <w:tc>
          <w:tcPr>
            <w:tcW w:w="847" w:type="dxa"/>
            <w:gridSpan w:val="2"/>
            <w:vAlign w:val="center"/>
          </w:tcPr>
          <w:p w:rsidR="00123617" w:rsidRPr="00707BD2" w:rsidRDefault="00123617" w:rsidP="00EE21F5">
            <w:pPr>
              <w:autoSpaceDE w:val="0"/>
              <w:autoSpaceDN w:val="0"/>
              <w:adjustRightInd w:val="0"/>
              <w:jc w:val="center"/>
              <w:rPr>
                <w:rFonts w:cs="Arial"/>
                <w:highlight w:val="yellow"/>
              </w:rPr>
            </w:pPr>
          </w:p>
        </w:tc>
        <w:tc>
          <w:tcPr>
            <w:tcW w:w="646" w:type="dxa"/>
            <w:vAlign w:val="center"/>
          </w:tcPr>
          <w:p w:rsidR="00123617" w:rsidRPr="00707BD2" w:rsidRDefault="00123617" w:rsidP="00EE21F5">
            <w:pPr>
              <w:autoSpaceDE w:val="0"/>
              <w:autoSpaceDN w:val="0"/>
              <w:adjustRightInd w:val="0"/>
              <w:jc w:val="center"/>
              <w:rPr>
                <w:rFonts w:cs="Arial"/>
              </w:rPr>
            </w:pPr>
          </w:p>
        </w:tc>
        <w:tc>
          <w:tcPr>
            <w:tcW w:w="806" w:type="dxa"/>
            <w:gridSpan w:val="2"/>
            <w:vAlign w:val="center"/>
          </w:tcPr>
          <w:p w:rsidR="00123617" w:rsidRPr="00707BD2" w:rsidRDefault="00123617" w:rsidP="00EE21F5">
            <w:pPr>
              <w:autoSpaceDE w:val="0"/>
              <w:autoSpaceDN w:val="0"/>
              <w:adjustRightInd w:val="0"/>
              <w:jc w:val="center"/>
              <w:rPr>
                <w:rFonts w:cs="Arial"/>
                <w:highlight w:val="yellow"/>
              </w:rPr>
            </w:pPr>
          </w:p>
        </w:tc>
        <w:tc>
          <w:tcPr>
            <w:tcW w:w="2192" w:type="dxa"/>
            <w:gridSpan w:val="2"/>
            <w:vAlign w:val="center"/>
          </w:tcPr>
          <w:p w:rsidR="00123617" w:rsidRPr="00707BD2" w:rsidRDefault="00123617" w:rsidP="00EE21F5">
            <w:pPr>
              <w:autoSpaceDE w:val="0"/>
              <w:autoSpaceDN w:val="0"/>
              <w:adjustRightInd w:val="0"/>
              <w:jc w:val="center"/>
              <w:rPr>
                <w:rFonts w:cs="Arial"/>
              </w:rPr>
            </w:pPr>
          </w:p>
        </w:tc>
      </w:tr>
      <w:tr w:rsidR="00123617" w:rsidRPr="00707BD2" w:rsidTr="00057862">
        <w:trPr>
          <w:trHeight w:val="260"/>
        </w:trPr>
        <w:tc>
          <w:tcPr>
            <w:tcW w:w="1510" w:type="dxa"/>
            <w:vAlign w:val="center"/>
          </w:tcPr>
          <w:p w:rsidR="00123617" w:rsidRPr="00707BD2" w:rsidRDefault="00123617" w:rsidP="00EE21F5">
            <w:pPr>
              <w:autoSpaceDE w:val="0"/>
              <w:autoSpaceDN w:val="0"/>
              <w:adjustRightInd w:val="0"/>
              <w:rPr>
                <w:rFonts w:cs="Arial"/>
              </w:rPr>
            </w:pPr>
            <w:r w:rsidRPr="00707BD2">
              <w:rPr>
                <w:rFonts w:cs="Arial"/>
                <w:szCs w:val="22"/>
                <w:u w:val="single"/>
              </w:rPr>
              <w:t>&gt;</w:t>
            </w:r>
            <w:r w:rsidRPr="00707BD2">
              <w:rPr>
                <w:rFonts w:cs="Arial"/>
                <w:szCs w:val="22"/>
              </w:rPr>
              <w:t>0.50</w:t>
            </w:r>
          </w:p>
        </w:tc>
        <w:tc>
          <w:tcPr>
            <w:tcW w:w="600" w:type="dxa"/>
            <w:vAlign w:val="center"/>
          </w:tcPr>
          <w:p w:rsidR="00123617" w:rsidRPr="00B63012" w:rsidRDefault="00123617" w:rsidP="00EE21F5">
            <w:pPr>
              <w:autoSpaceDE w:val="0"/>
              <w:autoSpaceDN w:val="0"/>
              <w:adjustRightInd w:val="0"/>
              <w:jc w:val="center"/>
              <w:rPr>
                <w:rFonts w:cs="Arial"/>
              </w:rPr>
            </w:pPr>
            <w:r w:rsidRPr="00B63012">
              <w:rPr>
                <w:rFonts w:cs="Arial"/>
                <w:szCs w:val="22"/>
              </w:rPr>
              <w:t>7</w:t>
            </w:r>
          </w:p>
        </w:tc>
        <w:tc>
          <w:tcPr>
            <w:tcW w:w="846" w:type="dxa"/>
            <w:vAlign w:val="center"/>
          </w:tcPr>
          <w:p w:rsidR="00123617" w:rsidRPr="00B63012" w:rsidRDefault="00123617" w:rsidP="00EE21F5">
            <w:pPr>
              <w:autoSpaceDE w:val="0"/>
              <w:autoSpaceDN w:val="0"/>
              <w:adjustRightInd w:val="0"/>
              <w:jc w:val="center"/>
              <w:rPr>
                <w:rFonts w:cs="Arial"/>
              </w:rPr>
            </w:pPr>
            <w:r>
              <w:rPr>
                <w:rFonts w:cs="Arial"/>
                <w:szCs w:val="22"/>
              </w:rPr>
              <w:t>(</w:t>
            </w:r>
            <w:r w:rsidRPr="00B63012">
              <w:rPr>
                <w:rFonts w:cs="Arial"/>
                <w:szCs w:val="22"/>
              </w:rPr>
              <w:t>19</w:t>
            </w:r>
            <w:r>
              <w:rPr>
                <w:rFonts w:cs="Arial"/>
                <w:szCs w:val="22"/>
              </w:rPr>
              <w:t>)</w:t>
            </w:r>
          </w:p>
        </w:tc>
        <w:tc>
          <w:tcPr>
            <w:tcW w:w="588" w:type="dxa"/>
            <w:vAlign w:val="center"/>
          </w:tcPr>
          <w:p w:rsidR="00123617" w:rsidRPr="00B63012" w:rsidRDefault="00123617" w:rsidP="00EE21F5">
            <w:pPr>
              <w:autoSpaceDE w:val="0"/>
              <w:autoSpaceDN w:val="0"/>
              <w:adjustRightInd w:val="0"/>
              <w:jc w:val="center"/>
              <w:rPr>
                <w:rFonts w:cs="Arial"/>
              </w:rPr>
            </w:pPr>
            <w:r w:rsidRPr="00B63012">
              <w:rPr>
                <w:rFonts w:cs="Arial"/>
                <w:szCs w:val="22"/>
              </w:rPr>
              <w:t>74</w:t>
            </w:r>
          </w:p>
        </w:tc>
        <w:tc>
          <w:tcPr>
            <w:tcW w:w="648" w:type="dxa"/>
            <w:vAlign w:val="center"/>
          </w:tcPr>
          <w:p w:rsidR="00123617" w:rsidRPr="00B63012" w:rsidRDefault="00123617" w:rsidP="00EE21F5">
            <w:pPr>
              <w:autoSpaceDE w:val="0"/>
              <w:autoSpaceDN w:val="0"/>
              <w:adjustRightInd w:val="0"/>
              <w:jc w:val="center"/>
              <w:rPr>
                <w:rFonts w:cs="Arial"/>
              </w:rPr>
            </w:pPr>
            <w:r>
              <w:rPr>
                <w:rFonts w:cs="Arial"/>
                <w:szCs w:val="22"/>
              </w:rPr>
              <w:t>(</w:t>
            </w:r>
            <w:r w:rsidRPr="00B63012">
              <w:rPr>
                <w:rFonts w:cs="Arial"/>
                <w:szCs w:val="22"/>
              </w:rPr>
              <w:t>41</w:t>
            </w:r>
            <w:r>
              <w:rPr>
                <w:rFonts w:cs="Arial"/>
                <w:szCs w:val="22"/>
              </w:rPr>
              <w:t>)</w:t>
            </w:r>
          </w:p>
        </w:tc>
        <w:tc>
          <w:tcPr>
            <w:tcW w:w="1815" w:type="dxa"/>
            <w:gridSpan w:val="2"/>
            <w:vAlign w:val="center"/>
          </w:tcPr>
          <w:p w:rsidR="00123617" w:rsidRPr="00B63012" w:rsidRDefault="00123617" w:rsidP="00EE21F5">
            <w:pPr>
              <w:autoSpaceDE w:val="0"/>
              <w:autoSpaceDN w:val="0"/>
              <w:adjustRightInd w:val="0"/>
              <w:jc w:val="center"/>
              <w:rPr>
                <w:rFonts w:cs="Arial"/>
              </w:rPr>
            </w:pPr>
            <w:r w:rsidRPr="00B63012">
              <w:rPr>
                <w:rFonts w:cs="Arial"/>
                <w:szCs w:val="22"/>
              </w:rPr>
              <w:t>1</w:t>
            </w:r>
          </w:p>
        </w:tc>
        <w:tc>
          <w:tcPr>
            <w:tcW w:w="462" w:type="dxa"/>
            <w:vAlign w:val="center"/>
          </w:tcPr>
          <w:p w:rsidR="00123617" w:rsidRPr="009D5AE1" w:rsidRDefault="00123617" w:rsidP="00EE21F5">
            <w:pPr>
              <w:autoSpaceDE w:val="0"/>
              <w:autoSpaceDN w:val="0"/>
              <w:adjustRightInd w:val="0"/>
              <w:jc w:val="center"/>
              <w:rPr>
                <w:rFonts w:cs="Arial"/>
              </w:rPr>
            </w:pPr>
            <w:r w:rsidRPr="009D5AE1">
              <w:rPr>
                <w:rFonts w:cs="Arial"/>
                <w:szCs w:val="22"/>
              </w:rPr>
              <w:t>20</w:t>
            </w:r>
          </w:p>
        </w:tc>
        <w:tc>
          <w:tcPr>
            <w:tcW w:w="847" w:type="dxa"/>
            <w:gridSpan w:val="2"/>
            <w:vAlign w:val="center"/>
          </w:tcPr>
          <w:p w:rsidR="00123617" w:rsidRPr="009D5AE1" w:rsidRDefault="00123617" w:rsidP="00EE21F5">
            <w:pPr>
              <w:autoSpaceDE w:val="0"/>
              <w:autoSpaceDN w:val="0"/>
              <w:adjustRightInd w:val="0"/>
              <w:jc w:val="center"/>
              <w:rPr>
                <w:rFonts w:cs="Arial"/>
              </w:rPr>
            </w:pPr>
            <w:r>
              <w:rPr>
                <w:rFonts w:cs="Arial"/>
                <w:szCs w:val="22"/>
              </w:rPr>
              <w:t>(</w:t>
            </w:r>
            <w:r w:rsidRPr="009D5AE1">
              <w:rPr>
                <w:rFonts w:cs="Arial"/>
                <w:szCs w:val="22"/>
              </w:rPr>
              <w:t>35</w:t>
            </w:r>
            <w:r>
              <w:rPr>
                <w:rFonts w:cs="Arial"/>
                <w:szCs w:val="22"/>
              </w:rPr>
              <w:t>)</w:t>
            </w:r>
          </w:p>
        </w:tc>
        <w:tc>
          <w:tcPr>
            <w:tcW w:w="646" w:type="dxa"/>
            <w:vAlign w:val="center"/>
          </w:tcPr>
          <w:p w:rsidR="00123617" w:rsidRPr="009D5AE1" w:rsidRDefault="00123617" w:rsidP="00EE21F5">
            <w:pPr>
              <w:autoSpaceDE w:val="0"/>
              <w:autoSpaceDN w:val="0"/>
              <w:adjustRightInd w:val="0"/>
              <w:jc w:val="center"/>
              <w:rPr>
                <w:rFonts w:cs="Arial"/>
              </w:rPr>
            </w:pPr>
            <w:r w:rsidRPr="009D5AE1">
              <w:rPr>
                <w:rFonts w:cs="Arial"/>
                <w:szCs w:val="22"/>
              </w:rPr>
              <w:t>141</w:t>
            </w:r>
          </w:p>
        </w:tc>
        <w:tc>
          <w:tcPr>
            <w:tcW w:w="806" w:type="dxa"/>
            <w:gridSpan w:val="2"/>
            <w:vAlign w:val="center"/>
          </w:tcPr>
          <w:p w:rsidR="00123617" w:rsidRPr="009D5AE1" w:rsidRDefault="00123617" w:rsidP="00EE21F5">
            <w:pPr>
              <w:autoSpaceDE w:val="0"/>
              <w:autoSpaceDN w:val="0"/>
              <w:adjustRightInd w:val="0"/>
              <w:jc w:val="center"/>
              <w:rPr>
                <w:rFonts w:cs="Arial"/>
              </w:rPr>
            </w:pPr>
            <w:r>
              <w:rPr>
                <w:rFonts w:cs="Arial"/>
                <w:szCs w:val="22"/>
              </w:rPr>
              <w:t>(</w:t>
            </w:r>
            <w:r w:rsidRPr="009D5AE1">
              <w:rPr>
                <w:rFonts w:cs="Arial"/>
                <w:szCs w:val="22"/>
              </w:rPr>
              <w:t>49</w:t>
            </w:r>
            <w:r>
              <w:rPr>
                <w:rFonts w:cs="Arial"/>
                <w:szCs w:val="22"/>
              </w:rPr>
              <w:t>)</w:t>
            </w:r>
          </w:p>
        </w:tc>
        <w:tc>
          <w:tcPr>
            <w:tcW w:w="2192" w:type="dxa"/>
            <w:gridSpan w:val="2"/>
            <w:vAlign w:val="center"/>
          </w:tcPr>
          <w:p w:rsidR="00123617" w:rsidRPr="009D5AE1" w:rsidRDefault="00123617" w:rsidP="00EE21F5">
            <w:pPr>
              <w:autoSpaceDE w:val="0"/>
              <w:autoSpaceDN w:val="0"/>
              <w:adjustRightInd w:val="0"/>
              <w:jc w:val="center"/>
              <w:rPr>
                <w:rFonts w:cs="Arial"/>
              </w:rPr>
            </w:pPr>
            <w:r w:rsidRPr="009D5AE1">
              <w:rPr>
                <w:rFonts w:cs="Arial"/>
                <w:szCs w:val="22"/>
              </w:rPr>
              <w:t>1</w:t>
            </w:r>
          </w:p>
        </w:tc>
      </w:tr>
      <w:tr w:rsidR="00123617" w:rsidRPr="00707BD2" w:rsidTr="00057862">
        <w:trPr>
          <w:trHeight w:val="260"/>
        </w:trPr>
        <w:tc>
          <w:tcPr>
            <w:tcW w:w="1510" w:type="dxa"/>
            <w:vAlign w:val="center"/>
          </w:tcPr>
          <w:p w:rsidR="00123617" w:rsidRPr="00707BD2" w:rsidRDefault="00123617" w:rsidP="00EE21F5">
            <w:pPr>
              <w:autoSpaceDE w:val="0"/>
              <w:autoSpaceDN w:val="0"/>
              <w:adjustRightInd w:val="0"/>
              <w:rPr>
                <w:rFonts w:cs="Arial"/>
              </w:rPr>
            </w:pPr>
            <w:r w:rsidRPr="00707BD2">
              <w:rPr>
                <w:rFonts w:cs="Arial"/>
                <w:szCs w:val="22"/>
              </w:rPr>
              <w:t>0.25-0.49</w:t>
            </w:r>
          </w:p>
        </w:tc>
        <w:tc>
          <w:tcPr>
            <w:tcW w:w="600" w:type="dxa"/>
            <w:vAlign w:val="center"/>
          </w:tcPr>
          <w:p w:rsidR="00123617" w:rsidRPr="00B63012" w:rsidRDefault="00123617" w:rsidP="00EE21F5">
            <w:pPr>
              <w:autoSpaceDE w:val="0"/>
              <w:autoSpaceDN w:val="0"/>
              <w:adjustRightInd w:val="0"/>
              <w:jc w:val="center"/>
              <w:rPr>
                <w:rFonts w:cs="Arial"/>
              </w:rPr>
            </w:pPr>
            <w:r w:rsidRPr="00B63012">
              <w:rPr>
                <w:rFonts w:cs="Arial"/>
                <w:szCs w:val="22"/>
              </w:rPr>
              <w:t>10</w:t>
            </w:r>
          </w:p>
        </w:tc>
        <w:tc>
          <w:tcPr>
            <w:tcW w:w="846" w:type="dxa"/>
            <w:vAlign w:val="center"/>
          </w:tcPr>
          <w:p w:rsidR="00123617" w:rsidRPr="00B63012" w:rsidRDefault="00123617" w:rsidP="00EE21F5">
            <w:pPr>
              <w:autoSpaceDE w:val="0"/>
              <w:autoSpaceDN w:val="0"/>
              <w:adjustRightInd w:val="0"/>
              <w:jc w:val="center"/>
              <w:rPr>
                <w:rFonts w:cs="Arial"/>
              </w:rPr>
            </w:pPr>
            <w:r>
              <w:rPr>
                <w:rFonts w:cs="Arial"/>
                <w:szCs w:val="22"/>
              </w:rPr>
              <w:t>(</w:t>
            </w:r>
            <w:r w:rsidRPr="00B63012">
              <w:rPr>
                <w:rFonts w:cs="Arial"/>
                <w:szCs w:val="22"/>
              </w:rPr>
              <w:t>27</w:t>
            </w:r>
            <w:r>
              <w:rPr>
                <w:rFonts w:cs="Arial"/>
                <w:szCs w:val="22"/>
              </w:rPr>
              <w:t>)</w:t>
            </w:r>
          </w:p>
        </w:tc>
        <w:tc>
          <w:tcPr>
            <w:tcW w:w="588" w:type="dxa"/>
            <w:vAlign w:val="center"/>
          </w:tcPr>
          <w:p w:rsidR="00123617" w:rsidRPr="00B63012" w:rsidRDefault="00123617" w:rsidP="00EE21F5">
            <w:pPr>
              <w:autoSpaceDE w:val="0"/>
              <w:autoSpaceDN w:val="0"/>
              <w:adjustRightInd w:val="0"/>
              <w:jc w:val="center"/>
              <w:rPr>
                <w:rFonts w:cs="Arial"/>
              </w:rPr>
            </w:pPr>
            <w:r w:rsidRPr="00B63012">
              <w:rPr>
                <w:rFonts w:cs="Arial"/>
                <w:szCs w:val="22"/>
              </w:rPr>
              <w:t>65</w:t>
            </w:r>
          </w:p>
        </w:tc>
        <w:tc>
          <w:tcPr>
            <w:tcW w:w="648" w:type="dxa"/>
            <w:vAlign w:val="center"/>
          </w:tcPr>
          <w:p w:rsidR="00123617" w:rsidRPr="00B63012" w:rsidRDefault="00123617" w:rsidP="00EE21F5">
            <w:pPr>
              <w:autoSpaceDE w:val="0"/>
              <w:autoSpaceDN w:val="0"/>
              <w:adjustRightInd w:val="0"/>
              <w:jc w:val="center"/>
              <w:rPr>
                <w:rFonts w:cs="Arial"/>
              </w:rPr>
            </w:pPr>
            <w:r>
              <w:rPr>
                <w:rFonts w:cs="Arial"/>
                <w:szCs w:val="22"/>
              </w:rPr>
              <w:t>(</w:t>
            </w:r>
            <w:r w:rsidRPr="00B63012">
              <w:rPr>
                <w:rFonts w:cs="Arial"/>
                <w:szCs w:val="22"/>
              </w:rPr>
              <w:t>36</w:t>
            </w:r>
            <w:r>
              <w:rPr>
                <w:rFonts w:cs="Arial"/>
                <w:szCs w:val="22"/>
              </w:rPr>
              <w:t>)</w:t>
            </w:r>
          </w:p>
        </w:tc>
        <w:tc>
          <w:tcPr>
            <w:tcW w:w="1815" w:type="dxa"/>
            <w:gridSpan w:val="2"/>
            <w:vAlign w:val="center"/>
          </w:tcPr>
          <w:p w:rsidR="00123617" w:rsidRPr="00B63012" w:rsidRDefault="00123617" w:rsidP="00EE21F5">
            <w:pPr>
              <w:autoSpaceDE w:val="0"/>
              <w:autoSpaceDN w:val="0"/>
              <w:adjustRightInd w:val="0"/>
              <w:jc w:val="center"/>
              <w:rPr>
                <w:rFonts w:cs="Arial"/>
              </w:rPr>
            </w:pPr>
            <w:r w:rsidRPr="00B63012">
              <w:rPr>
                <w:rFonts w:cs="Arial"/>
                <w:szCs w:val="22"/>
              </w:rPr>
              <w:t>1.58 (0.57-4.38)</w:t>
            </w:r>
          </w:p>
        </w:tc>
        <w:tc>
          <w:tcPr>
            <w:tcW w:w="462" w:type="dxa"/>
            <w:vAlign w:val="center"/>
          </w:tcPr>
          <w:p w:rsidR="00123617" w:rsidRPr="009D5AE1" w:rsidRDefault="00123617" w:rsidP="00EE21F5">
            <w:pPr>
              <w:autoSpaceDE w:val="0"/>
              <w:autoSpaceDN w:val="0"/>
              <w:adjustRightInd w:val="0"/>
              <w:jc w:val="center"/>
              <w:rPr>
                <w:rFonts w:cs="Arial"/>
              </w:rPr>
            </w:pPr>
            <w:r w:rsidRPr="009D5AE1">
              <w:rPr>
                <w:rFonts w:cs="Arial"/>
                <w:szCs w:val="22"/>
              </w:rPr>
              <w:t>26</w:t>
            </w:r>
          </w:p>
        </w:tc>
        <w:tc>
          <w:tcPr>
            <w:tcW w:w="847" w:type="dxa"/>
            <w:gridSpan w:val="2"/>
            <w:vAlign w:val="center"/>
          </w:tcPr>
          <w:p w:rsidR="00123617" w:rsidRPr="009D5AE1" w:rsidRDefault="00123617" w:rsidP="00EE21F5">
            <w:pPr>
              <w:autoSpaceDE w:val="0"/>
              <w:autoSpaceDN w:val="0"/>
              <w:adjustRightInd w:val="0"/>
              <w:jc w:val="center"/>
              <w:rPr>
                <w:rFonts w:cs="Arial"/>
              </w:rPr>
            </w:pPr>
            <w:r>
              <w:rPr>
                <w:rFonts w:cs="Arial"/>
                <w:szCs w:val="22"/>
              </w:rPr>
              <w:t>(</w:t>
            </w:r>
            <w:r w:rsidRPr="009D5AE1">
              <w:rPr>
                <w:rFonts w:cs="Arial"/>
                <w:szCs w:val="22"/>
              </w:rPr>
              <w:t>4</w:t>
            </w:r>
            <w:r>
              <w:rPr>
                <w:rFonts w:cs="Arial"/>
                <w:szCs w:val="22"/>
              </w:rPr>
              <w:t>5)</w:t>
            </w:r>
          </w:p>
        </w:tc>
        <w:tc>
          <w:tcPr>
            <w:tcW w:w="646" w:type="dxa"/>
            <w:vAlign w:val="center"/>
          </w:tcPr>
          <w:p w:rsidR="00123617" w:rsidRPr="009D5AE1" w:rsidRDefault="00123617" w:rsidP="00EE21F5">
            <w:pPr>
              <w:autoSpaceDE w:val="0"/>
              <w:autoSpaceDN w:val="0"/>
              <w:adjustRightInd w:val="0"/>
              <w:jc w:val="center"/>
              <w:rPr>
                <w:rFonts w:cs="Arial"/>
              </w:rPr>
            </w:pPr>
            <w:r w:rsidRPr="009D5AE1">
              <w:rPr>
                <w:rFonts w:cs="Arial"/>
                <w:szCs w:val="22"/>
              </w:rPr>
              <w:t>95</w:t>
            </w:r>
          </w:p>
        </w:tc>
        <w:tc>
          <w:tcPr>
            <w:tcW w:w="806" w:type="dxa"/>
            <w:gridSpan w:val="2"/>
            <w:vAlign w:val="center"/>
          </w:tcPr>
          <w:p w:rsidR="00123617" w:rsidRPr="009D5AE1" w:rsidRDefault="00123617" w:rsidP="00EE21F5">
            <w:pPr>
              <w:autoSpaceDE w:val="0"/>
              <w:autoSpaceDN w:val="0"/>
              <w:adjustRightInd w:val="0"/>
              <w:jc w:val="center"/>
              <w:rPr>
                <w:rFonts w:cs="Arial"/>
              </w:rPr>
            </w:pPr>
            <w:r>
              <w:rPr>
                <w:rFonts w:cs="Arial"/>
                <w:szCs w:val="22"/>
              </w:rPr>
              <w:t>(</w:t>
            </w:r>
            <w:r w:rsidRPr="009D5AE1">
              <w:rPr>
                <w:rFonts w:cs="Arial"/>
                <w:szCs w:val="22"/>
              </w:rPr>
              <w:t>33</w:t>
            </w:r>
            <w:r>
              <w:rPr>
                <w:rFonts w:cs="Arial"/>
                <w:szCs w:val="22"/>
              </w:rPr>
              <w:t>)</w:t>
            </w:r>
          </w:p>
        </w:tc>
        <w:tc>
          <w:tcPr>
            <w:tcW w:w="2192" w:type="dxa"/>
            <w:gridSpan w:val="2"/>
            <w:vAlign w:val="center"/>
          </w:tcPr>
          <w:p w:rsidR="00123617" w:rsidRPr="009D5AE1" w:rsidRDefault="00123617" w:rsidP="00EE21F5">
            <w:pPr>
              <w:autoSpaceDE w:val="0"/>
              <w:autoSpaceDN w:val="0"/>
              <w:adjustRightInd w:val="0"/>
              <w:jc w:val="center"/>
              <w:rPr>
                <w:rFonts w:cs="Arial"/>
              </w:rPr>
            </w:pPr>
            <w:r w:rsidRPr="009D5AE1">
              <w:rPr>
                <w:rFonts w:cs="Arial"/>
                <w:szCs w:val="22"/>
              </w:rPr>
              <w:t>1.91 (1.02-3.58)</w:t>
            </w:r>
          </w:p>
        </w:tc>
      </w:tr>
      <w:tr w:rsidR="00123617" w:rsidRPr="00707BD2" w:rsidTr="00057862">
        <w:trPr>
          <w:trHeight w:val="260"/>
        </w:trPr>
        <w:tc>
          <w:tcPr>
            <w:tcW w:w="1510" w:type="dxa"/>
            <w:vAlign w:val="center"/>
          </w:tcPr>
          <w:p w:rsidR="00123617" w:rsidRPr="00707BD2" w:rsidRDefault="00123617" w:rsidP="00EE21F5">
            <w:pPr>
              <w:autoSpaceDE w:val="0"/>
              <w:autoSpaceDN w:val="0"/>
              <w:adjustRightInd w:val="0"/>
              <w:rPr>
                <w:rFonts w:cs="Arial"/>
              </w:rPr>
            </w:pPr>
            <w:r w:rsidRPr="00707BD2">
              <w:rPr>
                <w:rFonts w:cs="Arial"/>
                <w:szCs w:val="22"/>
              </w:rPr>
              <w:t>&lt;0.25</w:t>
            </w:r>
          </w:p>
        </w:tc>
        <w:tc>
          <w:tcPr>
            <w:tcW w:w="600" w:type="dxa"/>
            <w:vAlign w:val="center"/>
          </w:tcPr>
          <w:p w:rsidR="00123617" w:rsidRPr="00B63012" w:rsidRDefault="00123617" w:rsidP="00EE21F5">
            <w:pPr>
              <w:autoSpaceDE w:val="0"/>
              <w:autoSpaceDN w:val="0"/>
              <w:adjustRightInd w:val="0"/>
              <w:jc w:val="center"/>
              <w:rPr>
                <w:rFonts w:cs="Arial"/>
              </w:rPr>
            </w:pPr>
            <w:r w:rsidRPr="00B63012">
              <w:rPr>
                <w:rFonts w:cs="Arial"/>
                <w:szCs w:val="22"/>
              </w:rPr>
              <w:t>20</w:t>
            </w:r>
          </w:p>
        </w:tc>
        <w:tc>
          <w:tcPr>
            <w:tcW w:w="846" w:type="dxa"/>
            <w:vAlign w:val="center"/>
          </w:tcPr>
          <w:p w:rsidR="00123617" w:rsidRPr="00B63012" w:rsidRDefault="00123617" w:rsidP="00EE21F5">
            <w:pPr>
              <w:autoSpaceDE w:val="0"/>
              <w:autoSpaceDN w:val="0"/>
              <w:adjustRightInd w:val="0"/>
              <w:jc w:val="center"/>
              <w:rPr>
                <w:rFonts w:cs="Arial"/>
              </w:rPr>
            </w:pPr>
            <w:r>
              <w:rPr>
                <w:rFonts w:cs="Arial"/>
                <w:szCs w:val="22"/>
              </w:rPr>
              <w:t>(</w:t>
            </w:r>
            <w:r w:rsidRPr="00B63012">
              <w:rPr>
                <w:rFonts w:cs="Arial"/>
                <w:szCs w:val="22"/>
              </w:rPr>
              <w:t>54</w:t>
            </w:r>
            <w:r>
              <w:rPr>
                <w:rFonts w:cs="Arial"/>
                <w:szCs w:val="22"/>
              </w:rPr>
              <w:t>)</w:t>
            </w:r>
          </w:p>
        </w:tc>
        <w:tc>
          <w:tcPr>
            <w:tcW w:w="588" w:type="dxa"/>
            <w:vAlign w:val="center"/>
          </w:tcPr>
          <w:p w:rsidR="00123617" w:rsidRPr="00B63012" w:rsidRDefault="00123617" w:rsidP="00EE21F5">
            <w:pPr>
              <w:autoSpaceDE w:val="0"/>
              <w:autoSpaceDN w:val="0"/>
              <w:adjustRightInd w:val="0"/>
              <w:jc w:val="center"/>
              <w:rPr>
                <w:rFonts w:cs="Arial"/>
              </w:rPr>
            </w:pPr>
            <w:r w:rsidRPr="00B63012">
              <w:rPr>
                <w:rFonts w:cs="Arial"/>
                <w:szCs w:val="22"/>
              </w:rPr>
              <w:t>41</w:t>
            </w:r>
          </w:p>
        </w:tc>
        <w:tc>
          <w:tcPr>
            <w:tcW w:w="648" w:type="dxa"/>
            <w:vAlign w:val="center"/>
          </w:tcPr>
          <w:p w:rsidR="00123617" w:rsidRPr="00B63012" w:rsidRDefault="00123617" w:rsidP="00EE21F5">
            <w:pPr>
              <w:autoSpaceDE w:val="0"/>
              <w:autoSpaceDN w:val="0"/>
              <w:adjustRightInd w:val="0"/>
              <w:jc w:val="center"/>
              <w:rPr>
                <w:rFonts w:cs="Arial"/>
              </w:rPr>
            </w:pPr>
            <w:r>
              <w:rPr>
                <w:rFonts w:cs="Arial"/>
                <w:szCs w:val="22"/>
              </w:rPr>
              <w:t>(</w:t>
            </w:r>
            <w:r w:rsidRPr="00B63012">
              <w:rPr>
                <w:rFonts w:cs="Arial"/>
                <w:szCs w:val="22"/>
              </w:rPr>
              <w:t>2</w:t>
            </w:r>
            <w:r>
              <w:rPr>
                <w:rFonts w:cs="Arial"/>
                <w:szCs w:val="22"/>
              </w:rPr>
              <w:t>3)</w:t>
            </w:r>
          </w:p>
        </w:tc>
        <w:tc>
          <w:tcPr>
            <w:tcW w:w="1815" w:type="dxa"/>
            <w:gridSpan w:val="2"/>
            <w:vAlign w:val="center"/>
          </w:tcPr>
          <w:p w:rsidR="00123617" w:rsidRPr="00B63012" w:rsidRDefault="00123617" w:rsidP="00EE21F5">
            <w:pPr>
              <w:autoSpaceDE w:val="0"/>
              <w:autoSpaceDN w:val="0"/>
              <w:adjustRightInd w:val="0"/>
              <w:jc w:val="center"/>
              <w:rPr>
                <w:rFonts w:cs="Arial"/>
              </w:rPr>
            </w:pPr>
            <w:r w:rsidRPr="00B63012">
              <w:rPr>
                <w:rFonts w:cs="Arial"/>
                <w:szCs w:val="22"/>
              </w:rPr>
              <w:t>5.23 (2.02-13.6)</w:t>
            </w:r>
          </w:p>
        </w:tc>
        <w:tc>
          <w:tcPr>
            <w:tcW w:w="462" w:type="dxa"/>
            <w:vAlign w:val="center"/>
          </w:tcPr>
          <w:p w:rsidR="00123617" w:rsidRPr="009D5AE1" w:rsidRDefault="00123617" w:rsidP="00EE21F5">
            <w:pPr>
              <w:autoSpaceDE w:val="0"/>
              <w:autoSpaceDN w:val="0"/>
              <w:adjustRightInd w:val="0"/>
              <w:jc w:val="center"/>
              <w:rPr>
                <w:rFonts w:cs="Arial"/>
              </w:rPr>
            </w:pPr>
            <w:r w:rsidRPr="009D5AE1">
              <w:rPr>
                <w:rFonts w:cs="Arial"/>
                <w:szCs w:val="22"/>
              </w:rPr>
              <w:t>12</w:t>
            </w:r>
          </w:p>
        </w:tc>
        <w:tc>
          <w:tcPr>
            <w:tcW w:w="847" w:type="dxa"/>
            <w:gridSpan w:val="2"/>
            <w:vAlign w:val="center"/>
          </w:tcPr>
          <w:p w:rsidR="00123617" w:rsidRPr="009D5AE1" w:rsidRDefault="00123617" w:rsidP="00EE21F5">
            <w:pPr>
              <w:autoSpaceDE w:val="0"/>
              <w:autoSpaceDN w:val="0"/>
              <w:adjustRightInd w:val="0"/>
              <w:jc w:val="center"/>
              <w:rPr>
                <w:rFonts w:cs="Arial"/>
              </w:rPr>
            </w:pPr>
            <w:r>
              <w:rPr>
                <w:rFonts w:cs="Arial"/>
                <w:szCs w:val="22"/>
              </w:rPr>
              <w:t>(</w:t>
            </w:r>
            <w:r w:rsidRPr="009D5AE1">
              <w:rPr>
                <w:rFonts w:cs="Arial"/>
                <w:szCs w:val="22"/>
              </w:rPr>
              <w:t>2</w:t>
            </w:r>
            <w:r>
              <w:rPr>
                <w:rFonts w:cs="Arial"/>
                <w:szCs w:val="22"/>
              </w:rPr>
              <w:t>1)</w:t>
            </w:r>
          </w:p>
        </w:tc>
        <w:tc>
          <w:tcPr>
            <w:tcW w:w="646" w:type="dxa"/>
            <w:vAlign w:val="center"/>
          </w:tcPr>
          <w:p w:rsidR="00123617" w:rsidRPr="009D5AE1" w:rsidRDefault="00123617" w:rsidP="00EE21F5">
            <w:pPr>
              <w:autoSpaceDE w:val="0"/>
              <w:autoSpaceDN w:val="0"/>
              <w:adjustRightInd w:val="0"/>
              <w:jc w:val="center"/>
              <w:rPr>
                <w:rFonts w:cs="Arial"/>
              </w:rPr>
            </w:pPr>
            <w:r w:rsidRPr="009D5AE1">
              <w:rPr>
                <w:rFonts w:cs="Arial"/>
                <w:szCs w:val="22"/>
              </w:rPr>
              <w:t>51</w:t>
            </w:r>
          </w:p>
        </w:tc>
        <w:tc>
          <w:tcPr>
            <w:tcW w:w="806" w:type="dxa"/>
            <w:gridSpan w:val="2"/>
            <w:vAlign w:val="center"/>
          </w:tcPr>
          <w:p w:rsidR="00123617" w:rsidRPr="009D5AE1" w:rsidRDefault="00123617" w:rsidP="00EE21F5">
            <w:pPr>
              <w:autoSpaceDE w:val="0"/>
              <w:autoSpaceDN w:val="0"/>
              <w:adjustRightInd w:val="0"/>
              <w:jc w:val="center"/>
              <w:rPr>
                <w:rFonts w:cs="Arial"/>
              </w:rPr>
            </w:pPr>
            <w:r>
              <w:rPr>
                <w:rFonts w:cs="Arial"/>
                <w:szCs w:val="22"/>
              </w:rPr>
              <w:t>(</w:t>
            </w:r>
            <w:r w:rsidRPr="009D5AE1">
              <w:rPr>
                <w:rFonts w:cs="Arial"/>
                <w:szCs w:val="22"/>
              </w:rPr>
              <w:t>18</w:t>
            </w:r>
            <w:r>
              <w:rPr>
                <w:rFonts w:cs="Arial"/>
                <w:szCs w:val="22"/>
              </w:rPr>
              <w:t>)</w:t>
            </w:r>
          </w:p>
        </w:tc>
        <w:tc>
          <w:tcPr>
            <w:tcW w:w="2192" w:type="dxa"/>
            <w:gridSpan w:val="2"/>
            <w:vAlign w:val="center"/>
          </w:tcPr>
          <w:p w:rsidR="00123617" w:rsidRPr="009D5AE1" w:rsidRDefault="00123617" w:rsidP="00EE21F5">
            <w:pPr>
              <w:autoSpaceDE w:val="0"/>
              <w:autoSpaceDN w:val="0"/>
              <w:adjustRightInd w:val="0"/>
              <w:jc w:val="center"/>
              <w:rPr>
                <w:rFonts w:cs="Arial"/>
              </w:rPr>
            </w:pPr>
            <w:r w:rsidRPr="009D5AE1">
              <w:rPr>
                <w:rFonts w:cs="Arial"/>
                <w:szCs w:val="22"/>
              </w:rPr>
              <w:t>1.72 (0.76-3.87)</w:t>
            </w:r>
          </w:p>
        </w:tc>
      </w:tr>
      <w:tr w:rsidR="00123617" w:rsidRPr="00707BD2" w:rsidTr="00057862">
        <w:trPr>
          <w:trHeight w:val="287"/>
        </w:trPr>
        <w:tc>
          <w:tcPr>
            <w:tcW w:w="1510" w:type="dxa"/>
            <w:vAlign w:val="center"/>
          </w:tcPr>
          <w:p w:rsidR="00123617" w:rsidRPr="00707BD2" w:rsidRDefault="00123617" w:rsidP="00EE21F5">
            <w:pPr>
              <w:autoSpaceDE w:val="0"/>
              <w:autoSpaceDN w:val="0"/>
              <w:adjustRightInd w:val="0"/>
              <w:rPr>
                <w:rFonts w:cs="Arial"/>
              </w:rPr>
            </w:pPr>
            <w:r w:rsidRPr="00707BD2">
              <w:rPr>
                <w:rFonts w:cs="Arial"/>
                <w:szCs w:val="22"/>
              </w:rPr>
              <w:t>Unknown</w:t>
            </w:r>
          </w:p>
        </w:tc>
        <w:tc>
          <w:tcPr>
            <w:tcW w:w="600" w:type="dxa"/>
            <w:vAlign w:val="center"/>
          </w:tcPr>
          <w:p w:rsidR="00123617" w:rsidRPr="00B63012" w:rsidRDefault="00123617" w:rsidP="00EE21F5">
            <w:pPr>
              <w:autoSpaceDE w:val="0"/>
              <w:autoSpaceDN w:val="0"/>
              <w:adjustRightInd w:val="0"/>
              <w:jc w:val="center"/>
              <w:rPr>
                <w:rFonts w:cs="Arial"/>
              </w:rPr>
            </w:pPr>
            <w:r w:rsidRPr="00B63012">
              <w:rPr>
                <w:rFonts w:cs="Arial"/>
                <w:szCs w:val="22"/>
              </w:rPr>
              <w:t>22</w:t>
            </w:r>
          </w:p>
        </w:tc>
        <w:tc>
          <w:tcPr>
            <w:tcW w:w="846" w:type="dxa"/>
            <w:vAlign w:val="center"/>
          </w:tcPr>
          <w:p w:rsidR="00123617" w:rsidRPr="00B63012" w:rsidRDefault="00123617" w:rsidP="00EE21F5">
            <w:pPr>
              <w:autoSpaceDE w:val="0"/>
              <w:autoSpaceDN w:val="0"/>
              <w:adjustRightInd w:val="0"/>
              <w:jc w:val="center"/>
              <w:rPr>
                <w:rFonts w:cs="Arial"/>
              </w:rPr>
            </w:pPr>
          </w:p>
        </w:tc>
        <w:tc>
          <w:tcPr>
            <w:tcW w:w="588" w:type="dxa"/>
            <w:vAlign w:val="center"/>
          </w:tcPr>
          <w:p w:rsidR="00123617" w:rsidRPr="00B63012" w:rsidRDefault="00123617" w:rsidP="00EE21F5">
            <w:pPr>
              <w:autoSpaceDE w:val="0"/>
              <w:autoSpaceDN w:val="0"/>
              <w:adjustRightInd w:val="0"/>
              <w:jc w:val="center"/>
              <w:rPr>
                <w:rFonts w:cs="Arial"/>
              </w:rPr>
            </w:pPr>
            <w:r w:rsidRPr="00B63012">
              <w:rPr>
                <w:rFonts w:cs="Arial"/>
                <w:szCs w:val="22"/>
              </w:rPr>
              <w:t>115</w:t>
            </w:r>
          </w:p>
        </w:tc>
        <w:tc>
          <w:tcPr>
            <w:tcW w:w="648" w:type="dxa"/>
            <w:vAlign w:val="center"/>
          </w:tcPr>
          <w:p w:rsidR="00123617" w:rsidRPr="00B63012" w:rsidRDefault="00123617" w:rsidP="00EE21F5">
            <w:pPr>
              <w:autoSpaceDE w:val="0"/>
              <w:autoSpaceDN w:val="0"/>
              <w:adjustRightInd w:val="0"/>
              <w:jc w:val="center"/>
              <w:rPr>
                <w:rFonts w:cs="Arial"/>
              </w:rPr>
            </w:pPr>
          </w:p>
        </w:tc>
        <w:tc>
          <w:tcPr>
            <w:tcW w:w="1815" w:type="dxa"/>
            <w:gridSpan w:val="2"/>
            <w:vAlign w:val="center"/>
          </w:tcPr>
          <w:p w:rsidR="00123617" w:rsidRPr="00B63012" w:rsidRDefault="00123617" w:rsidP="00EE21F5">
            <w:pPr>
              <w:autoSpaceDE w:val="0"/>
              <w:autoSpaceDN w:val="0"/>
              <w:adjustRightInd w:val="0"/>
              <w:jc w:val="center"/>
              <w:rPr>
                <w:rFonts w:cs="Arial"/>
              </w:rPr>
            </w:pPr>
          </w:p>
        </w:tc>
        <w:tc>
          <w:tcPr>
            <w:tcW w:w="462" w:type="dxa"/>
            <w:vAlign w:val="center"/>
          </w:tcPr>
          <w:p w:rsidR="00123617" w:rsidRPr="009D5AE1" w:rsidRDefault="00123617" w:rsidP="00EE21F5">
            <w:pPr>
              <w:autoSpaceDE w:val="0"/>
              <w:autoSpaceDN w:val="0"/>
              <w:adjustRightInd w:val="0"/>
              <w:jc w:val="center"/>
              <w:rPr>
                <w:rFonts w:cs="Arial"/>
              </w:rPr>
            </w:pPr>
            <w:r w:rsidRPr="009D5AE1">
              <w:rPr>
                <w:rFonts w:cs="Arial"/>
                <w:szCs w:val="22"/>
              </w:rPr>
              <w:t>1</w:t>
            </w:r>
          </w:p>
        </w:tc>
        <w:tc>
          <w:tcPr>
            <w:tcW w:w="847" w:type="dxa"/>
            <w:gridSpan w:val="2"/>
            <w:vAlign w:val="center"/>
          </w:tcPr>
          <w:p w:rsidR="00123617" w:rsidRPr="009D5AE1" w:rsidRDefault="00123617" w:rsidP="00EE21F5">
            <w:pPr>
              <w:autoSpaceDE w:val="0"/>
              <w:autoSpaceDN w:val="0"/>
              <w:adjustRightInd w:val="0"/>
              <w:jc w:val="center"/>
              <w:rPr>
                <w:rFonts w:cs="Arial"/>
              </w:rPr>
            </w:pPr>
          </w:p>
        </w:tc>
        <w:tc>
          <w:tcPr>
            <w:tcW w:w="646" w:type="dxa"/>
            <w:vAlign w:val="center"/>
          </w:tcPr>
          <w:p w:rsidR="00123617" w:rsidRPr="009D5AE1" w:rsidRDefault="00123617" w:rsidP="00EE21F5">
            <w:pPr>
              <w:autoSpaceDE w:val="0"/>
              <w:autoSpaceDN w:val="0"/>
              <w:adjustRightInd w:val="0"/>
              <w:jc w:val="center"/>
              <w:rPr>
                <w:rFonts w:cs="Arial"/>
              </w:rPr>
            </w:pPr>
            <w:r w:rsidRPr="009D5AE1">
              <w:rPr>
                <w:rFonts w:cs="Arial"/>
                <w:szCs w:val="22"/>
              </w:rPr>
              <w:t>8</w:t>
            </w:r>
          </w:p>
        </w:tc>
        <w:tc>
          <w:tcPr>
            <w:tcW w:w="806" w:type="dxa"/>
            <w:gridSpan w:val="2"/>
            <w:vAlign w:val="center"/>
          </w:tcPr>
          <w:p w:rsidR="00123617" w:rsidRPr="009D5AE1" w:rsidRDefault="00123617" w:rsidP="00EE21F5">
            <w:pPr>
              <w:autoSpaceDE w:val="0"/>
              <w:autoSpaceDN w:val="0"/>
              <w:adjustRightInd w:val="0"/>
              <w:jc w:val="center"/>
              <w:rPr>
                <w:rFonts w:cs="Arial"/>
              </w:rPr>
            </w:pPr>
          </w:p>
        </w:tc>
        <w:tc>
          <w:tcPr>
            <w:tcW w:w="2192" w:type="dxa"/>
            <w:gridSpan w:val="2"/>
            <w:vAlign w:val="center"/>
          </w:tcPr>
          <w:p w:rsidR="00123617" w:rsidRPr="009D5AE1" w:rsidRDefault="00123617" w:rsidP="00EE21F5">
            <w:pPr>
              <w:autoSpaceDE w:val="0"/>
              <w:autoSpaceDN w:val="0"/>
              <w:adjustRightInd w:val="0"/>
              <w:jc w:val="center"/>
              <w:rPr>
                <w:rFonts w:cs="Arial"/>
              </w:rPr>
            </w:pPr>
          </w:p>
        </w:tc>
      </w:tr>
      <w:tr w:rsidR="00123617" w:rsidRPr="00707BD2" w:rsidTr="00057862">
        <w:trPr>
          <w:trHeight w:val="287"/>
        </w:trPr>
        <w:tc>
          <w:tcPr>
            <w:tcW w:w="1510" w:type="dxa"/>
            <w:vAlign w:val="center"/>
          </w:tcPr>
          <w:p w:rsidR="00123617" w:rsidRPr="00707BD2" w:rsidRDefault="00123617" w:rsidP="00EE21F5">
            <w:pPr>
              <w:autoSpaceDE w:val="0"/>
              <w:autoSpaceDN w:val="0"/>
              <w:adjustRightInd w:val="0"/>
              <w:rPr>
                <w:rFonts w:cs="Arial"/>
              </w:rPr>
            </w:pPr>
          </w:p>
        </w:tc>
        <w:tc>
          <w:tcPr>
            <w:tcW w:w="600" w:type="dxa"/>
            <w:vAlign w:val="center"/>
          </w:tcPr>
          <w:p w:rsidR="00123617" w:rsidRPr="00707BD2" w:rsidRDefault="00123617" w:rsidP="00EE21F5">
            <w:pPr>
              <w:autoSpaceDE w:val="0"/>
              <w:autoSpaceDN w:val="0"/>
              <w:adjustRightInd w:val="0"/>
              <w:jc w:val="center"/>
              <w:rPr>
                <w:rFonts w:cs="Arial"/>
                <w:highlight w:val="yellow"/>
              </w:rPr>
            </w:pPr>
          </w:p>
        </w:tc>
        <w:tc>
          <w:tcPr>
            <w:tcW w:w="846" w:type="dxa"/>
            <w:vAlign w:val="center"/>
          </w:tcPr>
          <w:p w:rsidR="00123617" w:rsidRPr="00707BD2" w:rsidRDefault="00123617" w:rsidP="00EE21F5">
            <w:pPr>
              <w:autoSpaceDE w:val="0"/>
              <w:autoSpaceDN w:val="0"/>
              <w:adjustRightInd w:val="0"/>
              <w:jc w:val="center"/>
              <w:rPr>
                <w:rFonts w:cs="Arial"/>
                <w:highlight w:val="yellow"/>
              </w:rPr>
            </w:pPr>
          </w:p>
        </w:tc>
        <w:tc>
          <w:tcPr>
            <w:tcW w:w="588" w:type="dxa"/>
            <w:vAlign w:val="center"/>
          </w:tcPr>
          <w:p w:rsidR="00123617" w:rsidRPr="00707BD2" w:rsidRDefault="00123617" w:rsidP="00EE21F5">
            <w:pPr>
              <w:autoSpaceDE w:val="0"/>
              <w:autoSpaceDN w:val="0"/>
              <w:adjustRightInd w:val="0"/>
              <w:jc w:val="center"/>
              <w:rPr>
                <w:rFonts w:cs="Arial"/>
                <w:highlight w:val="yellow"/>
              </w:rPr>
            </w:pPr>
          </w:p>
        </w:tc>
        <w:tc>
          <w:tcPr>
            <w:tcW w:w="648" w:type="dxa"/>
            <w:vAlign w:val="center"/>
          </w:tcPr>
          <w:p w:rsidR="00123617" w:rsidRPr="00707BD2" w:rsidRDefault="00123617" w:rsidP="00EE21F5">
            <w:pPr>
              <w:autoSpaceDE w:val="0"/>
              <w:autoSpaceDN w:val="0"/>
              <w:adjustRightInd w:val="0"/>
              <w:jc w:val="center"/>
              <w:rPr>
                <w:rFonts w:cs="Arial"/>
                <w:highlight w:val="yellow"/>
              </w:rPr>
            </w:pPr>
          </w:p>
        </w:tc>
        <w:tc>
          <w:tcPr>
            <w:tcW w:w="1815" w:type="dxa"/>
            <w:gridSpan w:val="2"/>
            <w:vAlign w:val="center"/>
          </w:tcPr>
          <w:p w:rsidR="00123617" w:rsidRPr="00707BD2" w:rsidRDefault="00123617" w:rsidP="00EE21F5">
            <w:pPr>
              <w:autoSpaceDE w:val="0"/>
              <w:autoSpaceDN w:val="0"/>
              <w:adjustRightInd w:val="0"/>
              <w:jc w:val="center"/>
              <w:rPr>
                <w:rFonts w:cs="Arial"/>
                <w:highlight w:val="yellow"/>
              </w:rPr>
            </w:pPr>
          </w:p>
        </w:tc>
        <w:tc>
          <w:tcPr>
            <w:tcW w:w="462" w:type="dxa"/>
            <w:vAlign w:val="center"/>
          </w:tcPr>
          <w:p w:rsidR="00123617" w:rsidRPr="00707BD2" w:rsidRDefault="00123617" w:rsidP="00EE21F5">
            <w:pPr>
              <w:autoSpaceDE w:val="0"/>
              <w:autoSpaceDN w:val="0"/>
              <w:adjustRightInd w:val="0"/>
              <w:jc w:val="center"/>
              <w:rPr>
                <w:rFonts w:cs="Arial"/>
              </w:rPr>
            </w:pPr>
          </w:p>
        </w:tc>
        <w:tc>
          <w:tcPr>
            <w:tcW w:w="847" w:type="dxa"/>
            <w:gridSpan w:val="2"/>
            <w:vAlign w:val="center"/>
          </w:tcPr>
          <w:p w:rsidR="00123617" w:rsidRPr="00707BD2" w:rsidRDefault="00123617" w:rsidP="00EE21F5">
            <w:pPr>
              <w:autoSpaceDE w:val="0"/>
              <w:autoSpaceDN w:val="0"/>
              <w:adjustRightInd w:val="0"/>
              <w:jc w:val="center"/>
              <w:rPr>
                <w:rFonts w:cs="Arial"/>
                <w:highlight w:val="yellow"/>
              </w:rPr>
            </w:pPr>
          </w:p>
        </w:tc>
        <w:tc>
          <w:tcPr>
            <w:tcW w:w="646" w:type="dxa"/>
            <w:vAlign w:val="center"/>
          </w:tcPr>
          <w:p w:rsidR="00123617" w:rsidRPr="00707BD2" w:rsidRDefault="00123617" w:rsidP="00EE21F5">
            <w:pPr>
              <w:autoSpaceDE w:val="0"/>
              <w:autoSpaceDN w:val="0"/>
              <w:adjustRightInd w:val="0"/>
              <w:jc w:val="center"/>
              <w:rPr>
                <w:rFonts w:cs="Arial"/>
              </w:rPr>
            </w:pPr>
          </w:p>
        </w:tc>
        <w:tc>
          <w:tcPr>
            <w:tcW w:w="806" w:type="dxa"/>
            <w:gridSpan w:val="2"/>
            <w:vAlign w:val="center"/>
          </w:tcPr>
          <w:p w:rsidR="00123617" w:rsidRPr="00707BD2" w:rsidRDefault="00123617" w:rsidP="00EE21F5">
            <w:pPr>
              <w:autoSpaceDE w:val="0"/>
              <w:autoSpaceDN w:val="0"/>
              <w:adjustRightInd w:val="0"/>
              <w:jc w:val="center"/>
              <w:rPr>
                <w:rFonts w:cs="Arial"/>
                <w:highlight w:val="yellow"/>
              </w:rPr>
            </w:pPr>
          </w:p>
        </w:tc>
        <w:tc>
          <w:tcPr>
            <w:tcW w:w="2192" w:type="dxa"/>
            <w:gridSpan w:val="2"/>
            <w:vAlign w:val="center"/>
          </w:tcPr>
          <w:p w:rsidR="00123617" w:rsidRPr="00707BD2" w:rsidRDefault="00123617" w:rsidP="00EE21F5">
            <w:pPr>
              <w:autoSpaceDE w:val="0"/>
              <w:autoSpaceDN w:val="0"/>
              <w:adjustRightInd w:val="0"/>
              <w:jc w:val="center"/>
              <w:rPr>
                <w:rFonts w:cs="Arial"/>
              </w:rPr>
            </w:pPr>
          </w:p>
        </w:tc>
      </w:tr>
      <w:tr w:rsidR="00123617" w:rsidRPr="00005DE7" w:rsidTr="00057862">
        <w:trPr>
          <w:trHeight w:val="287"/>
        </w:trPr>
        <w:tc>
          <w:tcPr>
            <w:tcW w:w="4192" w:type="dxa"/>
            <w:gridSpan w:val="5"/>
          </w:tcPr>
          <w:p w:rsidR="00123617" w:rsidRPr="00097616" w:rsidRDefault="00123617" w:rsidP="00EE21F5">
            <w:pPr>
              <w:autoSpaceDE w:val="0"/>
              <w:autoSpaceDN w:val="0"/>
              <w:adjustRightInd w:val="0"/>
              <w:rPr>
                <w:rFonts w:cs="Arial"/>
                <w:highlight w:val="yellow"/>
                <w:lang w:val="en-GB"/>
              </w:rPr>
            </w:pPr>
            <w:r w:rsidRPr="00097616">
              <w:rPr>
                <w:rFonts w:cs="Arial"/>
                <w:b/>
                <w:szCs w:val="22"/>
                <w:lang w:val="en-GB"/>
              </w:rPr>
              <w:t>HIV Viral load, copies/mL</w:t>
            </w:r>
          </w:p>
        </w:tc>
        <w:tc>
          <w:tcPr>
            <w:tcW w:w="1808" w:type="dxa"/>
            <w:vAlign w:val="center"/>
          </w:tcPr>
          <w:p w:rsidR="00123617" w:rsidRPr="00097616" w:rsidRDefault="00123617" w:rsidP="00EE21F5">
            <w:pPr>
              <w:autoSpaceDE w:val="0"/>
              <w:autoSpaceDN w:val="0"/>
              <w:adjustRightInd w:val="0"/>
              <w:jc w:val="center"/>
              <w:rPr>
                <w:rFonts w:cs="Arial"/>
                <w:highlight w:val="yellow"/>
                <w:lang w:val="en-GB"/>
              </w:rPr>
            </w:pPr>
          </w:p>
        </w:tc>
        <w:tc>
          <w:tcPr>
            <w:tcW w:w="476" w:type="dxa"/>
            <w:gridSpan w:val="3"/>
            <w:vAlign w:val="center"/>
          </w:tcPr>
          <w:p w:rsidR="00123617" w:rsidRPr="00097616" w:rsidRDefault="00123617" w:rsidP="00EE21F5">
            <w:pPr>
              <w:autoSpaceDE w:val="0"/>
              <w:autoSpaceDN w:val="0"/>
              <w:adjustRightInd w:val="0"/>
              <w:jc w:val="center"/>
              <w:rPr>
                <w:rFonts w:cs="Arial"/>
                <w:lang w:val="en-GB"/>
              </w:rPr>
            </w:pPr>
          </w:p>
        </w:tc>
        <w:tc>
          <w:tcPr>
            <w:tcW w:w="840" w:type="dxa"/>
            <w:vAlign w:val="center"/>
          </w:tcPr>
          <w:p w:rsidR="00123617" w:rsidRPr="00097616" w:rsidRDefault="00123617" w:rsidP="00EE21F5">
            <w:pPr>
              <w:autoSpaceDE w:val="0"/>
              <w:autoSpaceDN w:val="0"/>
              <w:adjustRightInd w:val="0"/>
              <w:jc w:val="center"/>
              <w:rPr>
                <w:rFonts w:cs="Arial"/>
                <w:highlight w:val="yellow"/>
                <w:lang w:val="en-GB"/>
              </w:rPr>
            </w:pPr>
          </w:p>
        </w:tc>
        <w:tc>
          <w:tcPr>
            <w:tcW w:w="646" w:type="dxa"/>
            <w:vAlign w:val="center"/>
          </w:tcPr>
          <w:p w:rsidR="00123617" w:rsidRPr="00097616" w:rsidRDefault="00123617" w:rsidP="00EE21F5">
            <w:pPr>
              <w:autoSpaceDE w:val="0"/>
              <w:autoSpaceDN w:val="0"/>
              <w:adjustRightInd w:val="0"/>
              <w:jc w:val="center"/>
              <w:rPr>
                <w:rFonts w:cs="Arial"/>
                <w:lang w:val="en-GB"/>
              </w:rPr>
            </w:pPr>
          </w:p>
        </w:tc>
        <w:tc>
          <w:tcPr>
            <w:tcW w:w="798" w:type="dxa"/>
            <w:vAlign w:val="center"/>
          </w:tcPr>
          <w:p w:rsidR="00123617" w:rsidRPr="00097616" w:rsidRDefault="00123617" w:rsidP="00EE21F5">
            <w:pPr>
              <w:autoSpaceDE w:val="0"/>
              <w:autoSpaceDN w:val="0"/>
              <w:adjustRightInd w:val="0"/>
              <w:jc w:val="center"/>
              <w:rPr>
                <w:rFonts w:cs="Arial"/>
                <w:highlight w:val="yellow"/>
                <w:lang w:val="en-GB"/>
              </w:rPr>
            </w:pPr>
          </w:p>
        </w:tc>
        <w:tc>
          <w:tcPr>
            <w:tcW w:w="2200" w:type="dxa"/>
            <w:gridSpan w:val="3"/>
            <w:vAlign w:val="center"/>
          </w:tcPr>
          <w:p w:rsidR="00123617" w:rsidRPr="00097616" w:rsidRDefault="00123617" w:rsidP="00EE21F5">
            <w:pPr>
              <w:autoSpaceDE w:val="0"/>
              <w:autoSpaceDN w:val="0"/>
              <w:adjustRightInd w:val="0"/>
              <w:jc w:val="center"/>
              <w:rPr>
                <w:rFonts w:cs="Arial"/>
                <w:lang w:val="en-GB"/>
              </w:rPr>
            </w:pPr>
          </w:p>
        </w:tc>
      </w:tr>
      <w:tr w:rsidR="00123617" w:rsidRPr="008C1A45" w:rsidTr="00057862">
        <w:trPr>
          <w:trHeight w:val="260"/>
        </w:trPr>
        <w:tc>
          <w:tcPr>
            <w:tcW w:w="1510" w:type="dxa"/>
          </w:tcPr>
          <w:p w:rsidR="00123617" w:rsidRPr="00902F94" w:rsidRDefault="00123617" w:rsidP="00EE21F5">
            <w:pPr>
              <w:autoSpaceDE w:val="0"/>
              <w:autoSpaceDN w:val="0"/>
              <w:adjustRightInd w:val="0"/>
              <w:rPr>
                <w:rFonts w:cs="Arial"/>
              </w:rPr>
            </w:pPr>
            <w:r w:rsidRPr="00902F94">
              <w:rPr>
                <w:rFonts w:cs="Arial"/>
                <w:szCs w:val="22"/>
              </w:rPr>
              <w:t>&lt;500</w:t>
            </w:r>
          </w:p>
        </w:tc>
        <w:tc>
          <w:tcPr>
            <w:tcW w:w="600" w:type="dxa"/>
          </w:tcPr>
          <w:p w:rsidR="00123617" w:rsidRPr="003D1CC9" w:rsidRDefault="00123617" w:rsidP="00EE21F5">
            <w:pPr>
              <w:autoSpaceDE w:val="0"/>
              <w:autoSpaceDN w:val="0"/>
              <w:adjustRightInd w:val="0"/>
              <w:jc w:val="center"/>
              <w:rPr>
                <w:rFonts w:cs="Arial"/>
              </w:rPr>
            </w:pPr>
            <w:r w:rsidRPr="003D1CC9">
              <w:rPr>
                <w:rFonts w:cs="Arial"/>
                <w:szCs w:val="22"/>
              </w:rPr>
              <w:t>19</w:t>
            </w:r>
          </w:p>
        </w:tc>
        <w:tc>
          <w:tcPr>
            <w:tcW w:w="846" w:type="dxa"/>
          </w:tcPr>
          <w:p w:rsidR="00123617" w:rsidRPr="003D1CC9" w:rsidRDefault="00123617" w:rsidP="00EE21F5">
            <w:pPr>
              <w:autoSpaceDE w:val="0"/>
              <w:autoSpaceDN w:val="0"/>
              <w:adjustRightInd w:val="0"/>
              <w:jc w:val="center"/>
              <w:rPr>
                <w:rFonts w:cs="Arial"/>
              </w:rPr>
            </w:pPr>
            <w:r>
              <w:rPr>
                <w:rFonts w:cs="Arial"/>
                <w:szCs w:val="22"/>
              </w:rPr>
              <w:t>(</w:t>
            </w:r>
            <w:r w:rsidRPr="003D1CC9">
              <w:rPr>
                <w:rFonts w:cs="Arial"/>
                <w:szCs w:val="22"/>
              </w:rPr>
              <w:t>61</w:t>
            </w:r>
            <w:r>
              <w:rPr>
                <w:rFonts w:cs="Arial"/>
                <w:szCs w:val="22"/>
              </w:rPr>
              <w:t>)</w:t>
            </w:r>
          </w:p>
        </w:tc>
        <w:tc>
          <w:tcPr>
            <w:tcW w:w="588" w:type="dxa"/>
          </w:tcPr>
          <w:p w:rsidR="00123617" w:rsidRPr="003D1CC9" w:rsidRDefault="00123617" w:rsidP="00EE21F5">
            <w:pPr>
              <w:autoSpaceDE w:val="0"/>
              <w:autoSpaceDN w:val="0"/>
              <w:adjustRightInd w:val="0"/>
              <w:jc w:val="center"/>
              <w:rPr>
                <w:rFonts w:cs="Arial"/>
              </w:rPr>
            </w:pPr>
            <w:r w:rsidRPr="003D1CC9">
              <w:rPr>
                <w:rFonts w:cs="Arial"/>
                <w:szCs w:val="22"/>
              </w:rPr>
              <w:t>102</w:t>
            </w:r>
          </w:p>
        </w:tc>
        <w:tc>
          <w:tcPr>
            <w:tcW w:w="648" w:type="dxa"/>
          </w:tcPr>
          <w:p w:rsidR="00123617" w:rsidRPr="003D1CC9" w:rsidRDefault="00123617" w:rsidP="00EE21F5">
            <w:pPr>
              <w:autoSpaceDE w:val="0"/>
              <w:autoSpaceDN w:val="0"/>
              <w:adjustRightInd w:val="0"/>
              <w:jc w:val="center"/>
              <w:rPr>
                <w:rFonts w:cs="Arial"/>
              </w:rPr>
            </w:pPr>
            <w:r>
              <w:rPr>
                <w:rFonts w:cs="Arial"/>
                <w:szCs w:val="22"/>
              </w:rPr>
              <w:t>(</w:t>
            </w:r>
            <w:r w:rsidRPr="003D1CC9">
              <w:rPr>
                <w:rFonts w:cs="Arial"/>
                <w:szCs w:val="22"/>
              </w:rPr>
              <w:t>67</w:t>
            </w:r>
            <w:r>
              <w:rPr>
                <w:rFonts w:cs="Arial"/>
                <w:szCs w:val="22"/>
              </w:rPr>
              <w:t>)</w:t>
            </w:r>
          </w:p>
        </w:tc>
        <w:tc>
          <w:tcPr>
            <w:tcW w:w="1808" w:type="dxa"/>
          </w:tcPr>
          <w:p w:rsidR="00123617" w:rsidRPr="003D1CC9" w:rsidRDefault="00123617" w:rsidP="00EE21F5">
            <w:pPr>
              <w:autoSpaceDE w:val="0"/>
              <w:autoSpaceDN w:val="0"/>
              <w:adjustRightInd w:val="0"/>
              <w:jc w:val="center"/>
              <w:rPr>
                <w:rFonts w:cs="Arial"/>
              </w:rPr>
            </w:pPr>
            <w:r w:rsidRPr="003D1CC9">
              <w:rPr>
                <w:rFonts w:cs="Arial"/>
                <w:szCs w:val="22"/>
              </w:rPr>
              <w:t>1</w:t>
            </w:r>
          </w:p>
        </w:tc>
        <w:tc>
          <w:tcPr>
            <w:tcW w:w="476" w:type="dxa"/>
            <w:gridSpan w:val="3"/>
          </w:tcPr>
          <w:p w:rsidR="00123617" w:rsidRPr="008C1A45" w:rsidRDefault="00123617" w:rsidP="00EE21F5">
            <w:pPr>
              <w:autoSpaceDE w:val="0"/>
              <w:autoSpaceDN w:val="0"/>
              <w:adjustRightInd w:val="0"/>
              <w:jc w:val="center"/>
              <w:rPr>
                <w:rFonts w:cs="Arial"/>
              </w:rPr>
            </w:pPr>
            <w:r w:rsidRPr="008C1A45">
              <w:rPr>
                <w:rFonts w:cs="Arial"/>
                <w:szCs w:val="22"/>
              </w:rPr>
              <w:t>39</w:t>
            </w:r>
          </w:p>
        </w:tc>
        <w:tc>
          <w:tcPr>
            <w:tcW w:w="840" w:type="dxa"/>
          </w:tcPr>
          <w:p w:rsidR="00123617" w:rsidRPr="008C1A45" w:rsidRDefault="00123617" w:rsidP="00EE21F5">
            <w:pPr>
              <w:autoSpaceDE w:val="0"/>
              <w:autoSpaceDN w:val="0"/>
              <w:adjustRightInd w:val="0"/>
              <w:jc w:val="center"/>
              <w:rPr>
                <w:rFonts w:cs="Arial"/>
              </w:rPr>
            </w:pPr>
            <w:r>
              <w:rPr>
                <w:rFonts w:cs="Arial"/>
                <w:szCs w:val="22"/>
              </w:rPr>
              <w:t>(70)</w:t>
            </w:r>
          </w:p>
        </w:tc>
        <w:tc>
          <w:tcPr>
            <w:tcW w:w="646" w:type="dxa"/>
          </w:tcPr>
          <w:p w:rsidR="00123617" w:rsidRPr="008C1A45" w:rsidRDefault="00123617" w:rsidP="00EE21F5">
            <w:pPr>
              <w:autoSpaceDE w:val="0"/>
              <w:autoSpaceDN w:val="0"/>
              <w:adjustRightInd w:val="0"/>
              <w:jc w:val="center"/>
              <w:rPr>
                <w:rFonts w:cs="Arial"/>
              </w:rPr>
            </w:pPr>
            <w:r w:rsidRPr="008C1A45">
              <w:rPr>
                <w:rFonts w:cs="Arial"/>
                <w:szCs w:val="22"/>
              </w:rPr>
              <w:t>208</w:t>
            </w:r>
          </w:p>
        </w:tc>
        <w:tc>
          <w:tcPr>
            <w:tcW w:w="798" w:type="dxa"/>
          </w:tcPr>
          <w:p w:rsidR="00123617" w:rsidRPr="008C1A45" w:rsidRDefault="00123617" w:rsidP="00EE21F5">
            <w:pPr>
              <w:autoSpaceDE w:val="0"/>
              <w:autoSpaceDN w:val="0"/>
              <w:adjustRightInd w:val="0"/>
              <w:jc w:val="center"/>
              <w:rPr>
                <w:rFonts w:cs="Arial"/>
              </w:rPr>
            </w:pPr>
            <w:r>
              <w:rPr>
                <w:rFonts w:cs="Arial"/>
                <w:szCs w:val="22"/>
              </w:rPr>
              <w:t>(</w:t>
            </w:r>
            <w:r w:rsidRPr="008C1A45">
              <w:rPr>
                <w:rFonts w:cs="Arial"/>
                <w:szCs w:val="22"/>
              </w:rPr>
              <w:t>76</w:t>
            </w:r>
            <w:r>
              <w:rPr>
                <w:rFonts w:cs="Arial"/>
                <w:szCs w:val="22"/>
              </w:rPr>
              <w:t>)</w:t>
            </w:r>
          </w:p>
        </w:tc>
        <w:tc>
          <w:tcPr>
            <w:tcW w:w="2200" w:type="dxa"/>
            <w:gridSpan w:val="3"/>
          </w:tcPr>
          <w:p w:rsidR="00123617" w:rsidRPr="008C1A45" w:rsidRDefault="00123617" w:rsidP="00EE21F5">
            <w:pPr>
              <w:autoSpaceDE w:val="0"/>
              <w:autoSpaceDN w:val="0"/>
              <w:adjustRightInd w:val="0"/>
              <w:jc w:val="center"/>
              <w:rPr>
                <w:rFonts w:cs="Arial"/>
              </w:rPr>
            </w:pPr>
            <w:r w:rsidRPr="008C1A45">
              <w:rPr>
                <w:rFonts w:cs="Arial"/>
                <w:szCs w:val="22"/>
              </w:rPr>
              <w:t>1</w:t>
            </w:r>
          </w:p>
        </w:tc>
      </w:tr>
      <w:tr w:rsidR="00123617" w:rsidRPr="008C1A45" w:rsidTr="00057862">
        <w:trPr>
          <w:trHeight w:val="260"/>
        </w:trPr>
        <w:tc>
          <w:tcPr>
            <w:tcW w:w="1510" w:type="dxa"/>
          </w:tcPr>
          <w:p w:rsidR="00123617" w:rsidRPr="00902F94" w:rsidRDefault="00123617" w:rsidP="00EE21F5">
            <w:pPr>
              <w:autoSpaceDE w:val="0"/>
              <w:autoSpaceDN w:val="0"/>
              <w:adjustRightInd w:val="0"/>
              <w:rPr>
                <w:rFonts w:cs="Arial"/>
              </w:rPr>
            </w:pPr>
            <w:r w:rsidRPr="00902F94">
              <w:rPr>
                <w:rFonts w:cs="Arial"/>
                <w:szCs w:val="22"/>
              </w:rPr>
              <w:t>500-9,999</w:t>
            </w:r>
          </w:p>
        </w:tc>
        <w:tc>
          <w:tcPr>
            <w:tcW w:w="600" w:type="dxa"/>
          </w:tcPr>
          <w:p w:rsidR="00123617" w:rsidRPr="003D1CC9" w:rsidRDefault="00123617" w:rsidP="00EE21F5">
            <w:pPr>
              <w:autoSpaceDE w:val="0"/>
              <w:autoSpaceDN w:val="0"/>
              <w:adjustRightInd w:val="0"/>
              <w:jc w:val="center"/>
              <w:rPr>
                <w:rFonts w:cs="Arial"/>
              </w:rPr>
            </w:pPr>
            <w:r w:rsidRPr="003D1CC9">
              <w:rPr>
                <w:rFonts w:cs="Arial"/>
                <w:szCs w:val="22"/>
              </w:rPr>
              <w:t>5</w:t>
            </w:r>
          </w:p>
        </w:tc>
        <w:tc>
          <w:tcPr>
            <w:tcW w:w="846" w:type="dxa"/>
          </w:tcPr>
          <w:p w:rsidR="00123617" w:rsidRPr="003D1CC9" w:rsidRDefault="00123617" w:rsidP="00EE21F5">
            <w:pPr>
              <w:autoSpaceDE w:val="0"/>
              <w:autoSpaceDN w:val="0"/>
              <w:adjustRightInd w:val="0"/>
              <w:jc w:val="center"/>
              <w:rPr>
                <w:rFonts w:cs="Arial"/>
              </w:rPr>
            </w:pPr>
            <w:r>
              <w:rPr>
                <w:rFonts w:cs="Arial"/>
                <w:szCs w:val="22"/>
              </w:rPr>
              <w:t>(</w:t>
            </w:r>
            <w:r w:rsidRPr="003D1CC9">
              <w:rPr>
                <w:rFonts w:cs="Arial"/>
                <w:szCs w:val="22"/>
              </w:rPr>
              <w:t>16</w:t>
            </w:r>
            <w:r>
              <w:rPr>
                <w:rFonts w:cs="Arial"/>
                <w:szCs w:val="22"/>
              </w:rPr>
              <w:t>)</w:t>
            </w:r>
          </w:p>
        </w:tc>
        <w:tc>
          <w:tcPr>
            <w:tcW w:w="588" w:type="dxa"/>
          </w:tcPr>
          <w:p w:rsidR="00123617" w:rsidRPr="003D1CC9" w:rsidRDefault="00123617" w:rsidP="00EE21F5">
            <w:pPr>
              <w:autoSpaceDE w:val="0"/>
              <w:autoSpaceDN w:val="0"/>
              <w:adjustRightInd w:val="0"/>
              <w:jc w:val="center"/>
              <w:rPr>
                <w:rFonts w:cs="Arial"/>
              </w:rPr>
            </w:pPr>
            <w:r w:rsidRPr="003D1CC9">
              <w:rPr>
                <w:rFonts w:cs="Arial"/>
                <w:szCs w:val="22"/>
              </w:rPr>
              <w:t>22</w:t>
            </w:r>
          </w:p>
        </w:tc>
        <w:tc>
          <w:tcPr>
            <w:tcW w:w="648" w:type="dxa"/>
          </w:tcPr>
          <w:p w:rsidR="00123617" w:rsidRPr="003D1CC9" w:rsidRDefault="00123617" w:rsidP="00EE21F5">
            <w:pPr>
              <w:autoSpaceDE w:val="0"/>
              <w:autoSpaceDN w:val="0"/>
              <w:adjustRightInd w:val="0"/>
              <w:jc w:val="center"/>
              <w:rPr>
                <w:rFonts w:cs="Arial"/>
              </w:rPr>
            </w:pPr>
            <w:r>
              <w:rPr>
                <w:rFonts w:cs="Arial"/>
                <w:szCs w:val="22"/>
              </w:rPr>
              <w:t>(</w:t>
            </w:r>
            <w:r w:rsidRPr="003D1CC9">
              <w:rPr>
                <w:rFonts w:cs="Arial"/>
                <w:szCs w:val="22"/>
              </w:rPr>
              <w:t>14</w:t>
            </w:r>
            <w:r>
              <w:rPr>
                <w:rFonts w:cs="Arial"/>
                <w:szCs w:val="22"/>
              </w:rPr>
              <w:t>)</w:t>
            </w:r>
          </w:p>
        </w:tc>
        <w:tc>
          <w:tcPr>
            <w:tcW w:w="1808" w:type="dxa"/>
          </w:tcPr>
          <w:p w:rsidR="00123617" w:rsidRPr="003D1CC9" w:rsidRDefault="00123617" w:rsidP="00EE21F5">
            <w:pPr>
              <w:autoSpaceDE w:val="0"/>
              <w:autoSpaceDN w:val="0"/>
              <w:adjustRightInd w:val="0"/>
              <w:jc w:val="center"/>
              <w:rPr>
                <w:rFonts w:cs="Arial"/>
              </w:rPr>
            </w:pPr>
            <w:r w:rsidRPr="003D1CC9">
              <w:rPr>
                <w:rFonts w:cs="Arial"/>
                <w:szCs w:val="22"/>
              </w:rPr>
              <w:t>1.23 (0.40-3.76)</w:t>
            </w:r>
          </w:p>
        </w:tc>
        <w:tc>
          <w:tcPr>
            <w:tcW w:w="476" w:type="dxa"/>
            <w:gridSpan w:val="3"/>
          </w:tcPr>
          <w:p w:rsidR="00123617" w:rsidRPr="008C1A45" w:rsidRDefault="00123617" w:rsidP="00EE21F5">
            <w:pPr>
              <w:autoSpaceDE w:val="0"/>
              <w:autoSpaceDN w:val="0"/>
              <w:adjustRightInd w:val="0"/>
              <w:jc w:val="center"/>
              <w:rPr>
                <w:rFonts w:cs="Arial"/>
              </w:rPr>
            </w:pPr>
            <w:r w:rsidRPr="008C1A45">
              <w:rPr>
                <w:rFonts w:cs="Arial"/>
                <w:szCs w:val="22"/>
              </w:rPr>
              <w:t>6</w:t>
            </w:r>
          </w:p>
        </w:tc>
        <w:tc>
          <w:tcPr>
            <w:tcW w:w="840" w:type="dxa"/>
          </w:tcPr>
          <w:p w:rsidR="00123617" w:rsidRPr="008C1A45" w:rsidRDefault="00123617" w:rsidP="00EE21F5">
            <w:pPr>
              <w:autoSpaceDE w:val="0"/>
              <w:autoSpaceDN w:val="0"/>
              <w:adjustRightInd w:val="0"/>
              <w:jc w:val="center"/>
              <w:rPr>
                <w:rFonts w:cs="Arial"/>
              </w:rPr>
            </w:pPr>
            <w:r>
              <w:rPr>
                <w:rFonts w:cs="Arial"/>
                <w:szCs w:val="22"/>
              </w:rPr>
              <w:t>(</w:t>
            </w:r>
            <w:r w:rsidRPr="008C1A45">
              <w:rPr>
                <w:rFonts w:cs="Arial"/>
                <w:szCs w:val="22"/>
              </w:rPr>
              <w:t>1</w:t>
            </w:r>
            <w:r>
              <w:rPr>
                <w:rFonts w:cs="Arial"/>
                <w:szCs w:val="22"/>
              </w:rPr>
              <w:t>1)</w:t>
            </w:r>
          </w:p>
        </w:tc>
        <w:tc>
          <w:tcPr>
            <w:tcW w:w="646" w:type="dxa"/>
          </w:tcPr>
          <w:p w:rsidR="00123617" w:rsidRPr="008C1A45" w:rsidRDefault="00123617" w:rsidP="00EE21F5">
            <w:pPr>
              <w:autoSpaceDE w:val="0"/>
              <w:autoSpaceDN w:val="0"/>
              <w:adjustRightInd w:val="0"/>
              <w:jc w:val="center"/>
              <w:rPr>
                <w:rFonts w:cs="Arial"/>
              </w:rPr>
            </w:pPr>
            <w:r w:rsidRPr="008C1A45">
              <w:rPr>
                <w:rFonts w:cs="Arial"/>
                <w:szCs w:val="22"/>
              </w:rPr>
              <w:t>33</w:t>
            </w:r>
          </w:p>
        </w:tc>
        <w:tc>
          <w:tcPr>
            <w:tcW w:w="798" w:type="dxa"/>
          </w:tcPr>
          <w:p w:rsidR="00123617" w:rsidRPr="008C1A45" w:rsidRDefault="00123617" w:rsidP="00EE21F5">
            <w:pPr>
              <w:autoSpaceDE w:val="0"/>
              <w:autoSpaceDN w:val="0"/>
              <w:adjustRightInd w:val="0"/>
              <w:jc w:val="center"/>
              <w:rPr>
                <w:rFonts w:cs="Arial"/>
              </w:rPr>
            </w:pPr>
            <w:r>
              <w:rPr>
                <w:rFonts w:cs="Arial"/>
                <w:szCs w:val="22"/>
              </w:rPr>
              <w:t>(</w:t>
            </w:r>
            <w:r w:rsidRPr="008C1A45">
              <w:rPr>
                <w:rFonts w:cs="Arial"/>
                <w:szCs w:val="22"/>
              </w:rPr>
              <w:t>12</w:t>
            </w:r>
            <w:r>
              <w:rPr>
                <w:rFonts w:cs="Arial"/>
                <w:szCs w:val="22"/>
              </w:rPr>
              <w:t>)</w:t>
            </w:r>
          </w:p>
        </w:tc>
        <w:tc>
          <w:tcPr>
            <w:tcW w:w="2200" w:type="dxa"/>
            <w:gridSpan w:val="3"/>
          </w:tcPr>
          <w:p w:rsidR="00123617" w:rsidRPr="008C1A45" w:rsidRDefault="00123617" w:rsidP="00EE21F5">
            <w:pPr>
              <w:autoSpaceDE w:val="0"/>
              <w:autoSpaceDN w:val="0"/>
              <w:adjustRightInd w:val="0"/>
              <w:jc w:val="center"/>
              <w:rPr>
                <w:rFonts w:cs="Arial"/>
              </w:rPr>
            </w:pPr>
            <w:r w:rsidRPr="008C1A45">
              <w:rPr>
                <w:rFonts w:cs="Arial"/>
                <w:szCs w:val="22"/>
              </w:rPr>
              <w:t>1.08 (0.41-2.81)</w:t>
            </w:r>
          </w:p>
        </w:tc>
      </w:tr>
      <w:tr w:rsidR="00123617" w:rsidRPr="008C1A45" w:rsidTr="00057862">
        <w:trPr>
          <w:trHeight w:val="260"/>
        </w:trPr>
        <w:tc>
          <w:tcPr>
            <w:tcW w:w="1510" w:type="dxa"/>
          </w:tcPr>
          <w:p w:rsidR="00123617" w:rsidRPr="00902F94" w:rsidRDefault="00123617" w:rsidP="00EE21F5">
            <w:pPr>
              <w:autoSpaceDE w:val="0"/>
              <w:autoSpaceDN w:val="0"/>
              <w:adjustRightInd w:val="0"/>
              <w:rPr>
                <w:rFonts w:cs="Arial"/>
              </w:rPr>
            </w:pPr>
            <w:r w:rsidRPr="00902F94">
              <w:rPr>
                <w:rFonts w:cs="Arial"/>
                <w:szCs w:val="22"/>
                <w:u w:val="single"/>
              </w:rPr>
              <w:t>&gt;</w:t>
            </w:r>
            <w:r w:rsidRPr="00902F94">
              <w:rPr>
                <w:rFonts w:cs="Arial"/>
                <w:szCs w:val="22"/>
              </w:rPr>
              <w:t xml:space="preserve">10,000 </w:t>
            </w:r>
          </w:p>
        </w:tc>
        <w:tc>
          <w:tcPr>
            <w:tcW w:w="600" w:type="dxa"/>
          </w:tcPr>
          <w:p w:rsidR="00123617" w:rsidRPr="003D1CC9" w:rsidRDefault="00123617" w:rsidP="00EE21F5">
            <w:pPr>
              <w:autoSpaceDE w:val="0"/>
              <w:autoSpaceDN w:val="0"/>
              <w:adjustRightInd w:val="0"/>
              <w:jc w:val="center"/>
              <w:rPr>
                <w:rFonts w:cs="Arial"/>
              </w:rPr>
            </w:pPr>
            <w:r w:rsidRPr="003D1CC9">
              <w:rPr>
                <w:rFonts w:cs="Arial"/>
                <w:szCs w:val="22"/>
              </w:rPr>
              <w:t>7</w:t>
            </w:r>
          </w:p>
        </w:tc>
        <w:tc>
          <w:tcPr>
            <w:tcW w:w="846" w:type="dxa"/>
          </w:tcPr>
          <w:p w:rsidR="00123617" w:rsidRPr="003D1CC9" w:rsidRDefault="00123617" w:rsidP="00EE21F5">
            <w:pPr>
              <w:autoSpaceDE w:val="0"/>
              <w:autoSpaceDN w:val="0"/>
              <w:adjustRightInd w:val="0"/>
              <w:jc w:val="center"/>
              <w:rPr>
                <w:rFonts w:cs="Arial"/>
              </w:rPr>
            </w:pPr>
            <w:r>
              <w:rPr>
                <w:rFonts w:cs="Arial"/>
                <w:szCs w:val="22"/>
              </w:rPr>
              <w:t>(</w:t>
            </w:r>
            <w:r w:rsidRPr="003D1CC9">
              <w:rPr>
                <w:rFonts w:cs="Arial"/>
                <w:szCs w:val="22"/>
              </w:rPr>
              <w:t>2</w:t>
            </w:r>
            <w:r>
              <w:rPr>
                <w:rFonts w:cs="Arial"/>
                <w:szCs w:val="22"/>
              </w:rPr>
              <w:t>3)</w:t>
            </w:r>
          </w:p>
        </w:tc>
        <w:tc>
          <w:tcPr>
            <w:tcW w:w="588" w:type="dxa"/>
          </w:tcPr>
          <w:p w:rsidR="00123617" w:rsidRPr="003D1CC9" w:rsidRDefault="00123617" w:rsidP="00EE21F5">
            <w:pPr>
              <w:autoSpaceDE w:val="0"/>
              <w:autoSpaceDN w:val="0"/>
              <w:adjustRightInd w:val="0"/>
              <w:jc w:val="center"/>
              <w:rPr>
                <w:rFonts w:cs="Arial"/>
              </w:rPr>
            </w:pPr>
            <w:r w:rsidRPr="003D1CC9">
              <w:rPr>
                <w:rFonts w:cs="Arial"/>
                <w:szCs w:val="22"/>
              </w:rPr>
              <w:t>29</w:t>
            </w:r>
          </w:p>
        </w:tc>
        <w:tc>
          <w:tcPr>
            <w:tcW w:w="648" w:type="dxa"/>
          </w:tcPr>
          <w:p w:rsidR="00123617" w:rsidRPr="003D1CC9" w:rsidRDefault="00123617" w:rsidP="00EE21F5">
            <w:pPr>
              <w:autoSpaceDE w:val="0"/>
              <w:autoSpaceDN w:val="0"/>
              <w:adjustRightInd w:val="0"/>
              <w:jc w:val="center"/>
              <w:rPr>
                <w:rFonts w:cs="Arial"/>
              </w:rPr>
            </w:pPr>
            <w:r>
              <w:rPr>
                <w:rFonts w:cs="Arial"/>
                <w:szCs w:val="22"/>
              </w:rPr>
              <w:t>(</w:t>
            </w:r>
            <w:r w:rsidRPr="003D1CC9">
              <w:rPr>
                <w:rFonts w:cs="Arial"/>
                <w:szCs w:val="22"/>
              </w:rPr>
              <w:t>19</w:t>
            </w:r>
            <w:r>
              <w:rPr>
                <w:rFonts w:cs="Arial"/>
                <w:szCs w:val="22"/>
              </w:rPr>
              <w:t>)</w:t>
            </w:r>
          </w:p>
        </w:tc>
        <w:tc>
          <w:tcPr>
            <w:tcW w:w="1808" w:type="dxa"/>
          </w:tcPr>
          <w:p w:rsidR="00123617" w:rsidRPr="003D1CC9" w:rsidRDefault="00123617" w:rsidP="00EE21F5">
            <w:pPr>
              <w:autoSpaceDE w:val="0"/>
              <w:autoSpaceDN w:val="0"/>
              <w:adjustRightInd w:val="0"/>
              <w:jc w:val="center"/>
              <w:rPr>
                <w:rFonts w:cs="Arial"/>
              </w:rPr>
            </w:pPr>
            <w:r w:rsidRPr="003D1CC9">
              <w:rPr>
                <w:rFonts w:cs="Arial"/>
                <w:szCs w:val="22"/>
              </w:rPr>
              <w:t>1.27 (0.50-3.21)</w:t>
            </w:r>
          </w:p>
        </w:tc>
        <w:tc>
          <w:tcPr>
            <w:tcW w:w="476" w:type="dxa"/>
            <w:gridSpan w:val="3"/>
          </w:tcPr>
          <w:p w:rsidR="00123617" w:rsidRPr="008C1A45" w:rsidRDefault="00123617" w:rsidP="00EE21F5">
            <w:pPr>
              <w:autoSpaceDE w:val="0"/>
              <w:autoSpaceDN w:val="0"/>
              <w:adjustRightInd w:val="0"/>
              <w:jc w:val="center"/>
              <w:rPr>
                <w:rFonts w:cs="Arial"/>
              </w:rPr>
            </w:pPr>
            <w:r w:rsidRPr="008C1A45">
              <w:rPr>
                <w:rFonts w:cs="Arial"/>
                <w:szCs w:val="22"/>
              </w:rPr>
              <w:t>11</w:t>
            </w:r>
          </w:p>
        </w:tc>
        <w:tc>
          <w:tcPr>
            <w:tcW w:w="840" w:type="dxa"/>
          </w:tcPr>
          <w:p w:rsidR="00123617" w:rsidRPr="008C1A45" w:rsidRDefault="00123617" w:rsidP="00EE21F5">
            <w:pPr>
              <w:autoSpaceDE w:val="0"/>
              <w:autoSpaceDN w:val="0"/>
              <w:adjustRightInd w:val="0"/>
              <w:jc w:val="center"/>
              <w:rPr>
                <w:rFonts w:cs="Arial"/>
              </w:rPr>
            </w:pPr>
            <w:r>
              <w:rPr>
                <w:rFonts w:cs="Arial"/>
                <w:szCs w:val="22"/>
              </w:rPr>
              <w:t>(20)</w:t>
            </w:r>
          </w:p>
        </w:tc>
        <w:tc>
          <w:tcPr>
            <w:tcW w:w="646" w:type="dxa"/>
          </w:tcPr>
          <w:p w:rsidR="00123617" w:rsidRPr="008C1A45" w:rsidRDefault="00123617" w:rsidP="00EE21F5">
            <w:pPr>
              <w:autoSpaceDE w:val="0"/>
              <w:autoSpaceDN w:val="0"/>
              <w:adjustRightInd w:val="0"/>
              <w:jc w:val="center"/>
              <w:rPr>
                <w:rFonts w:cs="Arial"/>
              </w:rPr>
            </w:pPr>
            <w:r w:rsidRPr="008C1A45">
              <w:rPr>
                <w:rFonts w:cs="Arial"/>
                <w:szCs w:val="22"/>
              </w:rPr>
              <w:t>32</w:t>
            </w:r>
          </w:p>
        </w:tc>
        <w:tc>
          <w:tcPr>
            <w:tcW w:w="798" w:type="dxa"/>
          </w:tcPr>
          <w:p w:rsidR="00123617" w:rsidRPr="008C1A45" w:rsidRDefault="00123617" w:rsidP="00EE21F5">
            <w:pPr>
              <w:autoSpaceDE w:val="0"/>
              <w:autoSpaceDN w:val="0"/>
              <w:adjustRightInd w:val="0"/>
              <w:jc w:val="center"/>
              <w:rPr>
                <w:rFonts w:cs="Arial"/>
              </w:rPr>
            </w:pPr>
            <w:r>
              <w:rPr>
                <w:rFonts w:cs="Arial"/>
                <w:szCs w:val="22"/>
              </w:rPr>
              <w:t>(</w:t>
            </w:r>
            <w:r w:rsidRPr="008C1A45">
              <w:rPr>
                <w:rFonts w:cs="Arial"/>
                <w:szCs w:val="22"/>
              </w:rPr>
              <w:t>1</w:t>
            </w:r>
            <w:r>
              <w:rPr>
                <w:rFonts w:cs="Arial"/>
                <w:szCs w:val="22"/>
              </w:rPr>
              <w:t>2)</w:t>
            </w:r>
          </w:p>
        </w:tc>
        <w:tc>
          <w:tcPr>
            <w:tcW w:w="2200" w:type="dxa"/>
            <w:gridSpan w:val="3"/>
          </w:tcPr>
          <w:p w:rsidR="00123617" w:rsidRPr="008C1A45" w:rsidRDefault="00123617" w:rsidP="00EE21F5">
            <w:pPr>
              <w:autoSpaceDE w:val="0"/>
              <w:autoSpaceDN w:val="0"/>
              <w:adjustRightInd w:val="0"/>
              <w:jc w:val="center"/>
              <w:rPr>
                <w:rFonts w:cs="Arial"/>
              </w:rPr>
            </w:pPr>
            <w:r w:rsidRPr="008C1A45">
              <w:rPr>
                <w:rFonts w:cs="Arial"/>
                <w:szCs w:val="22"/>
              </w:rPr>
              <w:t>1.90 (0.85-4.23)</w:t>
            </w:r>
          </w:p>
        </w:tc>
      </w:tr>
      <w:tr w:rsidR="00123617" w:rsidRPr="008C1A45" w:rsidTr="00057862">
        <w:trPr>
          <w:trHeight w:val="287"/>
        </w:trPr>
        <w:tc>
          <w:tcPr>
            <w:tcW w:w="1510" w:type="dxa"/>
          </w:tcPr>
          <w:p w:rsidR="00123617" w:rsidRPr="00902F94" w:rsidRDefault="00123617" w:rsidP="00EE21F5">
            <w:pPr>
              <w:autoSpaceDE w:val="0"/>
              <w:autoSpaceDN w:val="0"/>
              <w:adjustRightInd w:val="0"/>
              <w:rPr>
                <w:rFonts w:cs="Arial"/>
              </w:rPr>
            </w:pPr>
            <w:r w:rsidRPr="00902F94">
              <w:rPr>
                <w:rFonts w:cs="Arial"/>
                <w:szCs w:val="22"/>
              </w:rPr>
              <w:t>Unknown</w:t>
            </w:r>
          </w:p>
        </w:tc>
        <w:tc>
          <w:tcPr>
            <w:tcW w:w="600" w:type="dxa"/>
          </w:tcPr>
          <w:p w:rsidR="00123617" w:rsidRPr="003D1CC9" w:rsidRDefault="00123617" w:rsidP="00EE21F5">
            <w:pPr>
              <w:autoSpaceDE w:val="0"/>
              <w:autoSpaceDN w:val="0"/>
              <w:adjustRightInd w:val="0"/>
              <w:jc w:val="center"/>
              <w:rPr>
                <w:rFonts w:cs="Arial"/>
              </w:rPr>
            </w:pPr>
            <w:r w:rsidRPr="003D1CC9">
              <w:rPr>
                <w:rFonts w:cs="Arial"/>
                <w:szCs w:val="22"/>
              </w:rPr>
              <w:t>28</w:t>
            </w:r>
          </w:p>
        </w:tc>
        <w:tc>
          <w:tcPr>
            <w:tcW w:w="846" w:type="dxa"/>
          </w:tcPr>
          <w:p w:rsidR="00123617" w:rsidRPr="003D1CC9" w:rsidRDefault="00123617" w:rsidP="00EE21F5">
            <w:pPr>
              <w:autoSpaceDE w:val="0"/>
              <w:autoSpaceDN w:val="0"/>
              <w:adjustRightInd w:val="0"/>
              <w:jc w:val="center"/>
              <w:rPr>
                <w:rFonts w:cs="Arial"/>
              </w:rPr>
            </w:pPr>
          </w:p>
        </w:tc>
        <w:tc>
          <w:tcPr>
            <w:tcW w:w="588" w:type="dxa"/>
          </w:tcPr>
          <w:p w:rsidR="00123617" w:rsidRPr="003D1CC9" w:rsidRDefault="00123617" w:rsidP="00EE21F5">
            <w:pPr>
              <w:autoSpaceDE w:val="0"/>
              <w:autoSpaceDN w:val="0"/>
              <w:adjustRightInd w:val="0"/>
              <w:jc w:val="center"/>
              <w:rPr>
                <w:rFonts w:cs="Arial"/>
              </w:rPr>
            </w:pPr>
            <w:r w:rsidRPr="003D1CC9">
              <w:rPr>
                <w:rFonts w:cs="Arial"/>
                <w:szCs w:val="22"/>
              </w:rPr>
              <w:t>142</w:t>
            </w:r>
          </w:p>
        </w:tc>
        <w:tc>
          <w:tcPr>
            <w:tcW w:w="648" w:type="dxa"/>
          </w:tcPr>
          <w:p w:rsidR="00123617" w:rsidRPr="003D1CC9" w:rsidRDefault="00123617" w:rsidP="00EE21F5">
            <w:pPr>
              <w:autoSpaceDE w:val="0"/>
              <w:autoSpaceDN w:val="0"/>
              <w:adjustRightInd w:val="0"/>
              <w:jc w:val="center"/>
              <w:rPr>
                <w:rFonts w:cs="Arial"/>
              </w:rPr>
            </w:pPr>
          </w:p>
        </w:tc>
        <w:tc>
          <w:tcPr>
            <w:tcW w:w="1808" w:type="dxa"/>
          </w:tcPr>
          <w:p w:rsidR="00123617" w:rsidRPr="003D1CC9" w:rsidRDefault="00123617" w:rsidP="00EE21F5">
            <w:pPr>
              <w:autoSpaceDE w:val="0"/>
              <w:autoSpaceDN w:val="0"/>
              <w:adjustRightInd w:val="0"/>
              <w:jc w:val="center"/>
              <w:rPr>
                <w:rFonts w:cs="Arial"/>
              </w:rPr>
            </w:pPr>
          </w:p>
        </w:tc>
        <w:tc>
          <w:tcPr>
            <w:tcW w:w="476" w:type="dxa"/>
            <w:gridSpan w:val="3"/>
          </w:tcPr>
          <w:p w:rsidR="00123617" w:rsidRPr="008C1A45" w:rsidRDefault="00123617" w:rsidP="00EE21F5">
            <w:pPr>
              <w:autoSpaceDE w:val="0"/>
              <w:autoSpaceDN w:val="0"/>
              <w:adjustRightInd w:val="0"/>
              <w:jc w:val="center"/>
              <w:rPr>
                <w:rFonts w:cs="Arial"/>
              </w:rPr>
            </w:pPr>
            <w:r w:rsidRPr="008C1A45">
              <w:rPr>
                <w:rFonts w:cs="Arial"/>
                <w:szCs w:val="22"/>
              </w:rPr>
              <w:t>3</w:t>
            </w:r>
          </w:p>
        </w:tc>
        <w:tc>
          <w:tcPr>
            <w:tcW w:w="840" w:type="dxa"/>
          </w:tcPr>
          <w:p w:rsidR="00123617" w:rsidRPr="008C1A45" w:rsidRDefault="00123617" w:rsidP="00EE21F5">
            <w:pPr>
              <w:autoSpaceDE w:val="0"/>
              <w:autoSpaceDN w:val="0"/>
              <w:adjustRightInd w:val="0"/>
              <w:jc w:val="center"/>
              <w:rPr>
                <w:rFonts w:cs="Arial"/>
              </w:rPr>
            </w:pPr>
          </w:p>
        </w:tc>
        <w:tc>
          <w:tcPr>
            <w:tcW w:w="646" w:type="dxa"/>
          </w:tcPr>
          <w:p w:rsidR="00123617" w:rsidRPr="008C1A45" w:rsidRDefault="00123617" w:rsidP="00EE21F5">
            <w:pPr>
              <w:autoSpaceDE w:val="0"/>
              <w:autoSpaceDN w:val="0"/>
              <w:adjustRightInd w:val="0"/>
              <w:jc w:val="center"/>
              <w:rPr>
                <w:rFonts w:cs="Arial"/>
              </w:rPr>
            </w:pPr>
            <w:r w:rsidRPr="008C1A45">
              <w:rPr>
                <w:rFonts w:cs="Arial"/>
                <w:szCs w:val="22"/>
              </w:rPr>
              <w:t>22</w:t>
            </w:r>
          </w:p>
        </w:tc>
        <w:tc>
          <w:tcPr>
            <w:tcW w:w="798" w:type="dxa"/>
          </w:tcPr>
          <w:p w:rsidR="00123617" w:rsidRPr="008C1A45" w:rsidRDefault="00123617" w:rsidP="00EE21F5">
            <w:pPr>
              <w:autoSpaceDE w:val="0"/>
              <w:autoSpaceDN w:val="0"/>
              <w:adjustRightInd w:val="0"/>
              <w:jc w:val="center"/>
              <w:rPr>
                <w:rFonts w:cs="Arial"/>
              </w:rPr>
            </w:pPr>
          </w:p>
        </w:tc>
        <w:tc>
          <w:tcPr>
            <w:tcW w:w="2200" w:type="dxa"/>
            <w:gridSpan w:val="3"/>
          </w:tcPr>
          <w:p w:rsidR="00123617" w:rsidRPr="008C1A45" w:rsidRDefault="00123617" w:rsidP="00EE21F5">
            <w:pPr>
              <w:autoSpaceDE w:val="0"/>
              <w:autoSpaceDN w:val="0"/>
              <w:adjustRightInd w:val="0"/>
              <w:jc w:val="center"/>
              <w:rPr>
                <w:rFonts w:cs="Arial"/>
              </w:rPr>
            </w:pPr>
          </w:p>
        </w:tc>
      </w:tr>
      <w:tr w:rsidR="00123617" w:rsidRPr="00902F94" w:rsidTr="00057862">
        <w:trPr>
          <w:trHeight w:val="287"/>
        </w:trPr>
        <w:tc>
          <w:tcPr>
            <w:tcW w:w="1510" w:type="dxa"/>
            <w:vAlign w:val="center"/>
          </w:tcPr>
          <w:p w:rsidR="00123617" w:rsidRPr="00902F94" w:rsidRDefault="00123617" w:rsidP="00EE21F5">
            <w:pPr>
              <w:autoSpaceDE w:val="0"/>
              <w:autoSpaceDN w:val="0"/>
              <w:adjustRightInd w:val="0"/>
              <w:rPr>
                <w:rFonts w:cs="Arial"/>
              </w:rPr>
            </w:pPr>
          </w:p>
        </w:tc>
        <w:tc>
          <w:tcPr>
            <w:tcW w:w="600" w:type="dxa"/>
            <w:vAlign w:val="center"/>
          </w:tcPr>
          <w:p w:rsidR="00123617" w:rsidRPr="00902F94" w:rsidRDefault="00123617" w:rsidP="00EE21F5">
            <w:pPr>
              <w:autoSpaceDE w:val="0"/>
              <w:autoSpaceDN w:val="0"/>
              <w:adjustRightInd w:val="0"/>
              <w:jc w:val="center"/>
              <w:rPr>
                <w:rFonts w:cs="Arial"/>
                <w:highlight w:val="yellow"/>
              </w:rPr>
            </w:pPr>
          </w:p>
        </w:tc>
        <w:tc>
          <w:tcPr>
            <w:tcW w:w="846" w:type="dxa"/>
            <w:vAlign w:val="center"/>
          </w:tcPr>
          <w:p w:rsidR="00123617" w:rsidRPr="00902F94" w:rsidRDefault="00123617" w:rsidP="00EE21F5">
            <w:pPr>
              <w:autoSpaceDE w:val="0"/>
              <w:autoSpaceDN w:val="0"/>
              <w:adjustRightInd w:val="0"/>
              <w:jc w:val="center"/>
              <w:rPr>
                <w:rFonts w:cs="Arial"/>
                <w:highlight w:val="yellow"/>
              </w:rPr>
            </w:pPr>
          </w:p>
        </w:tc>
        <w:tc>
          <w:tcPr>
            <w:tcW w:w="588" w:type="dxa"/>
            <w:vAlign w:val="center"/>
          </w:tcPr>
          <w:p w:rsidR="00123617" w:rsidRPr="00902F94" w:rsidRDefault="00123617" w:rsidP="00EE21F5">
            <w:pPr>
              <w:autoSpaceDE w:val="0"/>
              <w:autoSpaceDN w:val="0"/>
              <w:adjustRightInd w:val="0"/>
              <w:jc w:val="center"/>
              <w:rPr>
                <w:rFonts w:cs="Arial"/>
                <w:highlight w:val="yellow"/>
              </w:rPr>
            </w:pPr>
          </w:p>
        </w:tc>
        <w:tc>
          <w:tcPr>
            <w:tcW w:w="648" w:type="dxa"/>
            <w:vAlign w:val="center"/>
          </w:tcPr>
          <w:p w:rsidR="00123617" w:rsidRPr="00902F94" w:rsidRDefault="00123617" w:rsidP="00EE21F5">
            <w:pPr>
              <w:autoSpaceDE w:val="0"/>
              <w:autoSpaceDN w:val="0"/>
              <w:adjustRightInd w:val="0"/>
              <w:jc w:val="center"/>
              <w:rPr>
                <w:rFonts w:cs="Arial"/>
                <w:highlight w:val="yellow"/>
              </w:rPr>
            </w:pPr>
          </w:p>
        </w:tc>
        <w:tc>
          <w:tcPr>
            <w:tcW w:w="1808" w:type="dxa"/>
            <w:vAlign w:val="center"/>
          </w:tcPr>
          <w:p w:rsidR="00123617" w:rsidRPr="00902F94" w:rsidRDefault="00123617" w:rsidP="00EE21F5">
            <w:pPr>
              <w:autoSpaceDE w:val="0"/>
              <w:autoSpaceDN w:val="0"/>
              <w:adjustRightInd w:val="0"/>
              <w:jc w:val="center"/>
              <w:rPr>
                <w:rFonts w:cs="Arial"/>
                <w:highlight w:val="yellow"/>
              </w:rPr>
            </w:pPr>
          </w:p>
        </w:tc>
        <w:tc>
          <w:tcPr>
            <w:tcW w:w="476" w:type="dxa"/>
            <w:gridSpan w:val="3"/>
            <w:vAlign w:val="center"/>
          </w:tcPr>
          <w:p w:rsidR="00123617" w:rsidRPr="00902F94" w:rsidRDefault="00123617" w:rsidP="00EE21F5">
            <w:pPr>
              <w:autoSpaceDE w:val="0"/>
              <w:autoSpaceDN w:val="0"/>
              <w:adjustRightInd w:val="0"/>
              <w:jc w:val="center"/>
              <w:rPr>
                <w:rFonts w:cs="Arial"/>
              </w:rPr>
            </w:pPr>
          </w:p>
        </w:tc>
        <w:tc>
          <w:tcPr>
            <w:tcW w:w="840" w:type="dxa"/>
            <w:vAlign w:val="center"/>
          </w:tcPr>
          <w:p w:rsidR="00123617" w:rsidRPr="00902F94" w:rsidRDefault="00123617" w:rsidP="00EE21F5">
            <w:pPr>
              <w:autoSpaceDE w:val="0"/>
              <w:autoSpaceDN w:val="0"/>
              <w:adjustRightInd w:val="0"/>
              <w:jc w:val="center"/>
              <w:rPr>
                <w:rFonts w:cs="Arial"/>
                <w:highlight w:val="yellow"/>
              </w:rPr>
            </w:pPr>
          </w:p>
        </w:tc>
        <w:tc>
          <w:tcPr>
            <w:tcW w:w="646" w:type="dxa"/>
            <w:vAlign w:val="center"/>
          </w:tcPr>
          <w:p w:rsidR="00123617" w:rsidRPr="00902F94" w:rsidRDefault="00123617" w:rsidP="00EE21F5">
            <w:pPr>
              <w:autoSpaceDE w:val="0"/>
              <w:autoSpaceDN w:val="0"/>
              <w:adjustRightInd w:val="0"/>
              <w:jc w:val="center"/>
              <w:rPr>
                <w:rFonts w:cs="Arial"/>
              </w:rPr>
            </w:pPr>
          </w:p>
        </w:tc>
        <w:tc>
          <w:tcPr>
            <w:tcW w:w="798" w:type="dxa"/>
            <w:vAlign w:val="center"/>
          </w:tcPr>
          <w:p w:rsidR="00123617" w:rsidRPr="00902F94" w:rsidRDefault="00123617" w:rsidP="00EE21F5">
            <w:pPr>
              <w:autoSpaceDE w:val="0"/>
              <w:autoSpaceDN w:val="0"/>
              <w:adjustRightInd w:val="0"/>
              <w:jc w:val="center"/>
              <w:rPr>
                <w:rFonts w:cs="Arial"/>
                <w:highlight w:val="yellow"/>
              </w:rPr>
            </w:pPr>
          </w:p>
        </w:tc>
        <w:tc>
          <w:tcPr>
            <w:tcW w:w="2200" w:type="dxa"/>
            <w:gridSpan w:val="3"/>
            <w:vAlign w:val="center"/>
          </w:tcPr>
          <w:p w:rsidR="00123617" w:rsidRPr="00902F94" w:rsidRDefault="00123617" w:rsidP="00EE21F5">
            <w:pPr>
              <w:autoSpaceDE w:val="0"/>
              <w:autoSpaceDN w:val="0"/>
              <w:adjustRightInd w:val="0"/>
              <w:jc w:val="center"/>
              <w:rPr>
                <w:rFonts w:cs="Arial"/>
              </w:rPr>
            </w:pPr>
          </w:p>
        </w:tc>
      </w:tr>
      <w:tr w:rsidR="00123617" w:rsidRPr="00902F94" w:rsidTr="00057862">
        <w:trPr>
          <w:trHeight w:val="287"/>
        </w:trPr>
        <w:tc>
          <w:tcPr>
            <w:tcW w:w="1510" w:type="dxa"/>
            <w:vAlign w:val="center"/>
          </w:tcPr>
          <w:p w:rsidR="00123617" w:rsidRPr="00B11D02" w:rsidRDefault="00123617" w:rsidP="00EE21F5">
            <w:pPr>
              <w:autoSpaceDE w:val="0"/>
              <w:autoSpaceDN w:val="0"/>
              <w:adjustRightInd w:val="0"/>
              <w:rPr>
                <w:rFonts w:cs="Arial"/>
                <w:b/>
                <w:u w:val="single"/>
              </w:rPr>
            </w:pPr>
            <w:r w:rsidRPr="00B11D02">
              <w:rPr>
                <w:rFonts w:cs="Arial"/>
                <w:b/>
                <w:u w:val="single"/>
              </w:rPr>
              <w:t>MSM only</w:t>
            </w:r>
          </w:p>
        </w:tc>
        <w:tc>
          <w:tcPr>
            <w:tcW w:w="600" w:type="dxa"/>
            <w:vAlign w:val="center"/>
          </w:tcPr>
          <w:p w:rsidR="00123617" w:rsidRPr="00902F94" w:rsidRDefault="00123617" w:rsidP="00565A91">
            <w:pPr>
              <w:autoSpaceDE w:val="0"/>
              <w:autoSpaceDN w:val="0"/>
              <w:adjustRightInd w:val="0"/>
              <w:jc w:val="center"/>
              <w:rPr>
                <w:rFonts w:cs="Arial"/>
              </w:rPr>
            </w:pPr>
            <w:r>
              <w:rPr>
                <w:rFonts w:cs="Arial"/>
                <w:szCs w:val="22"/>
              </w:rPr>
              <w:t>43</w:t>
            </w:r>
          </w:p>
        </w:tc>
        <w:tc>
          <w:tcPr>
            <w:tcW w:w="846" w:type="dxa"/>
            <w:vAlign w:val="center"/>
          </w:tcPr>
          <w:p w:rsidR="00123617" w:rsidRPr="00902F94" w:rsidRDefault="00123617" w:rsidP="00565A91">
            <w:pPr>
              <w:autoSpaceDE w:val="0"/>
              <w:autoSpaceDN w:val="0"/>
              <w:adjustRightInd w:val="0"/>
              <w:jc w:val="center"/>
              <w:rPr>
                <w:rFonts w:cs="Arial"/>
              </w:rPr>
            </w:pPr>
          </w:p>
        </w:tc>
        <w:tc>
          <w:tcPr>
            <w:tcW w:w="588" w:type="dxa"/>
            <w:vAlign w:val="center"/>
          </w:tcPr>
          <w:p w:rsidR="00123617" w:rsidRPr="00902F94" w:rsidRDefault="00123617" w:rsidP="00565A91">
            <w:pPr>
              <w:autoSpaceDE w:val="0"/>
              <w:autoSpaceDN w:val="0"/>
              <w:adjustRightInd w:val="0"/>
              <w:jc w:val="center"/>
              <w:rPr>
                <w:rFonts w:cs="Arial"/>
              </w:rPr>
            </w:pPr>
            <w:r w:rsidRPr="00902F94">
              <w:rPr>
                <w:rFonts w:cs="Arial"/>
                <w:szCs w:val="22"/>
              </w:rPr>
              <w:t>2</w:t>
            </w:r>
            <w:r>
              <w:rPr>
                <w:rFonts w:cs="Arial"/>
                <w:szCs w:val="22"/>
              </w:rPr>
              <w:t>1</w:t>
            </w:r>
            <w:r w:rsidRPr="00902F94">
              <w:rPr>
                <w:rFonts w:cs="Arial"/>
                <w:szCs w:val="22"/>
              </w:rPr>
              <w:t>5</w:t>
            </w:r>
          </w:p>
        </w:tc>
        <w:tc>
          <w:tcPr>
            <w:tcW w:w="648" w:type="dxa"/>
            <w:vAlign w:val="center"/>
          </w:tcPr>
          <w:p w:rsidR="00123617" w:rsidRPr="00902F94" w:rsidRDefault="00123617" w:rsidP="00EE21F5">
            <w:pPr>
              <w:autoSpaceDE w:val="0"/>
              <w:autoSpaceDN w:val="0"/>
              <w:adjustRightInd w:val="0"/>
              <w:jc w:val="center"/>
              <w:rPr>
                <w:rFonts w:cs="Arial"/>
                <w:highlight w:val="yellow"/>
              </w:rPr>
            </w:pPr>
          </w:p>
        </w:tc>
        <w:tc>
          <w:tcPr>
            <w:tcW w:w="1808" w:type="dxa"/>
            <w:vAlign w:val="center"/>
          </w:tcPr>
          <w:p w:rsidR="00123617" w:rsidRPr="00902F94" w:rsidRDefault="00123617" w:rsidP="00EE21F5">
            <w:pPr>
              <w:autoSpaceDE w:val="0"/>
              <w:autoSpaceDN w:val="0"/>
              <w:adjustRightInd w:val="0"/>
              <w:jc w:val="center"/>
              <w:rPr>
                <w:rFonts w:cs="Arial"/>
                <w:highlight w:val="yellow"/>
              </w:rPr>
            </w:pPr>
          </w:p>
        </w:tc>
        <w:tc>
          <w:tcPr>
            <w:tcW w:w="476" w:type="dxa"/>
            <w:gridSpan w:val="3"/>
            <w:vAlign w:val="center"/>
          </w:tcPr>
          <w:p w:rsidR="00123617" w:rsidRPr="00902F94" w:rsidRDefault="00123617" w:rsidP="00565A91">
            <w:pPr>
              <w:autoSpaceDE w:val="0"/>
              <w:autoSpaceDN w:val="0"/>
              <w:adjustRightInd w:val="0"/>
              <w:jc w:val="center"/>
              <w:rPr>
                <w:rFonts w:cs="Arial"/>
              </w:rPr>
            </w:pPr>
            <w:r>
              <w:rPr>
                <w:rFonts w:cs="Arial"/>
                <w:szCs w:val="22"/>
              </w:rPr>
              <w:t>43</w:t>
            </w:r>
          </w:p>
        </w:tc>
        <w:tc>
          <w:tcPr>
            <w:tcW w:w="840" w:type="dxa"/>
            <w:vAlign w:val="center"/>
          </w:tcPr>
          <w:p w:rsidR="00123617" w:rsidRPr="00902F94" w:rsidRDefault="00123617" w:rsidP="00565A91">
            <w:pPr>
              <w:autoSpaceDE w:val="0"/>
              <w:autoSpaceDN w:val="0"/>
              <w:adjustRightInd w:val="0"/>
              <w:jc w:val="center"/>
              <w:rPr>
                <w:rFonts w:cs="Arial"/>
              </w:rPr>
            </w:pPr>
          </w:p>
        </w:tc>
        <w:tc>
          <w:tcPr>
            <w:tcW w:w="646" w:type="dxa"/>
            <w:vAlign w:val="center"/>
          </w:tcPr>
          <w:p w:rsidR="00123617" w:rsidRPr="00902F94" w:rsidRDefault="00123617" w:rsidP="00565A91">
            <w:pPr>
              <w:autoSpaceDE w:val="0"/>
              <w:autoSpaceDN w:val="0"/>
              <w:adjustRightInd w:val="0"/>
              <w:jc w:val="center"/>
              <w:rPr>
                <w:rFonts w:cs="Arial"/>
              </w:rPr>
            </w:pPr>
            <w:r w:rsidRPr="00902F94">
              <w:rPr>
                <w:rFonts w:cs="Arial"/>
                <w:szCs w:val="22"/>
              </w:rPr>
              <w:t>2</w:t>
            </w:r>
            <w:r>
              <w:rPr>
                <w:rFonts w:cs="Arial"/>
                <w:szCs w:val="22"/>
              </w:rPr>
              <w:t>1</w:t>
            </w:r>
            <w:r w:rsidRPr="00902F94">
              <w:rPr>
                <w:rFonts w:cs="Arial"/>
                <w:szCs w:val="22"/>
              </w:rPr>
              <w:t>5</w:t>
            </w:r>
          </w:p>
        </w:tc>
        <w:tc>
          <w:tcPr>
            <w:tcW w:w="798" w:type="dxa"/>
            <w:vAlign w:val="center"/>
          </w:tcPr>
          <w:p w:rsidR="00123617" w:rsidRPr="00902F94" w:rsidRDefault="00123617" w:rsidP="00EE21F5">
            <w:pPr>
              <w:autoSpaceDE w:val="0"/>
              <w:autoSpaceDN w:val="0"/>
              <w:adjustRightInd w:val="0"/>
              <w:jc w:val="center"/>
              <w:rPr>
                <w:rFonts w:cs="Arial"/>
                <w:highlight w:val="yellow"/>
              </w:rPr>
            </w:pPr>
          </w:p>
        </w:tc>
        <w:tc>
          <w:tcPr>
            <w:tcW w:w="2200" w:type="dxa"/>
            <w:gridSpan w:val="3"/>
            <w:vAlign w:val="center"/>
          </w:tcPr>
          <w:p w:rsidR="00123617" w:rsidRPr="00902F94" w:rsidRDefault="00123617" w:rsidP="00EE21F5">
            <w:pPr>
              <w:autoSpaceDE w:val="0"/>
              <w:autoSpaceDN w:val="0"/>
              <w:adjustRightInd w:val="0"/>
              <w:jc w:val="center"/>
              <w:rPr>
                <w:rFonts w:cs="Arial"/>
              </w:rPr>
            </w:pPr>
          </w:p>
        </w:tc>
      </w:tr>
      <w:tr w:rsidR="00123617" w:rsidRPr="00902F94" w:rsidTr="00057862">
        <w:trPr>
          <w:trHeight w:val="287"/>
        </w:trPr>
        <w:tc>
          <w:tcPr>
            <w:tcW w:w="1510" w:type="dxa"/>
            <w:vAlign w:val="center"/>
          </w:tcPr>
          <w:p w:rsidR="00123617" w:rsidRPr="00902F94" w:rsidRDefault="00123617" w:rsidP="00EE21F5">
            <w:pPr>
              <w:autoSpaceDE w:val="0"/>
              <w:autoSpaceDN w:val="0"/>
              <w:adjustRightInd w:val="0"/>
              <w:rPr>
                <w:rFonts w:cs="Arial"/>
              </w:rPr>
            </w:pPr>
          </w:p>
        </w:tc>
        <w:tc>
          <w:tcPr>
            <w:tcW w:w="600" w:type="dxa"/>
            <w:vAlign w:val="center"/>
          </w:tcPr>
          <w:p w:rsidR="00123617" w:rsidRPr="00902F94" w:rsidRDefault="00123617" w:rsidP="00EE21F5">
            <w:pPr>
              <w:autoSpaceDE w:val="0"/>
              <w:autoSpaceDN w:val="0"/>
              <w:adjustRightInd w:val="0"/>
              <w:jc w:val="center"/>
              <w:rPr>
                <w:rFonts w:cs="Arial"/>
                <w:highlight w:val="yellow"/>
              </w:rPr>
            </w:pPr>
          </w:p>
        </w:tc>
        <w:tc>
          <w:tcPr>
            <w:tcW w:w="846" w:type="dxa"/>
            <w:vAlign w:val="center"/>
          </w:tcPr>
          <w:p w:rsidR="00123617" w:rsidRPr="00902F94" w:rsidRDefault="00123617" w:rsidP="00EE21F5">
            <w:pPr>
              <w:autoSpaceDE w:val="0"/>
              <w:autoSpaceDN w:val="0"/>
              <w:adjustRightInd w:val="0"/>
              <w:jc w:val="center"/>
              <w:rPr>
                <w:rFonts w:cs="Arial"/>
                <w:highlight w:val="yellow"/>
              </w:rPr>
            </w:pPr>
          </w:p>
        </w:tc>
        <w:tc>
          <w:tcPr>
            <w:tcW w:w="588" w:type="dxa"/>
            <w:vAlign w:val="center"/>
          </w:tcPr>
          <w:p w:rsidR="00123617" w:rsidRPr="00902F94" w:rsidRDefault="00123617" w:rsidP="00EE21F5">
            <w:pPr>
              <w:autoSpaceDE w:val="0"/>
              <w:autoSpaceDN w:val="0"/>
              <w:adjustRightInd w:val="0"/>
              <w:jc w:val="center"/>
              <w:rPr>
                <w:rFonts w:cs="Arial"/>
                <w:highlight w:val="yellow"/>
              </w:rPr>
            </w:pPr>
          </w:p>
        </w:tc>
        <w:tc>
          <w:tcPr>
            <w:tcW w:w="648" w:type="dxa"/>
            <w:vAlign w:val="center"/>
          </w:tcPr>
          <w:p w:rsidR="00123617" w:rsidRPr="00902F94" w:rsidRDefault="00123617" w:rsidP="00EE21F5">
            <w:pPr>
              <w:autoSpaceDE w:val="0"/>
              <w:autoSpaceDN w:val="0"/>
              <w:adjustRightInd w:val="0"/>
              <w:jc w:val="center"/>
              <w:rPr>
                <w:rFonts w:cs="Arial"/>
                <w:highlight w:val="yellow"/>
              </w:rPr>
            </w:pPr>
          </w:p>
        </w:tc>
        <w:tc>
          <w:tcPr>
            <w:tcW w:w="1808" w:type="dxa"/>
            <w:vAlign w:val="center"/>
          </w:tcPr>
          <w:p w:rsidR="00123617" w:rsidRPr="00902F94" w:rsidRDefault="00123617" w:rsidP="00EE21F5">
            <w:pPr>
              <w:autoSpaceDE w:val="0"/>
              <w:autoSpaceDN w:val="0"/>
              <w:adjustRightInd w:val="0"/>
              <w:jc w:val="center"/>
              <w:rPr>
                <w:rFonts w:cs="Arial"/>
                <w:highlight w:val="yellow"/>
              </w:rPr>
            </w:pPr>
          </w:p>
        </w:tc>
        <w:tc>
          <w:tcPr>
            <w:tcW w:w="476" w:type="dxa"/>
            <w:gridSpan w:val="3"/>
            <w:vAlign w:val="center"/>
          </w:tcPr>
          <w:p w:rsidR="00123617" w:rsidRPr="00902F94" w:rsidRDefault="00123617" w:rsidP="00EE21F5">
            <w:pPr>
              <w:autoSpaceDE w:val="0"/>
              <w:autoSpaceDN w:val="0"/>
              <w:adjustRightInd w:val="0"/>
              <w:jc w:val="center"/>
              <w:rPr>
                <w:rFonts w:cs="Arial"/>
              </w:rPr>
            </w:pPr>
          </w:p>
        </w:tc>
        <w:tc>
          <w:tcPr>
            <w:tcW w:w="840" w:type="dxa"/>
            <w:vAlign w:val="center"/>
          </w:tcPr>
          <w:p w:rsidR="00123617" w:rsidRPr="00902F94" w:rsidRDefault="00123617" w:rsidP="00EE21F5">
            <w:pPr>
              <w:autoSpaceDE w:val="0"/>
              <w:autoSpaceDN w:val="0"/>
              <w:adjustRightInd w:val="0"/>
              <w:jc w:val="center"/>
              <w:rPr>
                <w:rFonts w:cs="Arial"/>
                <w:highlight w:val="yellow"/>
              </w:rPr>
            </w:pPr>
          </w:p>
        </w:tc>
        <w:tc>
          <w:tcPr>
            <w:tcW w:w="646" w:type="dxa"/>
            <w:vAlign w:val="center"/>
          </w:tcPr>
          <w:p w:rsidR="00123617" w:rsidRPr="00902F94" w:rsidRDefault="00123617" w:rsidP="00EE21F5">
            <w:pPr>
              <w:autoSpaceDE w:val="0"/>
              <w:autoSpaceDN w:val="0"/>
              <w:adjustRightInd w:val="0"/>
              <w:jc w:val="center"/>
              <w:rPr>
                <w:rFonts w:cs="Arial"/>
              </w:rPr>
            </w:pPr>
          </w:p>
        </w:tc>
        <w:tc>
          <w:tcPr>
            <w:tcW w:w="798" w:type="dxa"/>
            <w:vAlign w:val="center"/>
          </w:tcPr>
          <w:p w:rsidR="00123617" w:rsidRPr="00902F94" w:rsidRDefault="00123617" w:rsidP="00EE21F5">
            <w:pPr>
              <w:autoSpaceDE w:val="0"/>
              <w:autoSpaceDN w:val="0"/>
              <w:adjustRightInd w:val="0"/>
              <w:jc w:val="center"/>
              <w:rPr>
                <w:rFonts w:cs="Arial"/>
                <w:highlight w:val="yellow"/>
              </w:rPr>
            </w:pPr>
          </w:p>
        </w:tc>
        <w:tc>
          <w:tcPr>
            <w:tcW w:w="2200" w:type="dxa"/>
            <w:gridSpan w:val="3"/>
            <w:vAlign w:val="center"/>
          </w:tcPr>
          <w:p w:rsidR="00123617" w:rsidRPr="00902F94" w:rsidRDefault="00123617" w:rsidP="00EE21F5">
            <w:pPr>
              <w:autoSpaceDE w:val="0"/>
              <w:autoSpaceDN w:val="0"/>
              <w:adjustRightInd w:val="0"/>
              <w:jc w:val="center"/>
              <w:rPr>
                <w:rFonts w:cs="Arial"/>
              </w:rPr>
            </w:pPr>
          </w:p>
        </w:tc>
      </w:tr>
      <w:tr w:rsidR="00123617" w:rsidRPr="00005DE7" w:rsidTr="004362D2">
        <w:trPr>
          <w:trHeight w:val="287"/>
        </w:trPr>
        <w:tc>
          <w:tcPr>
            <w:tcW w:w="4192" w:type="dxa"/>
            <w:gridSpan w:val="5"/>
            <w:vAlign w:val="center"/>
          </w:tcPr>
          <w:p w:rsidR="00123617" w:rsidRPr="00604211" w:rsidRDefault="00123617" w:rsidP="00604211">
            <w:pPr>
              <w:autoSpaceDE w:val="0"/>
              <w:autoSpaceDN w:val="0"/>
              <w:adjustRightInd w:val="0"/>
              <w:rPr>
                <w:rFonts w:cs="Arial"/>
                <w:highlight w:val="yellow"/>
                <w:lang w:val="en-GB"/>
              </w:rPr>
            </w:pPr>
            <w:r w:rsidRPr="00097616">
              <w:rPr>
                <w:rFonts w:cs="Arial"/>
                <w:b/>
                <w:szCs w:val="22"/>
                <w:lang w:val="en-GB"/>
              </w:rPr>
              <w:t>CD4+ cell count, cells/</w:t>
            </w:r>
            <w:r w:rsidRPr="00FF2A40">
              <w:rPr>
                <w:rFonts w:cs="Arial"/>
                <w:b/>
                <w:szCs w:val="22"/>
              </w:rPr>
              <w:sym w:font="Symbol" w:char="F06D"/>
            </w:r>
            <w:r w:rsidRPr="00097616">
              <w:rPr>
                <w:rFonts w:cs="Arial"/>
                <w:b/>
                <w:szCs w:val="22"/>
                <w:lang w:val="en-GB"/>
              </w:rPr>
              <w:t>L</w:t>
            </w:r>
          </w:p>
        </w:tc>
        <w:tc>
          <w:tcPr>
            <w:tcW w:w="1808" w:type="dxa"/>
            <w:vAlign w:val="center"/>
          </w:tcPr>
          <w:p w:rsidR="00123617" w:rsidRPr="00604211" w:rsidRDefault="00123617" w:rsidP="00EE21F5">
            <w:pPr>
              <w:autoSpaceDE w:val="0"/>
              <w:autoSpaceDN w:val="0"/>
              <w:adjustRightInd w:val="0"/>
              <w:jc w:val="center"/>
              <w:rPr>
                <w:rFonts w:cs="Arial"/>
                <w:highlight w:val="yellow"/>
                <w:lang w:val="en-GB"/>
              </w:rPr>
            </w:pPr>
          </w:p>
        </w:tc>
        <w:tc>
          <w:tcPr>
            <w:tcW w:w="476" w:type="dxa"/>
            <w:gridSpan w:val="3"/>
            <w:vAlign w:val="center"/>
          </w:tcPr>
          <w:p w:rsidR="00123617" w:rsidRPr="00604211" w:rsidRDefault="00123617" w:rsidP="00EE21F5">
            <w:pPr>
              <w:autoSpaceDE w:val="0"/>
              <w:autoSpaceDN w:val="0"/>
              <w:adjustRightInd w:val="0"/>
              <w:jc w:val="center"/>
              <w:rPr>
                <w:rFonts w:cs="Arial"/>
                <w:lang w:val="en-GB"/>
              </w:rPr>
            </w:pPr>
          </w:p>
        </w:tc>
        <w:tc>
          <w:tcPr>
            <w:tcW w:w="840" w:type="dxa"/>
            <w:vAlign w:val="center"/>
          </w:tcPr>
          <w:p w:rsidR="00123617" w:rsidRPr="00604211" w:rsidRDefault="00123617" w:rsidP="00EE21F5">
            <w:pPr>
              <w:autoSpaceDE w:val="0"/>
              <w:autoSpaceDN w:val="0"/>
              <w:adjustRightInd w:val="0"/>
              <w:jc w:val="center"/>
              <w:rPr>
                <w:rFonts w:cs="Arial"/>
                <w:highlight w:val="yellow"/>
                <w:lang w:val="en-GB"/>
              </w:rPr>
            </w:pPr>
          </w:p>
        </w:tc>
        <w:tc>
          <w:tcPr>
            <w:tcW w:w="646" w:type="dxa"/>
            <w:vAlign w:val="center"/>
          </w:tcPr>
          <w:p w:rsidR="00123617" w:rsidRPr="00604211" w:rsidRDefault="00123617" w:rsidP="00EE21F5">
            <w:pPr>
              <w:autoSpaceDE w:val="0"/>
              <w:autoSpaceDN w:val="0"/>
              <w:adjustRightInd w:val="0"/>
              <w:jc w:val="center"/>
              <w:rPr>
                <w:rFonts w:cs="Arial"/>
                <w:lang w:val="en-GB"/>
              </w:rPr>
            </w:pPr>
          </w:p>
        </w:tc>
        <w:tc>
          <w:tcPr>
            <w:tcW w:w="798" w:type="dxa"/>
            <w:vAlign w:val="center"/>
          </w:tcPr>
          <w:p w:rsidR="00123617" w:rsidRPr="00604211" w:rsidRDefault="00123617" w:rsidP="00EE21F5">
            <w:pPr>
              <w:autoSpaceDE w:val="0"/>
              <w:autoSpaceDN w:val="0"/>
              <w:adjustRightInd w:val="0"/>
              <w:jc w:val="center"/>
              <w:rPr>
                <w:rFonts w:cs="Arial"/>
                <w:highlight w:val="yellow"/>
                <w:lang w:val="en-GB"/>
              </w:rPr>
            </w:pPr>
          </w:p>
        </w:tc>
        <w:tc>
          <w:tcPr>
            <w:tcW w:w="2200" w:type="dxa"/>
            <w:gridSpan w:val="3"/>
            <w:vAlign w:val="center"/>
          </w:tcPr>
          <w:p w:rsidR="00123617" w:rsidRPr="00604211" w:rsidRDefault="00123617" w:rsidP="00EE21F5">
            <w:pPr>
              <w:autoSpaceDE w:val="0"/>
              <w:autoSpaceDN w:val="0"/>
              <w:adjustRightInd w:val="0"/>
              <w:jc w:val="center"/>
              <w:rPr>
                <w:rFonts w:cs="Arial"/>
                <w:lang w:val="en-GB"/>
              </w:rPr>
            </w:pPr>
          </w:p>
        </w:tc>
      </w:tr>
      <w:tr w:rsidR="00123617" w:rsidRPr="00604211" w:rsidTr="00057862">
        <w:trPr>
          <w:trHeight w:val="287"/>
        </w:trPr>
        <w:tc>
          <w:tcPr>
            <w:tcW w:w="1510" w:type="dxa"/>
            <w:vAlign w:val="center"/>
          </w:tcPr>
          <w:p w:rsidR="00123617" w:rsidRPr="00707BD2" w:rsidRDefault="00123617" w:rsidP="00565A91">
            <w:pPr>
              <w:autoSpaceDE w:val="0"/>
              <w:autoSpaceDN w:val="0"/>
              <w:adjustRightInd w:val="0"/>
              <w:rPr>
                <w:rFonts w:cs="Arial"/>
              </w:rPr>
            </w:pPr>
            <w:r w:rsidRPr="00707BD2">
              <w:rPr>
                <w:rFonts w:cs="Arial"/>
                <w:szCs w:val="22"/>
                <w:u w:val="single"/>
              </w:rPr>
              <w:t>&gt;</w:t>
            </w:r>
            <w:r w:rsidRPr="00707BD2">
              <w:rPr>
                <w:rFonts w:cs="Arial"/>
                <w:szCs w:val="22"/>
              </w:rPr>
              <w:t>500</w:t>
            </w:r>
          </w:p>
        </w:tc>
        <w:tc>
          <w:tcPr>
            <w:tcW w:w="600" w:type="dxa"/>
            <w:vAlign w:val="center"/>
          </w:tcPr>
          <w:p w:rsidR="00123617" w:rsidRPr="001D3BD7" w:rsidRDefault="00123617" w:rsidP="00565A91">
            <w:pPr>
              <w:autoSpaceDE w:val="0"/>
              <w:autoSpaceDN w:val="0"/>
              <w:adjustRightInd w:val="0"/>
              <w:jc w:val="center"/>
              <w:rPr>
                <w:rFonts w:cs="Arial"/>
              </w:rPr>
            </w:pPr>
            <w:r w:rsidRPr="001D3BD7">
              <w:rPr>
                <w:rFonts w:cs="Arial"/>
                <w:szCs w:val="22"/>
              </w:rPr>
              <w:t>2</w:t>
            </w:r>
          </w:p>
        </w:tc>
        <w:tc>
          <w:tcPr>
            <w:tcW w:w="846" w:type="dxa"/>
            <w:vAlign w:val="center"/>
          </w:tcPr>
          <w:p w:rsidR="00123617" w:rsidRPr="001D3BD7" w:rsidRDefault="00123617" w:rsidP="00565A91">
            <w:pPr>
              <w:autoSpaceDE w:val="0"/>
              <w:autoSpaceDN w:val="0"/>
              <w:adjustRightInd w:val="0"/>
              <w:jc w:val="center"/>
              <w:rPr>
                <w:rFonts w:cs="Arial"/>
              </w:rPr>
            </w:pPr>
            <w:r>
              <w:rPr>
                <w:rFonts w:cs="Arial"/>
                <w:szCs w:val="22"/>
              </w:rPr>
              <w:t>(</w:t>
            </w:r>
            <w:r w:rsidRPr="001D3BD7">
              <w:rPr>
                <w:rFonts w:cs="Arial"/>
                <w:szCs w:val="22"/>
              </w:rPr>
              <w:t>7</w:t>
            </w:r>
            <w:r>
              <w:rPr>
                <w:rFonts w:cs="Arial"/>
                <w:szCs w:val="22"/>
              </w:rPr>
              <w:t>)</w:t>
            </w:r>
          </w:p>
        </w:tc>
        <w:tc>
          <w:tcPr>
            <w:tcW w:w="588" w:type="dxa"/>
            <w:vAlign w:val="center"/>
          </w:tcPr>
          <w:p w:rsidR="00123617" w:rsidRPr="001D3BD7" w:rsidRDefault="00123617" w:rsidP="00565A91">
            <w:pPr>
              <w:autoSpaceDE w:val="0"/>
              <w:autoSpaceDN w:val="0"/>
              <w:adjustRightInd w:val="0"/>
              <w:jc w:val="center"/>
              <w:rPr>
                <w:rFonts w:cs="Arial"/>
              </w:rPr>
            </w:pPr>
            <w:r w:rsidRPr="001D3BD7">
              <w:rPr>
                <w:rFonts w:cs="Arial"/>
                <w:szCs w:val="22"/>
              </w:rPr>
              <w:t>52</w:t>
            </w:r>
          </w:p>
        </w:tc>
        <w:tc>
          <w:tcPr>
            <w:tcW w:w="648" w:type="dxa"/>
            <w:vAlign w:val="center"/>
          </w:tcPr>
          <w:p w:rsidR="00123617" w:rsidRPr="001D3BD7" w:rsidRDefault="00123617" w:rsidP="00565A91">
            <w:pPr>
              <w:autoSpaceDE w:val="0"/>
              <w:autoSpaceDN w:val="0"/>
              <w:adjustRightInd w:val="0"/>
              <w:jc w:val="center"/>
              <w:rPr>
                <w:rFonts w:cs="Arial"/>
              </w:rPr>
            </w:pPr>
            <w:r>
              <w:rPr>
                <w:rFonts w:cs="Arial"/>
                <w:szCs w:val="22"/>
              </w:rPr>
              <w:t>(</w:t>
            </w:r>
            <w:r w:rsidRPr="001D3BD7">
              <w:rPr>
                <w:rFonts w:cs="Arial"/>
                <w:szCs w:val="22"/>
              </w:rPr>
              <w:t>41</w:t>
            </w:r>
            <w:r>
              <w:rPr>
                <w:rFonts w:cs="Arial"/>
                <w:szCs w:val="22"/>
              </w:rPr>
              <w:t>)</w:t>
            </w:r>
          </w:p>
        </w:tc>
        <w:tc>
          <w:tcPr>
            <w:tcW w:w="1808" w:type="dxa"/>
            <w:vAlign w:val="center"/>
          </w:tcPr>
          <w:p w:rsidR="00123617" w:rsidRPr="008548B2" w:rsidRDefault="00123617" w:rsidP="00565A91">
            <w:pPr>
              <w:autoSpaceDE w:val="0"/>
              <w:autoSpaceDN w:val="0"/>
              <w:adjustRightInd w:val="0"/>
              <w:jc w:val="center"/>
              <w:rPr>
                <w:rFonts w:cs="Arial"/>
              </w:rPr>
            </w:pPr>
            <w:r w:rsidRPr="008548B2">
              <w:rPr>
                <w:rFonts w:cs="Arial"/>
                <w:szCs w:val="22"/>
              </w:rPr>
              <w:t>1</w:t>
            </w:r>
          </w:p>
        </w:tc>
        <w:tc>
          <w:tcPr>
            <w:tcW w:w="476" w:type="dxa"/>
            <w:gridSpan w:val="3"/>
            <w:vAlign w:val="center"/>
          </w:tcPr>
          <w:p w:rsidR="00123617" w:rsidRPr="009B6332" w:rsidRDefault="00123617" w:rsidP="00565A91">
            <w:pPr>
              <w:autoSpaceDE w:val="0"/>
              <w:autoSpaceDN w:val="0"/>
              <w:adjustRightInd w:val="0"/>
              <w:jc w:val="center"/>
              <w:rPr>
                <w:rFonts w:cs="Arial"/>
              </w:rPr>
            </w:pPr>
            <w:r w:rsidRPr="009B6332">
              <w:rPr>
                <w:rFonts w:cs="Arial"/>
                <w:szCs w:val="22"/>
              </w:rPr>
              <w:t>11</w:t>
            </w:r>
          </w:p>
        </w:tc>
        <w:tc>
          <w:tcPr>
            <w:tcW w:w="840" w:type="dxa"/>
            <w:vAlign w:val="center"/>
          </w:tcPr>
          <w:p w:rsidR="00123617" w:rsidRPr="009B6332" w:rsidRDefault="00123617" w:rsidP="00565A91">
            <w:pPr>
              <w:autoSpaceDE w:val="0"/>
              <w:autoSpaceDN w:val="0"/>
              <w:adjustRightInd w:val="0"/>
              <w:jc w:val="center"/>
              <w:rPr>
                <w:rFonts w:cs="Arial"/>
              </w:rPr>
            </w:pPr>
            <w:r>
              <w:rPr>
                <w:rFonts w:cs="Arial"/>
                <w:szCs w:val="22"/>
              </w:rPr>
              <w:t>(</w:t>
            </w:r>
            <w:r w:rsidRPr="009B6332">
              <w:rPr>
                <w:rFonts w:cs="Arial"/>
                <w:szCs w:val="22"/>
              </w:rPr>
              <w:t>26</w:t>
            </w:r>
            <w:r>
              <w:rPr>
                <w:rFonts w:cs="Arial"/>
                <w:szCs w:val="22"/>
              </w:rPr>
              <w:t>)</w:t>
            </w:r>
          </w:p>
        </w:tc>
        <w:tc>
          <w:tcPr>
            <w:tcW w:w="646" w:type="dxa"/>
            <w:vAlign w:val="center"/>
          </w:tcPr>
          <w:p w:rsidR="00123617" w:rsidRPr="009B6332" w:rsidRDefault="00123617" w:rsidP="00565A91">
            <w:pPr>
              <w:autoSpaceDE w:val="0"/>
              <w:autoSpaceDN w:val="0"/>
              <w:adjustRightInd w:val="0"/>
              <w:jc w:val="center"/>
              <w:rPr>
                <w:rFonts w:cs="Arial"/>
              </w:rPr>
            </w:pPr>
            <w:r w:rsidRPr="009B6332">
              <w:rPr>
                <w:rFonts w:cs="Arial"/>
                <w:szCs w:val="22"/>
              </w:rPr>
              <w:t>103</w:t>
            </w:r>
          </w:p>
        </w:tc>
        <w:tc>
          <w:tcPr>
            <w:tcW w:w="798" w:type="dxa"/>
            <w:vAlign w:val="center"/>
          </w:tcPr>
          <w:p w:rsidR="00123617" w:rsidRPr="009B6332" w:rsidRDefault="00123617" w:rsidP="00565A91">
            <w:pPr>
              <w:autoSpaceDE w:val="0"/>
              <w:autoSpaceDN w:val="0"/>
              <w:adjustRightInd w:val="0"/>
              <w:jc w:val="center"/>
              <w:rPr>
                <w:rFonts w:cs="Arial"/>
              </w:rPr>
            </w:pPr>
            <w:r>
              <w:rPr>
                <w:rFonts w:cs="Arial"/>
                <w:szCs w:val="22"/>
              </w:rPr>
              <w:t>(49)</w:t>
            </w:r>
          </w:p>
        </w:tc>
        <w:tc>
          <w:tcPr>
            <w:tcW w:w="2200" w:type="dxa"/>
            <w:gridSpan w:val="3"/>
            <w:vAlign w:val="center"/>
          </w:tcPr>
          <w:p w:rsidR="00123617" w:rsidRPr="004100B2" w:rsidRDefault="00123617" w:rsidP="00565A91">
            <w:pPr>
              <w:autoSpaceDE w:val="0"/>
              <w:autoSpaceDN w:val="0"/>
              <w:adjustRightInd w:val="0"/>
              <w:jc w:val="center"/>
              <w:rPr>
                <w:rFonts w:cs="Arial"/>
              </w:rPr>
            </w:pPr>
            <w:r w:rsidRPr="004100B2">
              <w:rPr>
                <w:rFonts w:cs="Arial"/>
                <w:szCs w:val="22"/>
              </w:rPr>
              <w:t>1</w:t>
            </w:r>
          </w:p>
        </w:tc>
      </w:tr>
      <w:tr w:rsidR="00123617" w:rsidRPr="00604211" w:rsidTr="00057862">
        <w:trPr>
          <w:trHeight w:val="287"/>
        </w:trPr>
        <w:tc>
          <w:tcPr>
            <w:tcW w:w="1510" w:type="dxa"/>
            <w:vAlign w:val="center"/>
          </w:tcPr>
          <w:p w:rsidR="00123617" w:rsidRPr="00707BD2" w:rsidRDefault="00123617" w:rsidP="00565A91">
            <w:pPr>
              <w:autoSpaceDE w:val="0"/>
              <w:autoSpaceDN w:val="0"/>
              <w:adjustRightInd w:val="0"/>
              <w:rPr>
                <w:rFonts w:cs="Arial"/>
              </w:rPr>
            </w:pPr>
            <w:r w:rsidRPr="00707BD2">
              <w:rPr>
                <w:rFonts w:cs="Arial"/>
                <w:szCs w:val="22"/>
              </w:rPr>
              <w:t>200-499</w:t>
            </w:r>
          </w:p>
        </w:tc>
        <w:tc>
          <w:tcPr>
            <w:tcW w:w="600" w:type="dxa"/>
            <w:vAlign w:val="center"/>
          </w:tcPr>
          <w:p w:rsidR="00123617" w:rsidRPr="001D3BD7" w:rsidRDefault="00123617" w:rsidP="00565A91">
            <w:pPr>
              <w:autoSpaceDE w:val="0"/>
              <w:autoSpaceDN w:val="0"/>
              <w:adjustRightInd w:val="0"/>
              <w:jc w:val="center"/>
              <w:rPr>
                <w:rFonts w:cs="Arial"/>
              </w:rPr>
            </w:pPr>
            <w:r w:rsidRPr="001D3BD7">
              <w:rPr>
                <w:rFonts w:cs="Arial"/>
                <w:szCs w:val="22"/>
              </w:rPr>
              <w:t>9</w:t>
            </w:r>
          </w:p>
        </w:tc>
        <w:tc>
          <w:tcPr>
            <w:tcW w:w="846" w:type="dxa"/>
            <w:vAlign w:val="center"/>
          </w:tcPr>
          <w:p w:rsidR="00123617" w:rsidRPr="001D3BD7" w:rsidRDefault="00123617" w:rsidP="00565A91">
            <w:pPr>
              <w:autoSpaceDE w:val="0"/>
              <w:autoSpaceDN w:val="0"/>
              <w:adjustRightInd w:val="0"/>
              <w:jc w:val="center"/>
              <w:rPr>
                <w:rFonts w:cs="Arial"/>
              </w:rPr>
            </w:pPr>
            <w:r>
              <w:rPr>
                <w:rFonts w:cs="Arial"/>
                <w:szCs w:val="22"/>
              </w:rPr>
              <w:t>(</w:t>
            </w:r>
            <w:r w:rsidRPr="001D3BD7">
              <w:rPr>
                <w:rFonts w:cs="Arial"/>
                <w:szCs w:val="22"/>
              </w:rPr>
              <w:t>32</w:t>
            </w:r>
            <w:r>
              <w:rPr>
                <w:rFonts w:cs="Arial"/>
                <w:szCs w:val="22"/>
              </w:rPr>
              <w:t>)</w:t>
            </w:r>
          </w:p>
        </w:tc>
        <w:tc>
          <w:tcPr>
            <w:tcW w:w="588" w:type="dxa"/>
            <w:vAlign w:val="center"/>
          </w:tcPr>
          <w:p w:rsidR="00123617" w:rsidRPr="001D3BD7" w:rsidRDefault="00123617" w:rsidP="00565A91">
            <w:pPr>
              <w:autoSpaceDE w:val="0"/>
              <w:autoSpaceDN w:val="0"/>
              <w:adjustRightInd w:val="0"/>
              <w:jc w:val="center"/>
              <w:rPr>
                <w:rFonts w:cs="Arial"/>
              </w:rPr>
            </w:pPr>
            <w:r w:rsidRPr="001D3BD7">
              <w:rPr>
                <w:rFonts w:cs="Arial"/>
                <w:szCs w:val="22"/>
              </w:rPr>
              <w:t>55</w:t>
            </w:r>
          </w:p>
        </w:tc>
        <w:tc>
          <w:tcPr>
            <w:tcW w:w="648" w:type="dxa"/>
            <w:vAlign w:val="center"/>
          </w:tcPr>
          <w:p w:rsidR="00123617" w:rsidRPr="001D3BD7" w:rsidRDefault="00123617" w:rsidP="00565A91">
            <w:pPr>
              <w:autoSpaceDE w:val="0"/>
              <w:autoSpaceDN w:val="0"/>
              <w:adjustRightInd w:val="0"/>
              <w:jc w:val="center"/>
              <w:rPr>
                <w:rFonts w:cs="Arial"/>
              </w:rPr>
            </w:pPr>
            <w:r>
              <w:rPr>
                <w:rFonts w:cs="Arial"/>
                <w:szCs w:val="22"/>
              </w:rPr>
              <w:t>(44)</w:t>
            </w:r>
          </w:p>
        </w:tc>
        <w:tc>
          <w:tcPr>
            <w:tcW w:w="1808" w:type="dxa"/>
            <w:vAlign w:val="center"/>
          </w:tcPr>
          <w:p w:rsidR="00123617" w:rsidRPr="008548B2" w:rsidRDefault="00123617" w:rsidP="00565A91">
            <w:pPr>
              <w:autoSpaceDE w:val="0"/>
              <w:autoSpaceDN w:val="0"/>
              <w:adjustRightInd w:val="0"/>
              <w:jc w:val="center"/>
              <w:rPr>
                <w:rFonts w:cs="Arial"/>
              </w:rPr>
            </w:pPr>
            <w:r w:rsidRPr="008548B2">
              <w:rPr>
                <w:rFonts w:cs="Arial"/>
                <w:szCs w:val="22"/>
              </w:rPr>
              <w:t>4.59 (0.93-22.7)</w:t>
            </w:r>
          </w:p>
        </w:tc>
        <w:tc>
          <w:tcPr>
            <w:tcW w:w="476" w:type="dxa"/>
            <w:gridSpan w:val="3"/>
            <w:vAlign w:val="center"/>
          </w:tcPr>
          <w:p w:rsidR="00123617" w:rsidRPr="009B6332" w:rsidRDefault="00123617" w:rsidP="00565A91">
            <w:pPr>
              <w:autoSpaceDE w:val="0"/>
              <w:autoSpaceDN w:val="0"/>
              <w:adjustRightInd w:val="0"/>
              <w:jc w:val="center"/>
              <w:rPr>
                <w:rFonts w:cs="Arial"/>
              </w:rPr>
            </w:pPr>
            <w:r w:rsidRPr="009B6332">
              <w:rPr>
                <w:rFonts w:cs="Arial"/>
                <w:szCs w:val="22"/>
              </w:rPr>
              <w:t>23</w:t>
            </w:r>
          </w:p>
        </w:tc>
        <w:tc>
          <w:tcPr>
            <w:tcW w:w="840" w:type="dxa"/>
            <w:vAlign w:val="center"/>
          </w:tcPr>
          <w:p w:rsidR="00123617" w:rsidRPr="009B6332" w:rsidRDefault="00123617" w:rsidP="00565A91">
            <w:pPr>
              <w:autoSpaceDE w:val="0"/>
              <w:autoSpaceDN w:val="0"/>
              <w:adjustRightInd w:val="0"/>
              <w:jc w:val="center"/>
              <w:rPr>
                <w:rFonts w:cs="Arial"/>
              </w:rPr>
            </w:pPr>
            <w:r>
              <w:rPr>
                <w:rFonts w:cs="Arial"/>
                <w:szCs w:val="22"/>
              </w:rPr>
              <w:t>(</w:t>
            </w:r>
            <w:r w:rsidRPr="009B6332">
              <w:rPr>
                <w:rFonts w:cs="Arial"/>
                <w:szCs w:val="22"/>
              </w:rPr>
              <w:t>5</w:t>
            </w:r>
            <w:r>
              <w:rPr>
                <w:rFonts w:cs="Arial"/>
                <w:szCs w:val="22"/>
              </w:rPr>
              <w:t>4)</w:t>
            </w:r>
          </w:p>
        </w:tc>
        <w:tc>
          <w:tcPr>
            <w:tcW w:w="646" w:type="dxa"/>
            <w:vAlign w:val="center"/>
          </w:tcPr>
          <w:p w:rsidR="00123617" w:rsidRPr="009B6332" w:rsidRDefault="00123617" w:rsidP="00565A91">
            <w:pPr>
              <w:autoSpaceDE w:val="0"/>
              <w:autoSpaceDN w:val="0"/>
              <w:adjustRightInd w:val="0"/>
              <w:jc w:val="center"/>
              <w:rPr>
                <w:rFonts w:cs="Arial"/>
              </w:rPr>
            </w:pPr>
            <w:r w:rsidRPr="009B6332">
              <w:rPr>
                <w:rFonts w:cs="Arial"/>
                <w:szCs w:val="22"/>
              </w:rPr>
              <w:t>95</w:t>
            </w:r>
          </w:p>
        </w:tc>
        <w:tc>
          <w:tcPr>
            <w:tcW w:w="798" w:type="dxa"/>
            <w:vAlign w:val="center"/>
          </w:tcPr>
          <w:p w:rsidR="00123617" w:rsidRPr="009B6332" w:rsidRDefault="00123617" w:rsidP="00565A91">
            <w:pPr>
              <w:autoSpaceDE w:val="0"/>
              <w:autoSpaceDN w:val="0"/>
              <w:adjustRightInd w:val="0"/>
              <w:jc w:val="center"/>
              <w:rPr>
                <w:rFonts w:cs="Arial"/>
              </w:rPr>
            </w:pPr>
            <w:r>
              <w:rPr>
                <w:rFonts w:cs="Arial"/>
                <w:szCs w:val="22"/>
              </w:rPr>
              <w:t>(</w:t>
            </w:r>
            <w:r w:rsidRPr="009B6332">
              <w:rPr>
                <w:rFonts w:cs="Arial"/>
                <w:szCs w:val="22"/>
              </w:rPr>
              <w:t>45</w:t>
            </w:r>
            <w:r>
              <w:rPr>
                <w:rFonts w:cs="Arial"/>
                <w:szCs w:val="22"/>
              </w:rPr>
              <w:t>)</w:t>
            </w:r>
          </w:p>
        </w:tc>
        <w:tc>
          <w:tcPr>
            <w:tcW w:w="2200" w:type="dxa"/>
            <w:gridSpan w:val="3"/>
            <w:vAlign w:val="center"/>
          </w:tcPr>
          <w:p w:rsidR="00123617" w:rsidRPr="004100B2" w:rsidRDefault="00123617" w:rsidP="00565A91">
            <w:pPr>
              <w:autoSpaceDE w:val="0"/>
              <w:autoSpaceDN w:val="0"/>
              <w:adjustRightInd w:val="0"/>
              <w:jc w:val="center"/>
              <w:rPr>
                <w:rFonts w:cs="Arial"/>
              </w:rPr>
            </w:pPr>
            <w:r w:rsidRPr="004100B2">
              <w:rPr>
                <w:rFonts w:cs="Arial"/>
                <w:szCs w:val="22"/>
              </w:rPr>
              <w:t>2.64 (1.17-5.98)</w:t>
            </w:r>
          </w:p>
        </w:tc>
      </w:tr>
      <w:tr w:rsidR="00123617" w:rsidRPr="00604211" w:rsidTr="00057862">
        <w:trPr>
          <w:trHeight w:val="287"/>
        </w:trPr>
        <w:tc>
          <w:tcPr>
            <w:tcW w:w="1510" w:type="dxa"/>
            <w:vAlign w:val="center"/>
          </w:tcPr>
          <w:p w:rsidR="00123617" w:rsidRPr="00707BD2" w:rsidRDefault="00123617" w:rsidP="00565A91">
            <w:pPr>
              <w:autoSpaceDE w:val="0"/>
              <w:autoSpaceDN w:val="0"/>
              <w:adjustRightInd w:val="0"/>
              <w:rPr>
                <w:rFonts w:cs="Arial"/>
              </w:rPr>
            </w:pPr>
            <w:r w:rsidRPr="00707BD2">
              <w:rPr>
                <w:rFonts w:cs="Arial"/>
                <w:szCs w:val="22"/>
              </w:rPr>
              <w:t>&lt;200</w:t>
            </w:r>
          </w:p>
        </w:tc>
        <w:tc>
          <w:tcPr>
            <w:tcW w:w="600" w:type="dxa"/>
            <w:vAlign w:val="center"/>
          </w:tcPr>
          <w:p w:rsidR="00123617" w:rsidRPr="001D3BD7" w:rsidRDefault="00123617" w:rsidP="00565A91">
            <w:pPr>
              <w:autoSpaceDE w:val="0"/>
              <w:autoSpaceDN w:val="0"/>
              <w:adjustRightInd w:val="0"/>
              <w:jc w:val="center"/>
              <w:rPr>
                <w:rFonts w:cs="Arial"/>
              </w:rPr>
            </w:pPr>
            <w:r w:rsidRPr="001D3BD7">
              <w:rPr>
                <w:rFonts w:cs="Arial"/>
                <w:szCs w:val="22"/>
              </w:rPr>
              <w:t>17</w:t>
            </w:r>
          </w:p>
        </w:tc>
        <w:tc>
          <w:tcPr>
            <w:tcW w:w="846" w:type="dxa"/>
            <w:vAlign w:val="center"/>
          </w:tcPr>
          <w:p w:rsidR="00123617" w:rsidRPr="001D3BD7" w:rsidRDefault="00123617" w:rsidP="00565A91">
            <w:pPr>
              <w:autoSpaceDE w:val="0"/>
              <w:autoSpaceDN w:val="0"/>
              <w:adjustRightInd w:val="0"/>
              <w:jc w:val="center"/>
              <w:rPr>
                <w:rFonts w:cs="Arial"/>
              </w:rPr>
            </w:pPr>
            <w:r>
              <w:rPr>
                <w:rFonts w:cs="Arial"/>
                <w:szCs w:val="22"/>
              </w:rPr>
              <w:t>(61)</w:t>
            </w:r>
          </w:p>
        </w:tc>
        <w:tc>
          <w:tcPr>
            <w:tcW w:w="588" w:type="dxa"/>
            <w:vAlign w:val="center"/>
          </w:tcPr>
          <w:p w:rsidR="00123617" w:rsidRPr="001D3BD7" w:rsidRDefault="00123617" w:rsidP="00565A91">
            <w:pPr>
              <w:autoSpaceDE w:val="0"/>
              <w:autoSpaceDN w:val="0"/>
              <w:adjustRightInd w:val="0"/>
              <w:jc w:val="center"/>
              <w:rPr>
                <w:rFonts w:cs="Arial"/>
              </w:rPr>
            </w:pPr>
            <w:r w:rsidRPr="001D3BD7">
              <w:rPr>
                <w:rFonts w:cs="Arial"/>
                <w:szCs w:val="22"/>
              </w:rPr>
              <w:t>19</w:t>
            </w:r>
          </w:p>
        </w:tc>
        <w:tc>
          <w:tcPr>
            <w:tcW w:w="648" w:type="dxa"/>
            <w:vAlign w:val="center"/>
          </w:tcPr>
          <w:p w:rsidR="00123617" w:rsidRPr="001D3BD7" w:rsidRDefault="00123617" w:rsidP="00565A91">
            <w:pPr>
              <w:autoSpaceDE w:val="0"/>
              <w:autoSpaceDN w:val="0"/>
              <w:adjustRightInd w:val="0"/>
              <w:jc w:val="center"/>
              <w:rPr>
                <w:rFonts w:cs="Arial"/>
              </w:rPr>
            </w:pPr>
            <w:r>
              <w:rPr>
                <w:rFonts w:cs="Arial"/>
                <w:szCs w:val="22"/>
              </w:rPr>
              <w:t>(</w:t>
            </w:r>
            <w:r w:rsidRPr="001D3BD7">
              <w:rPr>
                <w:rFonts w:cs="Arial"/>
                <w:szCs w:val="22"/>
              </w:rPr>
              <w:t>15</w:t>
            </w:r>
            <w:r>
              <w:rPr>
                <w:rFonts w:cs="Arial"/>
                <w:szCs w:val="22"/>
              </w:rPr>
              <w:t>)</w:t>
            </w:r>
          </w:p>
        </w:tc>
        <w:tc>
          <w:tcPr>
            <w:tcW w:w="1808" w:type="dxa"/>
            <w:vAlign w:val="center"/>
          </w:tcPr>
          <w:p w:rsidR="00123617" w:rsidRPr="008548B2" w:rsidRDefault="00123617" w:rsidP="00565A91">
            <w:pPr>
              <w:autoSpaceDE w:val="0"/>
              <w:autoSpaceDN w:val="0"/>
              <w:adjustRightInd w:val="0"/>
              <w:jc w:val="center"/>
              <w:rPr>
                <w:rFonts w:cs="Arial"/>
              </w:rPr>
            </w:pPr>
            <w:r w:rsidRPr="008548B2">
              <w:rPr>
                <w:rFonts w:cs="Arial"/>
                <w:szCs w:val="22"/>
              </w:rPr>
              <w:t>29.0 (5.79-145)</w:t>
            </w:r>
          </w:p>
        </w:tc>
        <w:tc>
          <w:tcPr>
            <w:tcW w:w="476" w:type="dxa"/>
            <w:gridSpan w:val="3"/>
            <w:vAlign w:val="center"/>
          </w:tcPr>
          <w:p w:rsidR="00123617" w:rsidRPr="009B6332" w:rsidRDefault="00123617" w:rsidP="00565A91">
            <w:pPr>
              <w:autoSpaceDE w:val="0"/>
              <w:autoSpaceDN w:val="0"/>
              <w:adjustRightInd w:val="0"/>
              <w:jc w:val="center"/>
              <w:rPr>
                <w:rFonts w:cs="Arial"/>
              </w:rPr>
            </w:pPr>
            <w:r w:rsidRPr="009B6332">
              <w:rPr>
                <w:rFonts w:cs="Arial"/>
                <w:szCs w:val="22"/>
              </w:rPr>
              <w:t>9</w:t>
            </w:r>
          </w:p>
        </w:tc>
        <w:tc>
          <w:tcPr>
            <w:tcW w:w="840" w:type="dxa"/>
            <w:vAlign w:val="center"/>
          </w:tcPr>
          <w:p w:rsidR="00123617" w:rsidRPr="009B6332" w:rsidRDefault="00123617" w:rsidP="00565A91">
            <w:pPr>
              <w:autoSpaceDE w:val="0"/>
              <w:autoSpaceDN w:val="0"/>
              <w:adjustRightInd w:val="0"/>
              <w:jc w:val="center"/>
              <w:rPr>
                <w:rFonts w:cs="Arial"/>
              </w:rPr>
            </w:pPr>
            <w:r>
              <w:rPr>
                <w:rFonts w:cs="Arial"/>
                <w:szCs w:val="22"/>
              </w:rPr>
              <w:t>(</w:t>
            </w:r>
            <w:r w:rsidRPr="009B6332">
              <w:rPr>
                <w:rFonts w:cs="Arial"/>
                <w:szCs w:val="22"/>
              </w:rPr>
              <w:t>2</w:t>
            </w:r>
            <w:r>
              <w:rPr>
                <w:rFonts w:cs="Arial"/>
                <w:szCs w:val="22"/>
              </w:rPr>
              <w:t>1)</w:t>
            </w:r>
          </w:p>
        </w:tc>
        <w:tc>
          <w:tcPr>
            <w:tcW w:w="646" w:type="dxa"/>
            <w:vAlign w:val="center"/>
          </w:tcPr>
          <w:p w:rsidR="00123617" w:rsidRPr="009B6332" w:rsidRDefault="00123617" w:rsidP="00565A91">
            <w:pPr>
              <w:autoSpaceDE w:val="0"/>
              <w:autoSpaceDN w:val="0"/>
              <w:adjustRightInd w:val="0"/>
              <w:jc w:val="center"/>
              <w:rPr>
                <w:rFonts w:cs="Arial"/>
              </w:rPr>
            </w:pPr>
            <w:r w:rsidRPr="009B6332">
              <w:rPr>
                <w:rFonts w:cs="Arial"/>
                <w:szCs w:val="22"/>
              </w:rPr>
              <w:t>13</w:t>
            </w:r>
          </w:p>
        </w:tc>
        <w:tc>
          <w:tcPr>
            <w:tcW w:w="798" w:type="dxa"/>
            <w:vAlign w:val="center"/>
          </w:tcPr>
          <w:p w:rsidR="00123617" w:rsidRPr="009B6332" w:rsidRDefault="00123617" w:rsidP="00565A91">
            <w:pPr>
              <w:autoSpaceDE w:val="0"/>
              <w:autoSpaceDN w:val="0"/>
              <w:adjustRightInd w:val="0"/>
              <w:jc w:val="center"/>
              <w:rPr>
                <w:rFonts w:cs="Arial"/>
              </w:rPr>
            </w:pPr>
            <w:r>
              <w:rPr>
                <w:rFonts w:cs="Arial"/>
                <w:szCs w:val="22"/>
              </w:rPr>
              <w:t>(</w:t>
            </w:r>
            <w:r w:rsidRPr="009B6332">
              <w:rPr>
                <w:rFonts w:cs="Arial"/>
                <w:szCs w:val="22"/>
              </w:rPr>
              <w:t>6</w:t>
            </w:r>
            <w:r>
              <w:rPr>
                <w:rFonts w:cs="Arial"/>
                <w:szCs w:val="22"/>
              </w:rPr>
              <w:t>)</w:t>
            </w:r>
          </w:p>
        </w:tc>
        <w:tc>
          <w:tcPr>
            <w:tcW w:w="2200" w:type="dxa"/>
            <w:gridSpan w:val="3"/>
            <w:vAlign w:val="center"/>
          </w:tcPr>
          <w:p w:rsidR="00123617" w:rsidRPr="004100B2" w:rsidRDefault="00123617" w:rsidP="00565A91">
            <w:pPr>
              <w:autoSpaceDE w:val="0"/>
              <w:autoSpaceDN w:val="0"/>
              <w:adjustRightInd w:val="0"/>
              <w:jc w:val="center"/>
              <w:rPr>
                <w:rFonts w:cs="Arial"/>
              </w:rPr>
            </w:pPr>
            <w:r w:rsidRPr="004100B2">
              <w:rPr>
                <w:rFonts w:cs="Arial"/>
                <w:szCs w:val="22"/>
              </w:rPr>
              <w:t>8.69 (2.66-28.5)</w:t>
            </w:r>
          </w:p>
        </w:tc>
      </w:tr>
      <w:tr w:rsidR="00123617" w:rsidRPr="00604211" w:rsidTr="00057862">
        <w:trPr>
          <w:trHeight w:val="287"/>
        </w:trPr>
        <w:tc>
          <w:tcPr>
            <w:tcW w:w="1510" w:type="dxa"/>
            <w:vAlign w:val="center"/>
          </w:tcPr>
          <w:p w:rsidR="00123617" w:rsidRPr="00707BD2" w:rsidRDefault="00123617" w:rsidP="00565A91">
            <w:pPr>
              <w:autoSpaceDE w:val="0"/>
              <w:autoSpaceDN w:val="0"/>
              <w:adjustRightInd w:val="0"/>
              <w:rPr>
                <w:rFonts w:cs="Arial"/>
              </w:rPr>
            </w:pPr>
            <w:r w:rsidRPr="00707BD2">
              <w:rPr>
                <w:rFonts w:cs="Arial"/>
                <w:szCs w:val="22"/>
              </w:rPr>
              <w:t>Unknown</w:t>
            </w:r>
          </w:p>
        </w:tc>
        <w:tc>
          <w:tcPr>
            <w:tcW w:w="600" w:type="dxa"/>
            <w:vAlign w:val="center"/>
          </w:tcPr>
          <w:p w:rsidR="00123617" w:rsidRPr="001D3BD7" w:rsidRDefault="00123617" w:rsidP="00565A91">
            <w:pPr>
              <w:autoSpaceDE w:val="0"/>
              <w:autoSpaceDN w:val="0"/>
              <w:adjustRightInd w:val="0"/>
              <w:jc w:val="center"/>
              <w:rPr>
                <w:rFonts w:cs="Arial"/>
              </w:rPr>
            </w:pPr>
            <w:r w:rsidRPr="001D3BD7">
              <w:rPr>
                <w:rFonts w:cs="Arial"/>
                <w:szCs w:val="22"/>
              </w:rPr>
              <w:t>15</w:t>
            </w:r>
          </w:p>
        </w:tc>
        <w:tc>
          <w:tcPr>
            <w:tcW w:w="846" w:type="dxa"/>
            <w:vAlign w:val="center"/>
          </w:tcPr>
          <w:p w:rsidR="00123617" w:rsidRPr="001D3BD7" w:rsidRDefault="00123617" w:rsidP="00565A91">
            <w:pPr>
              <w:autoSpaceDE w:val="0"/>
              <w:autoSpaceDN w:val="0"/>
              <w:adjustRightInd w:val="0"/>
              <w:jc w:val="center"/>
              <w:rPr>
                <w:rFonts w:cs="Arial"/>
              </w:rPr>
            </w:pPr>
          </w:p>
        </w:tc>
        <w:tc>
          <w:tcPr>
            <w:tcW w:w="588" w:type="dxa"/>
            <w:vAlign w:val="center"/>
          </w:tcPr>
          <w:p w:rsidR="00123617" w:rsidRPr="001D3BD7" w:rsidRDefault="00123617" w:rsidP="00565A91">
            <w:pPr>
              <w:autoSpaceDE w:val="0"/>
              <w:autoSpaceDN w:val="0"/>
              <w:adjustRightInd w:val="0"/>
              <w:jc w:val="center"/>
              <w:rPr>
                <w:rFonts w:cs="Arial"/>
              </w:rPr>
            </w:pPr>
            <w:r w:rsidRPr="001D3BD7">
              <w:rPr>
                <w:rFonts w:cs="Arial"/>
                <w:szCs w:val="22"/>
              </w:rPr>
              <w:t>89</w:t>
            </w:r>
          </w:p>
        </w:tc>
        <w:tc>
          <w:tcPr>
            <w:tcW w:w="648" w:type="dxa"/>
            <w:vAlign w:val="center"/>
          </w:tcPr>
          <w:p w:rsidR="00123617" w:rsidRPr="001D3BD7" w:rsidRDefault="00123617" w:rsidP="00565A91">
            <w:pPr>
              <w:autoSpaceDE w:val="0"/>
              <w:autoSpaceDN w:val="0"/>
              <w:adjustRightInd w:val="0"/>
              <w:jc w:val="center"/>
              <w:rPr>
                <w:rFonts w:cs="Arial"/>
              </w:rPr>
            </w:pPr>
          </w:p>
        </w:tc>
        <w:tc>
          <w:tcPr>
            <w:tcW w:w="1808" w:type="dxa"/>
            <w:vAlign w:val="center"/>
          </w:tcPr>
          <w:p w:rsidR="00123617" w:rsidRPr="001D3BD7" w:rsidRDefault="00123617" w:rsidP="00565A91">
            <w:pPr>
              <w:autoSpaceDE w:val="0"/>
              <w:autoSpaceDN w:val="0"/>
              <w:adjustRightInd w:val="0"/>
              <w:jc w:val="center"/>
              <w:rPr>
                <w:rFonts w:cs="Arial"/>
              </w:rPr>
            </w:pPr>
          </w:p>
        </w:tc>
        <w:tc>
          <w:tcPr>
            <w:tcW w:w="476" w:type="dxa"/>
            <w:gridSpan w:val="3"/>
            <w:vAlign w:val="center"/>
          </w:tcPr>
          <w:p w:rsidR="00123617" w:rsidRPr="009B6332" w:rsidRDefault="00123617" w:rsidP="00565A91">
            <w:pPr>
              <w:autoSpaceDE w:val="0"/>
              <w:autoSpaceDN w:val="0"/>
              <w:adjustRightInd w:val="0"/>
              <w:jc w:val="center"/>
              <w:rPr>
                <w:rFonts w:cs="Arial"/>
              </w:rPr>
            </w:pPr>
            <w:r w:rsidRPr="009B6332">
              <w:rPr>
                <w:rFonts w:cs="Arial"/>
                <w:szCs w:val="22"/>
              </w:rPr>
              <w:t>0</w:t>
            </w:r>
          </w:p>
        </w:tc>
        <w:tc>
          <w:tcPr>
            <w:tcW w:w="840" w:type="dxa"/>
            <w:vAlign w:val="center"/>
          </w:tcPr>
          <w:p w:rsidR="00123617" w:rsidRPr="009B6332" w:rsidRDefault="00123617" w:rsidP="00565A91">
            <w:pPr>
              <w:autoSpaceDE w:val="0"/>
              <w:autoSpaceDN w:val="0"/>
              <w:adjustRightInd w:val="0"/>
              <w:jc w:val="center"/>
              <w:rPr>
                <w:rFonts w:cs="Arial"/>
              </w:rPr>
            </w:pPr>
          </w:p>
        </w:tc>
        <w:tc>
          <w:tcPr>
            <w:tcW w:w="646" w:type="dxa"/>
            <w:vAlign w:val="center"/>
          </w:tcPr>
          <w:p w:rsidR="00123617" w:rsidRPr="009B6332" w:rsidRDefault="00123617" w:rsidP="00565A91">
            <w:pPr>
              <w:autoSpaceDE w:val="0"/>
              <w:autoSpaceDN w:val="0"/>
              <w:adjustRightInd w:val="0"/>
              <w:jc w:val="center"/>
              <w:rPr>
                <w:rFonts w:cs="Arial"/>
              </w:rPr>
            </w:pPr>
            <w:r w:rsidRPr="009B6332">
              <w:rPr>
                <w:rFonts w:cs="Arial"/>
                <w:szCs w:val="22"/>
              </w:rPr>
              <w:t>4</w:t>
            </w:r>
          </w:p>
        </w:tc>
        <w:tc>
          <w:tcPr>
            <w:tcW w:w="798" w:type="dxa"/>
            <w:vAlign w:val="center"/>
          </w:tcPr>
          <w:p w:rsidR="00123617" w:rsidRPr="009B6332" w:rsidRDefault="00123617" w:rsidP="00565A91">
            <w:pPr>
              <w:autoSpaceDE w:val="0"/>
              <w:autoSpaceDN w:val="0"/>
              <w:adjustRightInd w:val="0"/>
              <w:jc w:val="center"/>
              <w:rPr>
                <w:rFonts w:cs="Arial"/>
              </w:rPr>
            </w:pPr>
          </w:p>
        </w:tc>
        <w:tc>
          <w:tcPr>
            <w:tcW w:w="2200" w:type="dxa"/>
            <w:gridSpan w:val="3"/>
            <w:vAlign w:val="center"/>
          </w:tcPr>
          <w:p w:rsidR="00123617" w:rsidRPr="00D96D76" w:rsidRDefault="00123617" w:rsidP="00565A91">
            <w:pPr>
              <w:autoSpaceDE w:val="0"/>
              <w:autoSpaceDN w:val="0"/>
              <w:adjustRightInd w:val="0"/>
              <w:jc w:val="center"/>
              <w:rPr>
                <w:rFonts w:cs="Arial"/>
                <w:highlight w:val="yellow"/>
              </w:rPr>
            </w:pPr>
          </w:p>
        </w:tc>
      </w:tr>
      <w:tr w:rsidR="00123617" w:rsidRPr="00604211" w:rsidTr="00057862">
        <w:trPr>
          <w:trHeight w:val="287"/>
        </w:trPr>
        <w:tc>
          <w:tcPr>
            <w:tcW w:w="1510" w:type="dxa"/>
            <w:vAlign w:val="center"/>
          </w:tcPr>
          <w:p w:rsidR="00123617" w:rsidRPr="00604211" w:rsidRDefault="00123617" w:rsidP="00EE21F5">
            <w:pPr>
              <w:autoSpaceDE w:val="0"/>
              <w:autoSpaceDN w:val="0"/>
              <w:adjustRightInd w:val="0"/>
              <w:rPr>
                <w:rFonts w:cs="Arial"/>
                <w:lang w:val="en-GB"/>
              </w:rPr>
            </w:pPr>
          </w:p>
        </w:tc>
        <w:tc>
          <w:tcPr>
            <w:tcW w:w="600" w:type="dxa"/>
            <w:vAlign w:val="center"/>
          </w:tcPr>
          <w:p w:rsidR="00123617" w:rsidRPr="00604211" w:rsidRDefault="00123617" w:rsidP="00EE21F5">
            <w:pPr>
              <w:autoSpaceDE w:val="0"/>
              <w:autoSpaceDN w:val="0"/>
              <w:adjustRightInd w:val="0"/>
              <w:jc w:val="center"/>
              <w:rPr>
                <w:rFonts w:cs="Arial"/>
                <w:highlight w:val="yellow"/>
                <w:lang w:val="en-GB"/>
              </w:rPr>
            </w:pPr>
          </w:p>
        </w:tc>
        <w:tc>
          <w:tcPr>
            <w:tcW w:w="846" w:type="dxa"/>
            <w:vAlign w:val="center"/>
          </w:tcPr>
          <w:p w:rsidR="00123617" w:rsidRPr="00604211" w:rsidRDefault="00123617" w:rsidP="00EE21F5">
            <w:pPr>
              <w:autoSpaceDE w:val="0"/>
              <w:autoSpaceDN w:val="0"/>
              <w:adjustRightInd w:val="0"/>
              <w:jc w:val="center"/>
              <w:rPr>
                <w:rFonts w:cs="Arial"/>
                <w:highlight w:val="yellow"/>
                <w:lang w:val="en-GB"/>
              </w:rPr>
            </w:pPr>
          </w:p>
        </w:tc>
        <w:tc>
          <w:tcPr>
            <w:tcW w:w="588" w:type="dxa"/>
            <w:vAlign w:val="center"/>
          </w:tcPr>
          <w:p w:rsidR="00123617" w:rsidRPr="00604211" w:rsidRDefault="00123617" w:rsidP="00EE21F5">
            <w:pPr>
              <w:autoSpaceDE w:val="0"/>
              <w:autoSpaceDN w:val="0"/>
              <w:adjustRightInd w:val="0"/>
              <w:jc w:val="center"/>
              <w:rPr>
                <w:rFonts w:cs="Arial"/>
                <w:highlight w:val="yellow"/>
                <w:lang w:val="en-GB"/>
              </w:rPr>
            </w:pPr>
          </w:p>
        </w:tc>
        <w:tc>
          <w:tcPr>
            <w:tcW w:w="648" w:type="dxa"/>
            <w:vAlign w:val="center"/>
          </w:tcPr>
          <w:p w:rsidR="00123617" w:rsidRPr="00604211" w:rsidRDefault="00123617" w:rsidP="00EE21F5">
            <w:pPr>
              <w:autoSpaceDE w:val="0"/>
              <w:autoSpaceDN w:val="0"/>
              <w:adjustRightInd w:val="0"/>
              <w:jc w:val="center"/>
              <w:rPr>
                <w:rFonts w:cs="Arial"/>
                <w:highlight w:val="yellow"/>
                <w:lang w:val="en-GB"/>
              </w:rPr>
            </w:pPr>
          </w:p>
        </w:tc>
        <w:tc>
          <w:tcPr>
            <w:tcW w:w="1808" w:type="dxa"/>
            <w:vAlign w:val="center"/>
          </w:tcPr>
          <w:p w:rsidR="00123617" w:rsidRPr="00604211" w:rsidRDefault="00123617" w:rsidP="00EE21F5">
            <w:pPr>
              <w:autoSpaceDE w:val="0"/>
              <w:autoSpaceDN w:val="0"/>
              <w:adjustRightInd w:val="0"/>
              <w:jc w:val="center"/>
              <w:rPr>
                <w:rFonts w:cs="Arial"/>
                <w:highlight w:val="yellow"/>
                <w:lang w:val="en-GB"/>
              </w:rPr>
            </w:pPr>
          </w:p>
        </w:tc>
        <w:tc>
          <w:tcPr>
            <w:tcW w:w="476" w:type="dxa"/>
            <w:gridSpan w:val="3"/>
            <w:vAlign w:val="center"/>
          </w:tcPr>
          <w:p w:rsidR="00123617" w:rsidRPr="00604211" w:rsidRDefault="00123617" w:rsidP="00EE21F5">
            <w:pPr>
              <w:autoSpaceDE w:val="0"/>
              <w:autoSpaceDN w:val="0"/>
              <w:adjustRightInd w:val="0"/>
              <w:jc w:val="center"/>
              <w:rPr>
                <w:rFonts w:cs="Arial"/>
                <w:lang w:val="en-GB"/>
              </w:rPr>
            </w:pPr>
          </w:p>
        </w:tc>
        <w:tc>
          <w:tcPr>
            <w:tcW w:w="840" w:type="dxa"/>
            <w:vAlign w:val="center"/>
          </w:tcPr>
          <w:p w:rsidR="00123617" w:rsidRPr="00604211" w:rsidRDefault="00123617" w:rsidP="00EE21F5">
            <w:pPr>
              <w:autoSpaceDE w:val="0"/>
              <w:autoSpaceDN w:val="0"/>
              <w:adjustRightInd w:val="0"/>
              <w:jc w:val="center"/>
              <w:rPr>
                <w:rFonts w:cs="Arial"/>
                <w:highlight w:val="yellow"/>
                <w:lang w:val="en-GB"/>
              </w:rPr>
            </w:pPr>
          </w:p>
        </w:tc>
        <w:tc>
          <w:tcPr>
            <w:tcW w:w="646" w:type="dxa"/>
            <w:vAlign w:val="center"/>
          </w:tcPr>
          <w:p w:rsidR="00123617" w:rsidRPr="00604211" w:rsidRDefault="00123617" w:rsidP="00EE21F5">
            <w:pPr>
              <w:autoSpaceDE w:val="0"/>
              <w:autoSpaceDN w:val="0"/>
              <w:adjustRightInd w:val="0"/>
              <w:jc w:val="center"/>
              <w:rPr>
                <w:rFonts w:cs="Arial"/>
                <w:lang w:val="en-GB"/>
              </w:rPr>
            </w:pPr>
          </w:p>
        </w:tc>
        <w:tc>
          <w:tcPr>
            <w:tcW w:w="798" w:type="dxa"/>
            <w:vAlign w:val="center"/>
          </w:tcPr>
          <w:p w:rsidR="00123617" w:rsidRPr="00604211" w:rsidRDefault="00123617" w:rsidP="00EE21F5">
            <w:pPr>
              <w:autoSpaceDE w:val="0"/>
              <w:autoSpaceDN w:val="0"/>
              <w:adjustRightInd w:val="0"/>
              <w:jc w:val="center"/>
              <w:rPr>
                <w:rFonts w:cs="Arial"/>
                <w:highlight w:val="yellow"/>
                <w:lang w:val="en-GB"/>
              </w:rPr>
            </w:pPr>
          </w:p>
        </w:tc>
        <w:tc>
          <w:tcPr>
            <w:tcW w:w="2200" w:type="dxa"/>
            <w:gridSpan w:val="3"/>
            <w:vAlign w:val="center"/>
          </w:tcPr>
          <w:p w:rsidR="00123617" w:rsidRPr="00604211" w:rsidRDefault="00123617" w:rsidP="00EE21F5">
            <w:pPr>
              <w:autoSpaceDE w:val="0"/>
              <w:autoSpaceDN w:val="0"/>
              <w:adjustRightInd w:val="0"/>
              <w:jc w:val="center"/>
              <w:rPr>
                <w:rFonts w:cs="Arial"/>
                <w:lang w:val="en-GB"/>
              </w:rPr>
            </w:pPr>
          </w:p>
        </w:tc>
      </w:tr>
      <w:tr w:rsidR="00123617" w:rsidRPr="00604211" w:rsidTr="00012C69">
        <w:trPr>
          <w:trHeight w:val="287"/>
        </w:trPr>
        <w:tc>
          <w:tcPr>
            <w:tcW w:w="2956" w:type="dxa"/>
            <w:gridSpan w:val="3"/>
            <w:vAlign w:val="center"/>
          </w:tcPr>
          <w:p w:rsidR="00123617" w:rsidRPr="00604211" w:rsidRDefault="00123617" w:rsidP="00B11D02">
            <w:pPr>
              <w:autoSpaceDE w:val="0"/>
              <w:autoSpaceDN w:val="0"/>
              <w:adjustRightInd w:val="0"/>
              <w:rPr>
                <w:rFonts w:cs="Arial"/>
                <w:highlight w:val="yellow"/>
                <w:lang w:val="en-GB"/>
              </w:rPr>
            </w:pPr>
            <w:r w:rsidRPr="008129C9">
              <w:rPr>
                <w:rFonts w:cs="Arial"/>
                <w:szCs w:val="22"/>
              </w:rPr>
              <w:t xml:space="preserve">Per 100 </w:t>
            </w:r>
            <w:r w:rsidRPr="008129C9">
              <w:rPr>
                <w:rFonts w:cs="Arial"/>
                <w:szCs w:val="22"/>
              </w:rPr>
              <w:sym w:font="Symbol" w:char="F06D"/>
            </w:r>
            <w:r w:rsidRPr="008129C9">
              <w:rPr>
                <w:rFonts w:cs="Arial"/>
                <w:szCs w:val="22"/>
              </w:rPr>
              <w:t>L decrease</w:t>
            </w:r>
          </w:p>
        </w:tc>
        <w:tc>
          <w:tcPr>
            <w:tcW w:w="588" w:type="dxa"/>
            <w:vAlign w:val="center"/>
          </w:tcPr>
          <w:p w:rsidR="00123617" w:rsidRPr="00604211" w:rsidRDefault="00123617" w:rsidP="00EE21F5">
            <w:pPr>
              <w:autoSpaceDE w:val="0"/>
              <w:autoSpaceDN w:val="0"/>
              <w:adjustRightInd w:val="0"/>
              <w:jc w:val="center"/>
              <w:rPr>
                <w:rFonts w:cs="Arial"/>
                <w:highlight w:val="yellow"/>
                <w:lang w:val="en-GB"/>
              </w:rPr>
            </w:pPr>
          </w:p>
        </w:tc>
        <w:tc>
          <w:tcPr>
            <w:tcW w:w="648" w:type="dxa"/>
            <w:vAlign w:val="center"/>
          </w:tcPr>
          <w:p w:rsidR="00123617" w:rsidRPr="00604211" w:rsidRDefault="00123617" w:rsidP="00EE21F5">
            <w:pPr>
              <w:autoSpaceDE w:val="0"/>
              <w:autoSpaceDN w:val="0"/>
              <w:adjustRightInd w:val="0"/>
              <w:jc w:val="center"/>
              <w:rPr>
                <w:rFonts w:cs="Arial"/>
                <w:highlight w:val="yellow"/>
                <w:lang w:val="en-GB"/>
              </w:rPr>
            </w:pPr>
          </w:p>
        </w:tc>
        <w:tc>
          <w:tcPr>
            <w:tcW w:w="1808" w:type="dxa"/>
            <w:vAlign w:val="center"/>
          </w:tcPr>
          <w:p w:rsidR="00123617" w:rsidRPr="00604211" w:rsidRDefault="00123617" w:rsidP="00EE21F5">
            <w:pPr>
              <w:autoSpaceDE w:val="0"/>
              <w:autoSpaceDN w:val="0"/>
              <w:adjustRightInd w:val="0"/>
              <w:jc w:val="center"/>
              <w:rPr>
                <w:rFonts w:cs="Arial"/>
                <w:highlight w:val="yellow"/>
                <w:lang w:val="en-GB"/>
              </w:rPr>
            </w:pPr>
            <w:r w:rsidRPr="001F5CEA">
              <w:rPr>
                <w:rFonts w:cs="Arial"/>
                <w:lang w:val="en-GB"/>
              </w:rPr>
              <w:t>2.04 (1.44-2.88)</w:t>
            </w:r>
          </w:p>
        </w:tc>
        <w:tc>
          <w:tcPr>
            <w:tcW w:w="476" w:type="dxa"/>
            <w:gridSpan w:val="3"/>
            <w:vAlign w:val="center"/>
          </w:tcPr>
          <w:p w:rsidR="00123617" w:rsidRPr="00604211" w:rsidRDefault="00123617" w:rsidP="00EE21F5">
            <w:pPr>
              <w:autoSpaceDE w:val="0"/>
              <w:autoSpaceDN w:val="0"/>
              <w:adjustRightInd w:val="0"/>
              <w:jc w:val="center"/>
              <w:rPr>
                <w:rFonts w:cs="Arial"/>
                <w:lang w:val="en-GB"/>
              </w:rPr>
            </w:pPr>
          </w:p>
        </w:tc>
        <w:tc>
          <w:tcPr>
            <w:tcW w:w="840" w:type="dxa"/>
            <w:vAlign w:val="center"/>
          </w:tcPr>
          <w:p w:rsidR="00123617" w:rsidRPr="00604211" w:rsidRDefault="00123617" w:rsidP="00EE21F5">
            <w:pPr>
              <w:autoSpaceDE w:val="0"/>
              <w:autoSpaceDN w:val="0"/>
              <w:adjustRightInd w:val="0"/>
              <w:jc w:val="center"/>
              <w:rPr>
                <w:rFonts w:cs="Arial"/>
                <w:highlight w:val="yellow"/>
                <w:lang w:val="en-GB"/>
              </w:rPr>
            </w:pPr>
          </w:p>
        </w:tc>
        <w:tc>
          <w:tcPr>
            <w:tcW w:w="646" w:type="dxa"/>
            <w:vAlign w:val="center"/>
          </w:tcPr>
          <w:p w:rsidR="00123617" w:rsidRPr="00604211" w:rsidRDefault="00123617" w:rsidP="00EE21F5">
            <w:pPr>
              <w:autoSpaceDE w:val="0"/>
              <w:autoSpaceDN w:val="0"/>
              <w:adjustRightInd w:val="0"/>
              <w:jc w:val="center"/>
              <w:rPr>
                <w:rFonts w:cs="Arial"/>
                <w:lang w:val="en-GB"/>
              </w:rPr>
            </w:pPr>
          </w:p>
        </w:tc>
        <w:tc>
          <w:tcPr>
            <w:tcW w:w="798" w:type="dxa"/>
            <w:vAlign w:val="center"/>
          </w:tcPr>
          <w:p w:rsidR="00123617" w:rsidRPr="00604211" w:rsidRDefault="00123617" w:rsidP="00EE21F5">
            <w:pPr>
              <w:autoSpaceDE w:val="0"/>
              <w:autoSpaceDN w:val="0"/>
              <w:adjustRightInd w:val="0"/>
              <w:jc w:val="center"/>
              <w:rPr>
                <w:rFonts w:cs="Arial"/>
                <w:highlight w:val="yellow"/>
                <w:lang w:val="en-GB"/>
              </w:rPr>
            </w:pPr>
          </w:p>
        </w:tc>
        <w:tc>
          <w:tcPr>
            <w:tcW w:w="2200" w:type="dxa"/>
            <w:gridSpan w:val="3"/>
            <w:vAlign w:val="center"/>
          </w:tcPr>
          <w:p w:rsidR="00123617" w:rsidRPr="00604211" w:rsidRDefault="00123617" w:rsidP="00EE21F5">
            <w:pPr>
              <w:autoSpaceDE w:val="0"/>
              <w:autoSpaceDN w:val="0"/>
              <w:adjustRightInd w:val="0"/>
              <w:jc w:val="center"/>
              <w:rPr>
                <w:rFonts w:cs="Arial"/>
                <w:lang w:val="en-GB"/>
              </w:rPr>
            </w:pPr>
            <w:r>
              <w:rPr>
                <w:rFonts w:cs="Arial"/>
                <w:lang w:val="en-GB"/>
              </w:rPr>
              <w:t>1.31 (1.10-1.56)</w:t>
            </w:r>
          </w:p>
        </w:tc>
      </w:tr>
      <w:tr w:rsidR="00123617" w:rsidRPr="00604211" w:rsidTr="00057862">
        <w:trPr>
          <w:trHeight w:val="287"/>
        </w:trPr>
        <w:tc>
          <w:tcPr>
            <w:tcW w:w="1510" w:type="dxa"/>
            <w:vAlign w:val="center"/>
          </w:tcPr>
          <w:p w:rsidR="00123617" w:rsidRPr="00604211" w:rsidRDefault="00123617" w:rsidP="00EE21F5">
            <w:pPr>
              <w:autoSpaceDE w:val="0"/>
              <w:autoSpaceDN w:val="0"/>
              <w:adjustRightInd w:val="0"/>
              <w:rPr>
                <w:rFonts w:cs="Arial"/>
                <w:lang w:val="en-GB"/>
              </w:rPr>
            </w:pPr>
          </w:p>
        </w:tc>
        <w:tc>
          <w:tcPr>
            <w:tcW w:w="600" w:type="dxa"/>
            <w:vAlign w:val="center"/>
          </w:tcPr>
          <w:p w:rsidR="00123617" w:rsidRPr="00604211" w:rsidRDefault="00123617" w:rsidP="00EE21F5">
            <w:pPr>
              <w:autoSpaceDE w:val="0"/>
              <w:autoSpaceDN w:val="0"/>
              <w:adjustRightInd w:val="0"/>
              <w:jc w:val="center"/>
              <w:rPr>
                <w:rFonts w:cs="Arial"/>
                <w:highlight w:val="yellow"/>
                <w:lang w:val="en-GB"/>
              </w:rPr>
            </w:pPr>
          </w:p>
        </w:tc>
        <w:tc>
          <w:tcPr>
            <w:tcW w:w="846" w:type="dxa"/>
            <w:vAlign w:val="center"/>
          </w:tcPr>
          <w:p w:rsidR="00123617" w:rsidRPr="00604211" w:rsidRDefault="00123617" w:rsidP="00EE21F5">
            <w:pPr>
              <w:autoSpaceDE w:val="0"/>
              <w:autoSpaceDN w:val="0"/>
              <w:adjustRightInd w:val="0"/>
              <w:jc w:val="center"/>
              <w:rPr>
                <w:rFonts w:cs="Arial"/>
                <w:highlight w:val="yellow"/>
                <w:lang w:val="en-GB"/>
              </w:rPr>
            </w:pPr>
          </w:p>
        </w:tc>
        <w:tc>
          <w:tcPr>
            <w:tcW w:w="588" w:type="dxa"/>
            <w:vAlign w:val="center"/>
          </w:tcPr>
          <w:p w:rsidR="00123617" w:rsidRPr="00604211" w:rsidRDefault="00123617" w:rsidP="00EE21F5">
            <w:pPr>
              <w:autoSpaceDE w:val="0"/>
              <w:autoSpaceDN w:val="0"/>
              <w:adjustRightInd w:val="0"/>
              <w:jc w:val="center"/>
              <w:rPr>
                <w:rFonts w:cs="Arial"/>
                <w:highlight w:val="yellow"/>
                <w:lang w:val="en-GB"/>
              </w:rPr>
            </w:pPr>
          </w:p>
        </w:tc>
        <w:tc>
          <w:tcPr>
            <w:tcW w:w="648" w:type="dxa"/>
            <w:vAlign w:val="center"/>
          </w:tcPr>
          <w:p w:rsidR="00123617" w:rsidRPr="00604211" w:rsidRDefault="00123617" w:rsidP="00EE21F5">
            <w:pPr>
              <w:autoSpaceDE w:val="0"/>
              <w:autoSpaceDN w:val="0"/>
              <w:adjustRightInd w:val="0"/>
              <w:jc w:val="center"/>
              <w:rPr>
                <w:rFonts w:cs="Arial"/>
                <w:highlight w:val="yellow"/>
                <w:lang w:val="en-GB"/>
              </w:rPr>
            </w:pPr>
          </w:p>
        </w:tc>
        <w:tc>
          <w:tcPr>
            <w:tcW w:w="1808" w:type="dxa"/>
            <w:vAlign w:val="center"/>
          </w:tcPr>
          <w:p w:rsidR="00123617" w:rsidRPr="00604211" w:rsidRDefault="00123617" w:rsidP="00EE21F5">
            <w:pPr>
              <w:autoSpaceDE w:val="0"/>
              <w:autoSpaceDN w:val="0"/>
              <w:adjustRightInd w:val="0"/>
              <w:jc w:val="center"/>
              <w:rPr>
                <w:rFonts w:cs="Arial"/>
                <w:highlight w:val="yellow"/>
                <w:lang w:val="en-GB"/>
              </w:rPr>
            </w:pPr>
          </w:p>
        </w:tc>
        <w:tc>
          <w:tcPr>
            <w:tcW w:w="476" w:type="dxa"/>
            <w:gridSpan w:val="3"/>
            <w:vAlign w:val="center"/>
          </w:tcPr>
          <w:p w:rsidR="00123617" w:rsidRPr="00604211" w:rsidRDefault="00123617" w:rsidP="00EE21F5">
            <w:pPr>
              <w:autoSpaceDE w:val="0"/>
              <w:autoSpaceDN w:val="0"/>
              <w:adjustRightInd w:val="0"/>
              <w:jc w:val="center"/>
              <w:rPr>
                <w:rFonts w:cs="Arial"/>
                <w:lang w:val="en-GB"/>
              </w:rPr>
            </w:pPr>
          </w:p>
        </w:tc>
        <w:tc>
          <w:tcPr>
            <w:tcW w:w="840" w:type="dxa"/>
            <w:vAlign w:val="center"/>
          </w:tcPr>
          <w:p w:rsidR="00123617" w:rsidRPr="00604211" w:rsidRDefault="00123617" w:rsidP="00EE21F5">
            <w:pPr>
              <w:autoSpaceDE w:val="0"/>
              <w:autoSpaceDN w:val="0"/>
              <w:adjustRightInd w:val="0"/>
              <w:jc w:val="center"/>
              <w:rPr>
                <w:rFonts w:cs="Arial"/>
                <w:highlight w:val="yellow"/>
                <w:lang w:val="en-GB"/>
              </w:rPr>
            </w:pPr>
          </w:p>
        </w:tc>
        <w:tc>
          <w:tcPr>
            <w:tcW w:w="646" w:type="dxa"/>
            <w:vAlign w:val="center"/>
          </w:tcPr>
          <w:p w:rsidR="00123617" w:rsidRPr="00604211" w:rsidRDefault="00123617" w:rsidP="00EE21F5">
            <w:pPr>
              <w:autoSpaceDE w:val="0"/>
              <w:autoSpaceDN w:val="0"/>
              <w:adjustRightInd w:val="0"/>
              <w:jc w:val="center"/>
              <w:rPr>
                <w:rFonts w:cs="Arial"/>
                <w:lang w:val="en-GB"/>
              </w:rPr>
            </w:pPr>
          </w:p>
        </w:tc>
        <w:tc>
          <w:tcPr>
            <w:tcW w:w="798" w:type="dxa"/>
            <w:vAlign w:val="center"/>
          </w:tcPr>
          <w:p w:rsidR="00123617" w:rsidRPr="00604211" w:rsidRDefault="00123617" w:rsidP="00EE21F5">
            <w:pPr>
              <w:autoSpaceDE w:val="0"/>
              <w:autoSpaceDN w:val="0"/>
              <w:adjustRightInd w:val="0"/>
              <w:jc w:val="center"/>
              <w:rPr>
                <w:rFonts w:cs="Arial"/>
                <w:highlight w:val="yellow"/>
                <w:lang w:val="en-GB"/>
              </w:rPr>
            </w:pPr>
          </w:p>
        </w:tc>
        <w:tc>
          <w:tcPr>
            <w:tcW w:w="2200" w:type="dxa"/>
            <w:gridSpan w:val="3"/>
            <w:vAlign w:val="center"/>
          </w:tcPr>
          <w:p w:rsidR="00123617" w:rsidRPr="00604211" w:rsidRDefault="00123617" w:rsidP="00EE21F5">
            <w:pPr>
              <w:autoSpaceDE w:val="0"/>
              <w:autoSpaceDN w:val="0"/>
              <w:adjustRightInd w:val="0"/>
              <w:jc w:val="center"/>
              <w:rPr>
                <w:rFonts w:cs="Arial"/>
                <w:lang w:val="en-GB"/>
              </w:rPr>
            </w:pPr>
          </w:p>
        </w:tc>
      </w:tr>
      <w:tr w:rsidR="00123617" w:rsidRPr="00604211" w:rsidTr="00057862">
        <w:trPr>
          <w:gridAfter w:val="1"/>
          <w:wAfter w:w="17" w:type="dxa"/>
          <w:trHeight w:val="274"/>
        </w:trPr>
        <w:tc>
          <w:tcPr>
            <w:tcW w:w="10943" w:type="dxa"/>
            <w:gridSpan w:val="14"/>
          </w:tcPr>
          <w:p w:rsidR="00123617" w:rsidRPr="00604211" w:rsidRDefault="00123617" w:rsidP="00EE21F5">
            <w:pPr>
              <w:autoSpaceDE w:val="0"/>
              <w:autoSpaceDN w:val="0"/>
              <w:adjustRightInd w:val="0"/>
              <w:jc w:val="both"/>
              <w:rPr>
                <w:rFonts w:cs="Arial"/>
                <w:lang w:val="en-GB"/>
              </w:rPr>
            </w:pPr>
            <w:r w:rsidRPr="00097616">
              <w:rPr>
                <w:rFonts w:cs="Arial"/>
                <w:szCs w:val="22"/>
                <w:vertAlign w:val="superscript"/>
                <w:lang w:val="en-GB"/>
              </w:rPr>
              <w:t>a</w:t>
            </w:r>
            <w:r w:rsidRPr="00097616">
              <w:rPr>
                <w:rFonts w:cs="Arial"/>
                <w:szCs w:val="22"/>
                <w:lang w:val="en-GB"/>
              </w:rPr>
              <w:t xml:space="preserve">or before the reference date in controls (see Materials and Methods for definition); </w:t>
            </w:r>
            <w:r w:rsidRPr="00097616">
              <w:rPr>
                <w:rFonts w:cs="Arial"/>
                <w:szCs w:val="22"/>
                <w:vertAlign w:val="superscript"/>
                <w:lang w:val="en-GB"/>
              </w:rPr>
              <w:t>b</w:t>
            </w:r>
            <w:r w:rsidRPr="00097616">
              <w:rPr>
                <w:rFonts w:cs="Arial"/>
                <w:szCs w:val="22"/>
                <w:lang w:val="en-GB"/>
              </w:rPr>
              <w:t xml:space="preserve">conditioned upon matching variables. </w:t>
            </w:r>
            <w:r w:rsidRPr="00604211">
              <w:rPr>
                <w:rFonts w:cs="Arial"/>
                <w:szCs w:val="22"/>
                <w:lang w:val="en-GB"/>
              </w:rPr>
              <w:t>OR=odds ratio; CI=confidence interval</w:t>
            </w:r>
          </w:p>
        </w:tc>
      </w:tr>
    </w:tbl>
    <w:p w:rsidR="00123617" w:rsidRPr="00604211" w:rsidRDefault="00123617" w:rsidP="00EE21F5">
      <w:pPr>
        <w:autoSpaceDE w:val="0"/>
        <w:autoSpaceDN w:val="0"/>
        <w:adjustRightInd w:val="0"/>
        <w:jc w:val="both"/>
        <w:rPr>
          <w:rFonts w:cs="Arial"/>
          <w:b/>
          <w:lang w:val="en-GB"/>
        </w:rPr>
        <w:sectPr w:rsidR="00123617" w:rsidRPr="00604211" w:rsidSect="00EE21F5">
          <w:type w:val="continuous"/>
          <w:pgSz w:w="12240" w:h="15840"/>
          <w:pgMar w:top="567" w:right="720" w:bottom="851" w:left="720" w:header="720" w:footer="720" w:gutter="0"/>
          <w:cols w:space="720"/>
          <w:docGrid w:linePitch="360"/>
        </w:sectPr>
      </w:pPr>
    </w:p>
    <w:p w:rsidR="00123617" w:rsidRDefault="00123617" w:rsidP="00EE21F5">
      <w:pPr>
        <w:spacing w:after="120" w:line="480" w:lineRule="auto"/>
        <w:jc w:val="both"/>
        <w:rPr>
          <w:rFonts w:cs="Arial"/>
        </w:rPr>
      </w:pPr>
      <w:r w:rsidRPr="00097616">
        <w:rPr>
          <w:rFonts w:cs="Arial"/>
          <w:b/>
          <w:lang w:val="en-GB"/>
        </w:rPr>
        <w:t>Figure 1.</w:t>
      </w:r>
      <w:r w:rsidRPr="00097616">
        <w:rPr>
          <w:rFonts w:cs="Arial"/>
          <w:lang w:val="en-GB"/>
        </w:rPr>
        <w:t xml:space="preserve"> Box plots</w:t>
      </w:r>
      <w:r w:rsidRPr="00097616">
        <w:rPr>
          <w:rFonts w:cs="Arial"/>
          <w:vertAlign w:val="superscript"/>
          <w:lang w:val="en-GB"/>
        </w:rPr>
        <w:t>a</w:t>
      </w:r>
      <w:r w:rsidRPr="00097616">
        <w:rPr>
          <w:rFonts w:cs="Arial"/>
          <w:lang w:val="en-GB"/>
        </w:rPr>
        <w:t xml:space="preserve"> of CD4+ cell counts at yearly intervals prior to reference date</w:t>
      </w:r>
      <w:r w:rsidRPr="00097616">
        <w:rPr>
          <w:rFonts w:cs="Arial"/>
          <w:vertAlign w:val="superscript"/>
          <w:lang w:val="en-GB"/>
        </w:rPr>
        <w:t>b</w:t>
      </w:r>
      <w:r w:rsidRPr="00097616">
        <w:rPr>
          <w:rFonts w:cs="Arial"/>
          <w:lang w:val="en-GB"/>
        </w:rPr>
        <w:t xml:space="preserve">, among anal cancer cases and controls. </w:t>
      </w:r>
      <w:r>
        <w:rPr>
          <w:rFonts w:cs="Arial"/>
        </w:rPr>
        <w:t xml:space="preserve">The Swiss HIV Cohort Study, </w:t>
      </w:r>
      <w:r w:rsidRPr="003573BE">
        <w:rPr>
          <w:rFonts w:cs="Arial"/>
        </w:rPr>
        <w:t>1985-</w:t>
      </w:r>
      <w:r>
        <w:rPr>
          <w:rFonts w:cs="Arial"/>
        </w:rPr>
        <w:t>2011.</w:t>
      </w:r>
    </w:p>
    <w:p w:rsidR="00123617" w:rsidRDefault="004F2631" w:rsidP="00EE21F5">
      <w:pPr>
        <w:spacing w:after="120" w:line="480" w:lineRule="auto"/>
        <w:jc w:val="both"/>
        <w:rPr>
          <w:rFonts w:cs="Arial"/>
        </w:rPr>
      </w:pPr>
      <w:r>
        <w:rPr>
          <w:rFonts w:cs="Arial"/>
          <w:noProof/>
          <w:lang w:eastAsia="de-CH"/>
        </w:rPr>
        <w:drawing>
          <wp:inline distT="0" distB="0" distL="0" distR="0">
            <wp:extent cx="6883400" cy="3905250"/>
            <wp:effectExtent l="0" t="0" r="0" b="0"/>
            <wp:docPr id="1" name="Gra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23617" w:rsidRPr="00097616" w:rsidRDefault="00123617" w:rsidP="00EE21F5">
      <w:pPr>
        <w:spacing w:line="480" w:lineRule="auto"/>
        <w:jc w:val="both"/>
        <w:rPr>
          <w:rFonts w:cs="Arial"/>
          <w:lang w:val="en-GB"/>
        </w:rPr>
      </w:pPr>
      <w:r w:rsidRPr="00097616">
        <w:rPr>
          <w:rFonts w:cs="Arial"/>
          <w:vertAlign w:val="superscript"/>
          <w:lang w:val="en-GB"/>
        </w:rPr>
        <w:t>a</w:t>
      </w:r>
      <w:r w:rsidRPr="00097616">
        <w:rPr>
          <w:rFonts w:cs="Arial"/>
          <w:lang w:val="en-GB"/>
        </w:rPr>
        <w:t>Horizontal lines in boxplots represent 10</w:t>
      </w:r>
      <w:r w:rsidRPr="00097616">
        <w:rPr>
          <w:rFonts w:cs="Arial"/>
          <w:vertAlign w:val="superscript"/>
          <w:lang w:val="en-GB"/>
        </w:rPr>
        <w:t>th</w:t>
      </w:r>
      <w:r w:rsidRPr="00097616">
        <w:rPr>
          <w:rFonts w:cs="Arial"/>
          <w:lang w:val="en-GB"/>
        </w:rPr>
        <w:t>, 25</w:t>
      </w:r>
      <w:r w:rsidRPr="00097616">
        <w:rPr>
          <w:rFonts w:cs="Arial"/>
          <w:vertAlign w:val="superscript"/>
          <w:lang w:val="en-GB"/>
        </w:rPr>
        <w:t>th</w:t>
      </w:r>
      <w:r w:rsidRPr="00097616">
        <w:rPr>
          <w:rFonts w:cs="Arial"/>
          <w:lang w:val="en-GB"/>
        </w:rPr>
        <w:t>, 50</w:t>
      </w:r>
      <w:r w:rsidRPr="00097616">
        <w:rPr>
          <w:rFonts w:cs="Arial"/>
          <w:vertAlign w:val="superscript"/>
          <w:lang w:val="en-GB"/>
        </w:rPr>
        <w:t>th</w:t>
      </w:r>
      <w:r w:rsidRPr="00097616">
        <w:rPr>
          <w:rFonts w:cs="Arial"/>
          <w:lang w:val="en-GB"/>
        </w:rPr>
        <w:t xml:space="preserve"> (median), 75</w:t>
      </w:r>
      <w:r w:rsidRPr="00097616">
        <w:rPr>
          <w:rFonts w:cs="Arial"/>
          <w:vertAlign w:val="superscript"/>
          <w:lang w:val="en-GB"/>
        </w:rPr>
        <w:t>th</w:t>
      </w:r>
      <w:r w:rsidRPr="00097616">
        <w:rPr>
          <w:rFonts w:cs="Arial"/>
          <w:lang w:val="en-GB"/>
        </w:rPr>
        <w:t xml:space="preserve"> and 90</w:t>
      </w:r>
      <w:r w:rsidRPr="00097616">
        <w:rPr>
          <w:rFonts w:cs="Arial"/>
          <w:vertAlign w:val="superscript"/>
          <w:lang w:val="en-GB"/>
        </w:rPr>
        <w:t>th</w:t>
      </w:r>
      <w:r w:rsidRPr="00097616">
        <w:rPr>
          <w:rFonts w:cs="Arial"/>
          <w:lang w:val="en-GB"/>
        </w:rPr>
        <w:t xml:space="preserve"> percentiles.</w:t>
      </w:r>
    </w:p>
    <w:p w:rsidR="00123617" w:rsidRPr="00097616" w:rsidRDefault="00123617" w:rsidP="00EE21F5">
      <w:pPr>
        <w:spacing w:line="480" w:lineRule="auto"/>
        <w:rPr>
          <w:rFonts w:cs="Arial"/>
          <w:b/>
          <w:sz w:val="20"/>
          <w:szCs w:val="20"/>
          <w:lang w:val="en-GB"/>
        </w:rPr>
      </w:pPr>
      <w:r w:rsidRPr="00097616">
        <w:rPr>
          <w:rFonts w:cs="Arial"/>
          <w:vertAlign w:val="superscript"/>
          <w:lang w:val="en-GB"/>
        </w:rPr>
        <w:t>b</w:t>
      </w:r>
      <w:r w:rsidRPr="00097616">
        <w:rPr>
          <w:rFonts w:cs="Arial"/>
          <w:lang w:val="en-GB"/>
        </w:rPr>
        <w:t>See</w:t>
      </w:r>
      <w:r w:rsidRPr="00097616">
        <w:rPr>
          <w:rFonts w:cs="Arial"/>
          <w:vertAlign w:val="superscript"/>
          <w:lang w:val="en-GB"/>
        </w:rPr>
        <w:t xml:space="preserve"> </w:t>
      </w:r>
      <w:r w:rsidRPr="00097616">
        <w:rPr>
          <w:rFonts w:cs="Arial"/>
          <w:lang w:val="en-GB"/>
        </w:rPr>
        <w:t>Patients and Methods for definition of reference date.</w:t>
      </w:r>
      <w:r w:rsidRPr="00097616">
        <w:rPr>
          <w:rFonts w:cs="Arial"/>
          <w:b/>
          <w:sz w:val="20"/>
          <w:szCs w:val="20"/>
          <w:lang w:val="en-GB"/>
        </w:rPr>
        <w:br w:type="page"/>
      </w:r>
    </w:p>
    <w:p w:rsidR="00123617" w:rsidRPr="0038797F" w:rsidRDefault="00123617" w:rsidP="00EE21F5">
      <w:pPr>
        <w:pStyle w:val="Header"/>
        <w:spacing w:line="480" w:lineRule="auto"/>
        <w:jc w:val="both"/>
        <w:rPr>
          <w:rFonts w:cs="Arial"/>
          <w:sz w:val="18"/>
          <w:szCs w:val="18"/>
        </w:rPr>
      </w:pPr>
      <w:r w:rsidRPr="00097616">
        <w:rPr>
          <w:rFonts w:cs="Arial"/>
          <w:b/>
          <w:lang w:val="en-GB"/>
        </w:rPr>
        <w:t xml:space="preserve">Table 4. </w:t>
      </w:r>
      <w:r w:rsidRPr="00097616">
        <w:rPr>
          <w:rFonts w:cs="Arial"/>
          <w:lang w:val="en-GB"/>
        </w:rPr>
        <w:t xml:space="preserve">Relative risk for anal cancer by seropositivity for selected HPV antigens among 41 cases and 114 matched controls. </w:t>
      </w:r>
      <w:r w:rsidRPr="00E147BA">
        <w:rPr>
          <w:rFonts w:cs="Arial"/>
        </w:rPr>
        <w:t>The Swiss HIV Cohort Study, 1985</w:t>
      </w:r>
      <w:r w:rsidRPr="003573BE">
        <w:rPr>
          <w:rFonts w:cs="Arial"/>
        </w:rPr>
        <w:t>-</w:t>
      </w:r>
      <w:r>
        <w:rPr>
          <w:rFonts w:cs="Arial"/>
        </w:rPr>
        <w:t>2011</w:t>
      </w:r>
      <w:r w:rsidRPr="003573BE">
        <w:rPr>
          <w:rFonts w:cs="Arial"/>
        </w:rPr>
        <w:t>.</w:t>
      </w:r>
    </w:p>
    <w:tbl>
      <w:tblPr>
        <w:tblW w:w="0" w:type="auto"/>
        <w:tblInd w:w="284" w:type="dxa"/>
        <w:tblBorders>
          <w:top w:val="single" w:sz="12" w:space="0" w:color="auto"/>
          <w:bottom w:val="single" w:sz="12" w:space="0" w:color="auto"/>
        </w:tblBorders>
        <w:tblLayout w:type="fixed"/>
        <w:tblLook w:val="01E0" w:firstRow="1" w:lastRow="1" w:firstColumn="1" w:lastColumn="1" w:noHBand="0" w:noVBand="0"/>
      </w:tblPr>
      <w:tblGrid>
        <w:gridCol w:w="3352"/>
        <w:gridCol w:w="692"/>
        <w:gridCol w:w="1167"/>
        <w:gridCol w:w="850"/>
        <w:gridCol w:w="1134"/>
        <w:gridCol w:w="2127"/>
      </w:tblGrid>
      <w:tr w:rsidR="00123617" w:rsidRPr="000F5F62" w:rsidTr="001C6D3D">
        <w:trPr>
          <w:trHeight w:val="366"/>
        </w:trPr>
        <w:tc>
          <w:tcPr>
            <w:tcW w:w="3352" w:type="dxa"/>
            <w:vMerge w:val="restart"/>
            <w:tcBorders>
              <w:top w:val="single" w:sz="12" w:space="0" w:color="auto"/>
            </w:tcBorders>
            <w:vAlign w:val="center"/>
          </w:tcPr>
          <w:p w:rsidR="00123617" w:rsidRPr="00702179" w:rsidRDefault="00123617" w:rsidP="00EE21F5">
            <w:pPr>
              <w:autoSpaceDE w:val="0"/>
              <w:autoSpaceDN w:val="0"/>
              <w:adjustRightInd w:val="0"/>
              <w:jc w:val="center"/>
              <w:rPr>
                <w:rFonts w:cs="Arial"/>
              </w:rPr>
            </w:pPr>
            <w:r>
              <w:rPr>
                <w:rFonts w:cs="Arial"/>
              </w:rPr>
              <w:t>HPV antigen</w:t>
            </w:r>
          </w:p>
        </w:tc>
        <w:tc>
          <w:tcPr>
            <w:tcW w:w="1859" w:type="dxa"/>
            <w:gridSpan w:val="2"/>
            <w:tcBorders>
              <w:top w:val="single" w:sz="12" w:space="0" w:color="auto"/>
              <w:bottom w:val="nil"/>
            </w:tcBorders>
            <w:vAlign w:val="center"/>
          </w:tcPr>
          <w:p w:rsidR="00123617" w:rsidRPr="00702179" w:rsidRDefault="00123617" w:rsidP="00EE21F5">
            <w:pPr>
              <w:pBdr>
                <w:bottom w:val="single" w:sz="4" w:space="1" w:color="auto"/>
              </w:pBdr>
              <w:autoSpaceDE w:val="0"/>
              <w:autoSpaceDN w:val="0"/>
              <w:adjustRightInd w:val="0"/>
              <w:jc w:val="center"/>
              <w:rPr>
                <w:rFonts w:cs="Arial"/>
                <w:b/>
              </w:rPr>
            </w:pPr>
            <w:r w:rsidRPr="00702179">
              <w:rPr>
                <w:rFonts w:cs="Arial"/>
                <w:b/>
                <w:szCs w:val="22"/>
              </w:rPr>
              <w:t>Anal cancer</w:t>
            </w:r>
          </w:p>
        </w:tc>
        <w:tc>
          <w:tcPr>
            <w:tcW w:w="1984" w:type="dxa"/>
            <w:gridSpan w:val="2"/>
            <w:tcBorders>
              <w:top w:val="single" w:sz="12" w:space="0" w:color="auto"/>
              <w:bottom w:val="nil"/>
            </w:tcBorders>
            <w:vAlign w:val="center"/>
          </w:tcPr>
          <w:p w:rsidR="00123617" w:rsidRPr="00702179" w:rsidRDefault="00123617" w:rsidP="00EE21F5">
            <w:pPr>
              <w:pBdr>
                <w:bottom w:val="single" w:sz="4" w:space="1" w:color="auto"/>
              </w:pBdr>
              <w:autoSpaceDE w:val="0"/>
              <w:autoSpaceDN w:val="0"/>
              <w:adjustRightInd w:val="0"/>
              <w:jc w:val="center"/>
              <w:rPr>
                <w:rFonts w:cs="Arial"/>
                <w:b/>
              </w:rPr>
            </w:pPr>
            <w:r w:rsidRPr="00702179">
              <w:rPr>
                <w:rFonts w:cs="Arial"/>
                <w:b/>
                <w:szCs w:val="22"/>
              </w:rPr>
              <w:t>Controls</w:t>
            </w:r>
          </w:p>
        </w:tc>
        <w:tc>
          <w:tcPr>
            <w:tcW w:w="2127" w:type="dxa"/>
            <w:tcBorders>
              <w:top w:val="single" w:sz="12" w:space="0" w:color="auto"/>
              <w:bottom w:val="nil"/>
            </w:tcBorders>
            <w:vAlign w:val="center"/>
          </w:tcPr>
          <w:p w:rsidR="00123617" w:rsidRPr="00702179" w:rsidRDefault="00123617" w:rsidP="00EE21F5">
            <w:pPr>
              <w:autoSpaceDE w:val="0"/>
              <w:autoSpaceDN w:val="0"/>
              <w:adjustRightInd w:val="0"/>
              <w:jc w:val="center"/>
              <w:rPr>
                <w:rFonts w:cs="Arial"/>
                <w:b/>
                <w:vertAlign w:val="superscript"/>
              </w:rPr>
            </w:pPr>
            <w:r w:rsidRPr="00702179">
              <w:rPr>
                <w:rFonts w:cs="Arial"/>
                <w:b/>
                <w:szCs w:val="22"/>
              </w:rPr>
              <w:t>OR</w:t>
            </w:r>
            <w:r w:rsidRPr="00702179">
              <w:rPr>
                <w:rFonts w:cs="Arial"/>
                <w:b/>
                <w:szCs w:val="22"/>
                <w:vertAlign w:val="superscript"/>
              </w:rPr>
              <w:t xml:space="preserve">a </w:t>
            </w:r>
          </w:p>
          <w:p w:rsidR="00123617" w:rsidRPr="00702179" w:rsidRDefault="00123617" w:rsidP="00EE21F5">
            <w:pPr>
              <w:autoSpaceDE w:val="0"/>
              <w:autoSpaceDN w:val="0"/>
              <w:adjustRightInd w:val="0"/>
              <w:jc w:val="center"/>
              <w:rPr>
                <w:rFonts w:cs="Arial"/>
                <w:b/>
              </w:rPr>
            </w:pPr>
            <w:r w:rsidRPr="00702179">
              <w:rPr>
                <w:rFonts w:cs="Arial"/>
                <w:b/>
                <w:szCs w:val="22"/>
              </w:rPr>
              <w:t>(95% CI)</w:t>
            </w:r>
          </w:p>
        </w:tc>
      </w:tr>
      <w:tr w:rsidR="00123617" w:rsidRPr="000F5F62" w:rsidTr="001C6D3D">
        <w:trPr>
          <w:trHeight w:val="360"/>
        </w:trPr>
        <w:tc>
          <w:tcPr>
            <w:tcW w:w="3352" w:type="dxa"/>
            <w:vMerge/>
            <w:tcBorders>
              <w:bottom w:val="single" w:sz="4" w:space="0" w:color="auto"/>
            </w:tcBorders>
            <w:vAlign w:val="center"/>
          </w:tcPr>
          <w:p w:rsidR="00123617" w:rsidRPr="00702179" w:rsidRDefault="00123617" w:rsidP="00EE21F5">
            <w:pPr>
              <w:autoSpaceDE w:val="0"/>
              <w:autoSpaceDN w:val="0"/>
              <w:adjustRightInd w:val="0"/>
              <w:jc w:val="center"/>
              <w:rPr>
                <w:rFonts w:cs="Arial"/>
              </w:rPr>
            </w:pPr>
          </w:p>
        </w:tc>
        <w:tc>
          <w:tcPr>
            <w:tcW w:w="692" w:type="dxa"/>
            <w:tcBorders>
              <w:top w:val="nil"/>
              <w:bottom w:val="single" w:sz="4" w:space="0" w:color="auto"/>
            </w:tcBorders>
            <w:vAlign w:val="center"/>
          </w:tcPr>
          <w:p w:rsidR="00123617" w:rsidRPr="00702179" w:rsidRDefault="00123617" w:rsidP="00EE21F5">
            <w:pPr>
              <w:autoSpaceDE w:val="0"/>
              <w:autoSpaceDN w:val="0"/>
              <w:adjustRightInd w:val="0"/>
              <w:jc w:val="center"/>
              <w:rPr>
                <w:rFonts w:cs="Arial"/>
                <w:b/>
              </w:rPr>
            </w:pPr>
            <w:r w:rsidRPr="00702179">
              <w:rPr>
                <w:rFonts w:cs="Arial"/>
                <w:b/>
                <w:szCs w:val="22"/>
              </w:rPr>
              <w:t>N</w:t>
            </w:r>
          </w:p>
        </w:tc>
        <w:tc>
          <w:tcPr>
            <w:tcW w:w="1167" w:type="dxa"/>
            <w:tcBorders>
              <w:top w:val="nil"/>
              <w:bottom w:val="single" w:sz="4" w:space="0" w:color="auto"/>
            </w:tcBorders>
            <w:vAlign w:val="center"/>
          </w:tcPr>
          <w:p w:rsidR="00123617" w:rsidRPr="00702179" w:rsidRDefault="00123617" w:rsidP="00EE21F5">
            <w:pPr>
              <w:autoSpaceDE w:val="0"/>
              <w:autoSpaceDN w:val="0"/>
              <w:adjustRightInd w:val="0"/>
              <w:jc w:val="center"/>
              <w:rPr>
                <w:rFonts w:cs="Arial"/>
                <w:b/>
              </w:rPr>
            </w:pPr>
            <w:r>
              <w:rPr>
                <w:rFonts w:cs="Arial"/>
                <w:b/>
                <w:szCs w:val="22"/>
              </w:rPr>
              <w:t>(</w:t>
            </w:r>
            <w:r w:rsidRPr="00702179">
              <w:rPr>
                <w:rFonts w:cs="Arial"/>
                <w:b/>
                <w:szCs w:val="22"/>
              </w:rPr>
              <w:t>%</w:t>
            </w:r>
            <w:r>
              <w:rPr>
                <w:rFonts w:cs="Arial"/>
                <w:b/>
                <w:szCs w:val="22"/>
              </w:rPr>
              <w:t>)</w:t>
            </w:r>
          </w:p>
        </w:tc>
        <w:tc>
          <w:tcPr>
            <w:tcW w:w="850" w:type="dxa"/>
            <w:tcBorders>
              <w:top w:val="nil"/>
              <w:bottom w:val="single" w:sz="4" w:space="0" w:color="auto"/>
            </w:tcBorders>
            <w:vAlign w:val="center"/>
          </w:tcPr>
          <w:p w:rsidR="00123617" w:rsidRPr="00702179" w:rsidRDefault="00123617" w:rsidP="00EE21F5">
            <w:pPr>
              <w:autoSpaceDE w:val="0"/>
              <w:autoSpaceDN w:val="0"/>
              <w:adjustRightInd w:val="0"/>
              <w:jc w:val="center"/>
              <w:rPr>
                <w:rFonts w:cs="Arial"/>
                <w:b/>
              </w:rPr>
            </w:pPr>
            <w:r w:rsidRPr="00702179">
              <w:rPr>
                <w:rFonts w:cs="Arial"/>
                <w:b/>
                <w:szCs w:val="22"/>
              </w:rPr>
              <w:t>N</w:t>
            </w:r>
          </w:p>
        </w:tc>
        <w:tc>
          <w:tcPr>
            <w:tcW w:w="1134" w:type="dxa"/>
            <w:tcBorders>
              <w:top w:val="nil"/>
              <w:bottom w:val="single" w:sz="4" w:space="0" w:color="auto"/>
            </w:tcBorders>
            <w:vAlign w:val="center"/>
          </w:tcPr>
          <w:p w:rsidR="00123617" w:rsidRPr="00702179" w:rsidRDefault="00123617" w:rsidP="00EE21F5">
            <w:pPr>
              <w:autoSpaceDE w:val="0"/>
              <w:autoSpaceDN w:val="0"/>
              <w:adjustRightInd w:val="0"/>
              <w:jc w:val="center"/>
              <w:rPr>
                <w:rFonts w:cs="Arial"/>
                <w:b/>
              </w:rPr>
            </w:pPr>
            <w:r>
              <w:rPr>
                <w:rFonts w:cs="Arial"/>
                <w:b/>
                <w:szCs w:val="22"/>
              </w:rPr>
              <w:t>(</w:t>
            </w:r>
            <w:r w:rsidRPr="00702179">
              <w:rPr>
                <w:rFonts w:cs="Arial"/>
                <w:b/>
                <w:szCs w:val="22"/>
              </w:rPr>
              <w:t>%</w:t>
            </w:r>
            <w:r>
              <w:rPr>
                <w:rFonts w:cs="Arial"/>
                <w:b/>
                <w:szCs w:val="22"/>
              </w:rPr>
              <w:t>)</w:t>
            </w:r>
          </w:p>
        </w:tc>
        <w:tc>
          <w:tcPr>
            <w:tcW w:w="2127" w:type="dxa"/>
            <w:tcBorders>
              <w:top w:val="nil"/>
              <w:bottom w:val="single" w:sz="4" w:space="0" w:color="auto"/>
            </w:tcBorders>
            <w:vAlign w:val="center"/>
          </w:tcPr>
          <w:p w:rsidR="00123617" w:rsidRPr="00702179" w:rsidRDefault="00123617" w:rsidP="00EE21F5">
            <w:pPr>
              <w:autoSpaceDE w:val="0"/>
              <w:autoSpaceDN w:val="0"/>
              <w:adjustRightInd w:val="0"/>
              <w:jc w:val="center"/>
              <w:rPr>
                <w:rFonts w:cs="Arial"/>
                <w:b/>
              </w:rPr>
            </w:pPr>
          </w:p>
        </w:tc>
      </w:tr>
      <w:tr w:rsidR="00123617" w:rsidRPr="000F5F62" w:rsidTr="00416409">
        <w:tc>
          <w:tcPr>
            <w:tcW w:w="3352" w:type="dxa"/>
            <w:tcBorders>
              <w:top w:val="single" w:sz="4" w:space="0" w:color="auto"/>
              <w:bottom w:val="nil"/>
            </w:tcBorders>
          </w:tcPr>
          <w:p w:rsidR="00123617" w:rsidRPr="00702179" w:rsidRDefault="00123617" w:rsidP="00EE21F5">
            <w:pPr>
              <w:autoSpaceDE w:val="0"/>
              <w:autoSpaceDN w:val="0"/>
              <w:adjustRightInd w:val="0"/>
              <w:rPr>
                <w:rFonts w:cs="Arial"/>
              </w:rPr>
            </w:pPr>
            <w:r w:rsidRPr="00702179">
              <w:rPr>
                <w:rFonts w:cs="Arial"/>
                <w:szCs w:val="22"/>
              </w:rPr>
              <w:t>Overall</w:t>
            </w:r>
          </w:p>
        </w:tc>
        <w:tc>
          <w:tcPr>
            <w:tcW w:w="692" w:type="dxa"/>
            <w:tcBorders>
              <w:top w:val="single" w:sz="4" w:space="0" w:color="auto"/>
              <w:bottom w:val="nil"/>
            </w:tcBorders>
            <w:vAlign w:val="center"/>
          </w:tcPr>
          <w:p w:rsidR="00123617" w:rsidRPr="00BF29BF" w:rsidRDefault="00123617" w:rsidP="00EE21F5">
            <w:pPr>
              <w:autoSpaceDE w:val="0"/>
              <w:autoSpaceDN w:val="0"/>
              <w:adjustRightInd w:val="0"/>
              <w:jc w:val="center"/>
              <w:rPr>
                <w:rFonts w:cs="Arial"/>
              </w:rPr>
            </w:pPr>
            <w:r w:rsidRPr="00BF29BF">
              <w:rPr>
                <w:rFonts w:cs="Arial"/>
                <w:szCs w:val="22"/>
              </w:rPr>
              <w:t>41</w:t>
            </w:r>
          </w:p>
        </w:tc>
        <w:tc>
          <w:tcPr>
            <w:tcW w:w="1167" w:type="dxa"/>
            <w:tcBorders>
              <w:top w:val="single" w:sz="4" w:space="0" w:color="auto"/>
              <w:bottom w:val="nil"/>
            </w:tcBorders>
            <w:vAlign w:val="center"/>
          </w:tcPr>
          <w:p w:rsidR="00123617" w:rsidRPr="00BF29BF" w:rsidRDefault="00123617" w:rsidP="00EE21F5">
            <w:pPr>
              <w:autoSpaceDE w:val="0"/>
              <w:autoSpaceDN w:val="0"/>
              <w:adjustRightInd w:val="0"/>
              <w:jc w:val="center"/>
              <w:rPr>
                <w:rFonts w:cs="Arial"/>
              </w:rPr>
            </w:pPr>
          </w:p>
        </w:tc>
        <w:tc>
          <w:tcPr>
            <w:tcW w:w="850" w:type="dxa"/>
            <w:tcBorders>
              <w:top w:val="single" w:sz="4" w:space="0" w:color="auto"/>
              <w:bottom w:val="nil"/>
            </w:tcBorders>
            <w:vAlign w:val="center"/>
          </w:tcPr>
          <w:p w:rsidR="00123617" w:rsidRPr="00702179" w:rsidRDefault="00123617" w:rsidP="00EE21F5">
            <w:pPr>
              <w:autoSpaceDE w:val="0"/>
              <w:autoSpaceDN w:val="0"/>
              <w:adjustRightInd w:val="0"/>
              <w:jc w:val="center"/>
              <w:rPr>
                <w:rFonts w:cs="Arial"/>
              </w:rPr>
            </w:pPr>
            <w:r>
              <w:rPr>
                <w:rFonts w:cs="Arial"/>
                <w:szCs w:val="22"/>
              </w:rPr>
              <w:t>114</w:t>
            </w:r>
          </w:p>
        </w:tc>
        <w:tc>
          <w:tcPr>
            <w:tcW w:w="1134" w:type="dxa"/>
            <w:tcBorders>
              <w:top w:val="single" w:sz="4" w:space="0" w:color="auto"/>
              <w:bottom w:val="nil"/>
            </w:tcBorders>
            <w:vAlign w:val="center"/>
          </w:tcPr>
          <w:p w:rsidR="00123617" w:rsidRPr="00702179" w:rsidRDefault="00123617" w:rsidP="00EE21F5">
            <w:pPr>
              <w:autoSpaceDE w:val="0"/>
              <w:autoSpaceDN w:val="0"/>
              <w:adjustRightInd w:val="0"/>
              <w:jc w:val="center"/>
              <w:rPr>
                <w:rFonts w:cs="Arial"/>
              </w:rPr>
            </w:pPr>
          </w:p>
        </w:tc>
        <w:tc>
          <w:tcPr>
            <w:tcW w:w="2127" w:type="dxa"/>
            <w:tcBorders>
              <w:top w:val="single" w:sz="4" w:space="0" w:color="auto"/>
              <w:bottom w:val="nil"/>
            </w:tcBorders>
            <w:vAlign w:val="center"/>
          </w:tcPr>
          <w:p w:rsidR="00123617" w:rsidRPr="00702179" w:rsidRDefault="00123617" w:rsidP="00EE21F5">
            <w:pPr>
              <w:autoSpaceDE w:val="0"/>
              <w:autoSpaceDN w:val="0"/>
              <w:adjustRightInd w:val="0"/>
              <w:jc w:val="center"/>
              <w:rPr>
                <w:rFonts w:cs="Arial"/>
              </w:rPr>
            </w:pPr>
          </w:p>
        </w:tc>
      </w:tr>
      <w:tr w:rsidR="00123617" w:rsidRPr="000F5F62" w:rsidTr="00416409">
        <w:trPr>
          <w:trHeight w:val="80"/>
        </w:trPr>
        <w:tc>
          <w:tcPr>
            <w:tcW w:w="3352" w:type="dxa"/>
          </w:tcPr>
          <w:p w:rsidR="00123617" w:rsidRPr="00702179" w:rsidRDefault="00123617" w:rsidP="00EE21F5">
            <w:pPr>
              <w:autoSpaceDE w:val="0"/>
              <w:autoSpaceDN w:val="0"/>
              <w:adjustRightInd w:val="0"/>
              <w:rPr>
                <w:rFonts w:cs="Arial"/>
              </w:rPr>
            </w:pPr>
          </w:p>
        </w:tc>
        <w:tc>
          <w:tcPr>
            <w:tcW w:w="692" w:type="dxa"/>
            <w:vAlign w:val="center"/>
          </w:tcPr>
          <w:p w:rsidR="00123617" w:rsidRPr="00BF29BF" w:rsidRDefault="00123617" w:rsidP="00EE21F5">
            <w:pPr>
              <w:autoSpaceDE w:val="0"/>
              <w:autoSpaceDN w:val="0"/>
              <w:adjustRightInd w:val="0"/>
              <w:jc w:val="center"/>
              <w:rPr>
                <w:rFonts w:cs="Arial"/>
              </w:rPr>
            </w:pPr>
          </w:p>
        </w:tc>
        <w:tc>
          <w:tcPr>
            <w:tcW w:w="1167" w:type="dxa"/>
            <w:vAlign w:val="center"/>
          </w:tcPr>
          <w:p w:rsidR="00123617" w:rsidRPr="00BF29BF" w:rsidRDefault="00123617" w:rsidP="00EE21F5">
            <w:pPr>
              <w:autoSpaceDE w:val="0"/>
              <w:autoSpaceDN w:val="0"/>
              <w:adjustRightInd w:val="0"/>
              <w:jc w:val="center"/>
              <w:rPr>
                <w:rFonts w:cs="Arial"/>
              </w:rPr>
            </w:pPr>
          </w:p>
        </w:tc>
        <w:tc>
          <w:tcPr>
            <w:tcW w:w="850" w:type="dxa"/>
            <w:vAlign w:val="center"/>
          </w:tcPr>
          <w:p w:rsidR="00123617" w:rsidRPr="00702179" w:rsidRDefault="00123617" w:rsidP="00EE21F5">
            <w:pPr>
              <w:autoSpaceDE w:val="0"/>
              <w:autoSpaceDN w:val="0"/>
              <w:adjustRightInd w:val="0"/>
              <w:jc w:val="center"/>
              <w:rPr>
                <w:rFonts w:cs="Arial"/>
              </w:rPr>
            </w:pPr>
          </w:p>
        </w:tc>
        <w:tc>
          <w:tcPr>
            <w:tcW w:w="1134" w:type="dxa"/>
            <w:vAlign w:val="center"/>
          </w:tcPr>
          <w:p w:rsidR="00123617" w:rsidRPr="00702179" w:rsidRDefault="00123617" w:rsidP="00EE21F5">
            <w:pPr>
              <w:autoSpaceDE w:val="0"/>
              <w:autoSpaceDN w:val="0"/>
              <w:adjustRightInd w:val="0"/>
              <w:jc w:val="center"/>
              <w:rPr>
                <w:rFonts w:cs="Arial"/>
              </w:rPr>
            </w:pPr>
          </w:p>
        </w:tc>
        <w:tc>
          <w:tcPr>
            <w:tcW w:w="2127" w:type="dxa"/>
            <w:vAlign w:val="center"/>
          </w:tcPr>
          <w:p w:rsidR="00123617" w:rsidRPr="00702179" w:rsidRDefault="00123617" w:rsidP="00EE21F5">
            <w:pPr>
              <w:autoSpaceDE w:val="0"/>
              <w:autoSpaceDN w:val="0"/>
              <w:adjustRightInd w:val="0"/>
              <w:jc w:val="center"/>
              <w:rPr>
                <w:rFonts w:cs="Arial"/>
              </w:rPr>
            </w:pPr>
          </w:p>
        </w:tc>
      </w:tr>
      <w:tr w:rsidR="00123617" w:rsidRPr="000F5F62" w:rsidTr="00416409">
        <w:trPr>
          <w:trHeight w:val="80"/>
        </w:trPr>
        <w:tc>
          <w:tcPr>
            <w:tcW w:w="3352" w:type="dxa"/>
          </w:tcPr>
          <w:p w:rsidR="00123617" w:rsidRPr="00381DAD" w:rsidRDefault="00123617" w:rsidP="00EE21F5">
            <w:pPr>
              <w:autoSpaceDE w:val="0"/>
              <w:autoSpaceDN w:val="0"/>
              <w:adjustRightInd w:val="0"/>
              <w:rPr>
                <w:rFonts w:cs="Arial"/>
                <w:b/>
                <w:u w:val="single"/>
              </w:rPr>
            </w:pPr>
            <w:r w:rsidRPr="00381DAD">
              <w:rPr>
                <w:rFonts w:cs="Arial"/>
                <w:b/>
                <w:szCs w:val="22"/>
                <w:u w:val="single"/>
              </w:rPr>
              <w:t>L1</w:t>
            </w:r>
          </w:p>
        </w:tc>
        <w:tc>
          <w:tcPr>
            <w:tcW w:w="692" w:type="dxa"/>
            <w:vAlign w:val="center"/>
          </w:tcPr>
          <w:p w:rsidR="00123617" w:rsidRPr="00BF29BF" w:rsidRDefault="00123617" w:rsidP="00EE21F5">
            <w:pPr>
              <w:autoSpaceDE w:val="0"/>
              <w:autoSpaceDN w:val="0"/>
              <w:adjustRightInd w:val="0"/>
              <w:jc w:val="center"/>
              <w:rPr>
                <w:rFonts w:cs="Arial"/>
              </w:rPr>
            </w:pPr>
          </w:p>
        </w:tc>
        <w:tc>
          <w:tcPr>
            <w:tcW w:w="1167" w:type="dxa"/>
            <w:vAlign w:val="center"/>
          </w:tcPr>
          <w:p w:rsidR="00123617" w:rsidRPr="00BF29BF" w:rsidRDefault="00123617" w:rsidP="00EE21F5">
            <w:pPr>
              <w:autoSpaceDE w:val="0"/>
              <w:autoSpaceDN w:val="0"/>
              <w:adjustRightInd w:val="0"/>
              <w:jc w:val="center"/>
              <w:rPr>
                <w:rFonts w:cs="Arial"/>
              </w:rPr>
            </w:pPr>
          </w:p>
        </w:tc>
        <w:tc>
          <w:tcPr>
            <w:tcW w:w="850" w:type="dxa"/>
            <w:vAlign w:val="center"/>
          </w:tcPr>
          <w:p w:rsidR="00123617" w:rsidRPr="00702179" w:rsidRDefault="00123617" w:rsidP="00EE21F5">
            <w:pPr>
              <w:autoSpaceDE w:val="0"/>
              <w:autoSpaceDN w:val="0"/>
              <w:adjustRightInd w:val="0"/>
              <w:jc w:val="center"/>
              <w:rPr>
                <w:rFonts w:cs="Arial"/>
              </w:rPr>
            </w:pPr>
          </w:p>
        </w:tc>
        <w:tc>
          <w:tcPr>
            <w:tcW w:w="1134" w:type="dxa"/>
            <w:vAlign w:val="center"/>
          </w:tcPr>
          <w:p w:rsidR="00123617" w:rsidRPr="00702179" w:rsidRDefault="00123617" w:rsidP="00EE21F5">
            <w:pPr>
              <w:autoSpaceDE w:val="0"/>
              <w:autoSpaceDN w:val="0"/>
              <w:adjustRightInd w:val="0"/>
              <w:jc w:val="center"/>
              <w:rPr>
                <w:rFonts w:cs="Arial"/>
              </w:rPr>
            </w:pPr>
          </w:p>
        </w:tc>
        <w:tc>
          <w:tcPr>
            <w:tcW w:w="2127" w:type="dxa"/>
            <w:vAlign w:val="center"/>
          </w:tcPr>
          <w:p w:rsidR="00123617" w:rsidRPr="00702179" w:rsidRDefault="00123617" w:rsidP="00EE21F5">
            <w:pPr>
              <w:autoSpaceDE w:val="0"/>
              <w:autoSpaceDN w:val="0"/>
              <w:adjustRightInd w:val="0"/>
              <w:jc w:val="center"/>
              <w:rPr>
                <w:rFonts w:cs="Arial"/>
              </w:rPr>
            </w:pPr>
          </w:p>
        </w:tc>
      </w:tr>
      <w:tr w:rsidR="00123617" w:rsidRPr="000F5F62" w:rsidTr="00416409">
        <w:trPr>
          <w:trHeight w:val="80"/>
        </w:trPr>
        <w:tc>
          <w:tcPr>
            <w:tcW w:w="3352" w:type="dxa"/>
          </w:tcPr>
          <w:p w:rsidR="00123617" w:rsidRPr="00702179" w:rsidRDefault="00123617" w:rsidP="00EE21F5">
            <w:pPr>
              <w:autoSpaceDE w:val="0"/>
              <w:autoSpaceDN w:val="0"/>
              <w:adjustRightInd w:val="0"/>
              <w:rPr>
                <w:rFonts w:cs="Arial"/>
                <w:b/>
              </w:rPr>
            </w:pPr>
            <w:r>
              <w:rPr>
                <w:rFonts w:cs="Arial"/>
                <w:b/>
                <w:szCs w:val="22"/>
              </w:rPr>
              <w:t xml:space="preserve">HPV-16 </w:t>
            </w:r>
          </w:p>
        </w:tc>
        <w:tc>
          <w:tcPr>
            <w:tcW w:w="692" w:type="dxa"/>
            <w:vAlign w:val="center"/>
          </w:tcPr>
          <w:p w:rsidR="00123617" w:rsidRPr="00BF29BF" w:rsidRDefault="00123617" w:rsidP="00EE21F5">
            <w:pPr>
              <w:autoSpaceDE w:val="0"/>
              <w:autoSpaceDN w:val="0"/>
              <w:adjustRightInd w:val="0"/>
              <w:jc w:val="center"/>
              <w:rPr>
                <w:rFonts w:cs="Arial"/>
              </w:rPr>
            </w:pPr>
          </w:p>
        </w:tc>
        <w:tc>
          <w:tcPr>
            <w:tcW w:w="1167" w:type="dxa"/>
            <w:vAlign w:val="center"/>
          </w:tcPr>
          <w:p w:rsidR="00123617" w:rsidRPr="00BF29BF" w:rsidRDefault="00123617" w:rsidP="00EE21F5">
            <w:pPr>
              <w:autoSpaceDE w:val="0"/>
              <w:autoSpaceDN w:val="0"/>
              <w:adjustRightInd w:val="0"/>
              <w:jc w:val="center"/>
              <w:rPr>
                <w:rFonts w:cs="Arial"/>
              </w:rPr>
            </w:pPr>
          </w:p>
        </w:tc>
        <w:tc>
          <w:tcPr>
            <w:tcW w:w="850" w:type="dxa"/>
            <w:vAlign w:val="center"/>
          </w:tcPr>
          <w:p w:rsidR="00123617" w:rsidRPr="00702179" w:rsidRDefault="00123617" w:rsidP="00EE21F5">
            <w:pPr>
              <w:autoSpaceDE w:val="0"/>
              <w:autoSpaceDN w:val="0"/>
              <w:adjustRightInd w:val="0"/>
              <w:jc w:val="center"/>
              <w:rPr>
                <w:rFonts w:cs="Arial"/>
              </w:rPr>
            </w:pPr>
          </w:p>
        </w:tc>
        <w:tc>
          <w:tcPr>
            <w:tcW w:w="1134" w:type="dxa"/>
            <w:vAlign w:val="center"/>
          </w:tcPr>
          <w:p w:rsidR="00123617" w:rsidRPr="00702179" w:rsidRDefault="00123617" w:rsidP="00EE21F5">
            <w:pPr>
              <w:autoSpaceDE w:val="0"/>
              <w:autoSpaceDN w:val="0"/>
              <w:adjustRightInd w:val="0"/>
              <w:jc w:val="center"/>
              <w:rPr>
                <w:rFonts w:cs="Arial"/>
              </w:rPr>
            </w:pPr>
          </w:p>
        </w:tc>
        <w:tc>
          <w:tcPr>
            <w:tcW w:w="2127" w:type="dxa"/>
            <w:vAlign w:val="center"/>
          </w:tcPr>
          <w:p w:rsidR="00123617" w:rsidRPr="00702179" w:rsidRDefault="00123617" w:rsidP="00EE21F5">
            <w:pPr>
              <w:autoSpaceDE w:val="0"/>
              <w:autoSpaceDN w:val="0"/>
              <w:adjustRightInd w:val="0"/>
              <w:jc w:val="center"/>
              <w:rPr>
                <w:rFonts w:cs="Arial"/>
              </w:rPr>
            </w:pPr>
          </w:p>
        </w:tc>
      </w:tr>
      <w:tr w:rsidR="00123617" w:rsidRPr="000F5F62" w:rsidTr="00416409">
        <w:trPr>
          <w:trHeight w:val="80"/>
        </w:trPr>
        <w:tc>
          <w:tcPr>
            <w:tcW w:w="3352" w:type="dxa"/>
          </w:tcPr>
          <w:p w:rsidR="00123617" w:rsidRPr="00B86CA1" w:rsidRDefault="00123617" w:rsidP="00EE21F5">
            <w:pPr>
              <w:autoSpaceDE w:val="0"/>
              <w:autoSpaceDN w:val="0"/>
              <w:adjustRightInd w:val="0"/>
              <w:rPr>
                <w:rFonts w:cs="Arial"/>
              </w:rPr>
            </w:pPr>
            <w:r w:rsidRPr="00B86CA1">
              <w:rPr>
                <w:rFonts w:cs="Arial"/>
                <w:szCs w:val="22"/>
              </w:rPr>
              <w:t>Seronegative</w:t>
            </w:r>
          </w:p>
        </w:tc>
        <w:tc>
          <w:tcPr>
            <w:tcW w:w="692" w:type="dxa"/>
            <w:vAlign w:val="center"/>
          </w:tcPr>
          <w:p w:rsidR="00123617" w:rsidRPr="00BF29BF" w:rsidRDefault="00123617" w:rsidP="00EE21F5">
            <w:pPr>
              <w:autoSpaceDE w:val="0"/>
              <w:autoSpaceDN w:val="0"/>
              <w:adjustRightInd w:val="0"/>
              <w:jc w:val="center"/>
              <w:rPr>
                <w:rFonts w:cs="Arial"/>
              </w:rPr>
            </w:pPr>
            <w:r w:rsidRPr="00BF29BF">
              <w:rPr>
                <w:rFonts w:cs="Arial"/>
                <w:szCs w:val="22"/>
              </w:rPr>
              <w:t>10</w:t>
            </w:r>
          </w:p>
        </w:tc>
        <w:tc>
          <w:tcPr>
            <w:tcW w:w="1167" w:type="dxa"/>
            <w:vAlign w:val="center"/>
          </w:tcPr>
          <w:p w:rsidR="00123617" w:rsidRPr="00BF29BF" w:rsidRDefault="00123617" w:rsidP="00EE21F5">
            <w:pPr>
              <w:autoSpaceDE w:val="0"/>
              <w:autoSpaceDN w:val="0"/>
              <w:adjustRightInd w:val="0"/>
              <w:jc w:val="center"/>
              <w:rPr>
                <w:rFonts w:cs="Arial"/>
              </w:rPr>
            </w:pPr>
            <w:r w:rsidRPr="00BF29BF">
              <w:rPr>
                <w:rFonts w:cs="Arial"/>
                <w:szCs w:val="22"/>
              </w:rPr>
              <w:t>(24)</w:t>
            </w:r>
          </w:p>
        </w:tc>
        <w:tc>
          <w:tcPr>
            <w:tcW w:w="850" w:type="dxa"/>
            <w:vAlign w:val="center"/>
          </w:tcPr>
          <w:p w:rsidR="00123617" w:rsidRPr="00B86CA1" w:rsidRDefault="00123617" w:rsidP="00EE21F5">
            <w:pPr>
              <w:autoSpaceDE w:val="0"/>
              <w:autoSpaceDN w:val="0"/>
              <w:adjustRightInd w:val="0"/>
              <w:jc w:val="center"/>
              <w:rPr>
                <w:rFonts w:cs="Arial"/>
              </w:rPr>
            </w:pPr>
            <w:r w:rsidRPr="00B86CA1">
              <w:rPr>
                <w:rFonts w:cs="Arial"/>
                <w:szCs w:val="22"/>
              </w:rPr>
              <w:t>70</w:t>
            </w:r>
          </w:p>
        </w:tc>
        <w:tc>
          <w:tcPr>
            <w:tcW w:w="1134" w:type="dxa"/>
            <w:vAlign w:val="center"/>
          </w:tcPr>
          <w:p w:rsidR="00123617" w:rsidRPr="00B86CA1" w:rsidRDefault="00123617" w:rsidP="00EE21F5">
            <w:pPr>
              <w:autoSpaceDE w:val="0"/>
              <w:autoSpaceDN w:val="0"/>
              <w:adjustRightInd w:val="0"/>
              <w:jc w:val="center"/>
              <w:rPr>
                <w:rFonts w:cs="Arial"/>
              </w:rPr>
            </w:pPr>
            <w:r>
              <w:rPr>
                <w:rFonts w:cs="Arial"/>
                <w:szCs w:val="22"/>
              </w:rPr>
              <w:t>(</w:t>
            </w:r>
            <w:r w:rsidRPr="00B86CA1">
              <w:rPr>
                <w:rFonts w:cs="Arial"/>
                <w:szCs w:val="22"/>
              </w:rPr>
              <w:t>61</w:t>
            </w:r>
            <w:r>
              <w:rPr>
                <w:rFonts w:cs="Arial"/>
                <w:szCs w:val="22"/>
              </w:rPr>
              <w:t>)</w:t>
            </w:r>
          </w:p>
        </w:tc>
        <w:tc>
          <w:tcPr>
            <w:tcW w:w="2127" w:type="dxa"/>
            <w:vAlign w:val="center"/>
          </w:tcPr>
          <w:p w:rsidR="00123617" w:rsidRPr="00B86CA1" w:rsidRDefault="00123617" w:rsidP="00EE21F5">
            <w:pPr>
              <w:autoSpaceDE w:val="0"/>
              <w:autoSpaceDN w:val="0"/>
              <w:adjustRightInd w:val="0"/>
              <w:jc w:val="center"/>
              <w:rPr>
                <w:rFonts w:cs="Arial"/>
              </w:rPr>
            </w:pPr>
            <w:r w:rsidRPr="00B86CA1">
              <w:rPr>
                <w:rFonts w:cs="Arial"/>
                <w:szCs w:val="22"/>
              </w:rPr>
              <w:t>1</w:t>
            </w:r>
          </w:p>
        </w:tc>
      </w:tr>
      <w:tr w:rsidR="00123617" w:rsidRPr="000F5F62" w:rsidTr="00416409">
        <w:trPr>
          <w:trHeight w:val="80"/>
        </w:trPr>
        <w:tc>
          <w:tcPr>
            <w:tcW w:w="3352" w:type="dxa"/>
          </w:tcPr>
          <w:p w:rsidR="00123617" w:rsidRPr="00B86CA1" w:rsidRDefault="00123617" w:rsidP="00EE21F5">
            <w:pPr>
              <w:autoSpaceDE w:val="0"/>
              <w:autoSpaceDN w:val="0"/>
              <w:adjustRightInd w:val="0"/>
              <w:rPr>
                <w:rFonts w:cs="Arial"/>
              </w:rPr>
            </w:pPr>
            <w:r w:rsidRPr="00B86CA1">
              <w:rPr>
                <w:rFonts w:cs="Arial"/>
                <w:szCs w:val="22"/>
              </w:rPr>
              <w:t>Seropositive</w:t>
            </w:r>
          </w:p>
        </w:tc>
        <w:tc>
          <w:tcPr>
            <w:tcW w:w="692" w:type="dxa"/>
            <w:vAlign w:val="center"/>
          </w:tcPr>
          <w:p w:rsidR="00123617" w:rsidRPr="00BF29BF" w:rsidRDefault="00123617" w:rsidP="00EE21F5">
            <w:pPr>
              <w:autoSpaceDE w:val="0"/>
              <w:autoSpaceDN w:val="0"/>
              <w:adjustRightInd w:val="0"/>
              <w:jc w:val="center"/>
              <w:rPr>
                <w:rFonts w:cs="Arial"/>
              </w:rPr>
            </w:pPr>
            <w:r w:rsidRPr="00BF29BF">
              <w:rPr>
                <w:rFonts w:cs="Arial"/>
                <w:szCs w:val="22"/>
              </w:rPr>
              <w:t>31</w:t>
            </w:r>
          </w:p>
        </w:tc>
        <w:tc>
          <w:tcPr>
            <w:tcW w:w="1167" w:type="dxa"/>
            <w:vAlign w:val="center"/>
          </w:tcPr>
          <w:p w:rsidR="00123617" w:rsidRPr="00BF29BF" w:rsidRDefault="00123617" w:rsidP="00EE21F5">
            <w:pPr>
              <w:autoSpaceDE w:val="0"/>
              <w:autoSpaceDN w:val="0"/>
              <w:adjustRightInd w:val="0"/>
              <w:jc w:val="center"/>
              <w:rPr>
                <w:rFonts w:cs="Arial"/>
              </w:rPr>
            </w:pPr>
            <w:r w:rsidRPr="00BF29BF">
              <w:rPr>
                <w:rFonts w:cs="Arial"/>
                <w:szCs w:val="22"/>
              </w:rPr>
              <w:t>(76)</w:t>
            </w:r>
          </w:p>
        </w:tc>
        <w:tc>
          <w:tcPr>
            <w:tcW w:w="850" w:type="dxa"/>
            <w:vAlign w:val="center"/>
          </w:tcPr>
          <w:p w:rsidR="00123617" w:rsidRPr="00B86CA1" w:rsidRDefault="00123617" w:rsidP="00EE21F5">
            <w:pPr>
              <w:autoSpaceDE w:val="0"/>
              <w:autoSpaceDN w:val="0"/>
              <w:adjustRightInd w:val="0"/>
              <w:jc w:val="center"/>
              <w:rPr>
                <w:rFonts w:cs="Arial"/>
              </w:rPr>
            </w:pPr>
            <w:r w:rsidRPr="00B86CA1">
              <w:rPr>
                <w:rFonts w:cs="Arial"/>
                <w:szCs w:val="22"/>
              </w:rPr>
              <w:t>44</w:t>
            </w:r>
          </w:p>
        </w:tc>
        <w:tc>
          <w:tcPr>
            <w:tcW w:w="1134" w:type="dxa"/>
            <w:vAlign w:val="center"/>
          </w:tcPr>
          <w:p w:rsidR="00123617" w:rsidRPr="00B86CA1" w:rsidRDefault="00123617" w:rsidP="00EE21F5">
            <w:pPr>
              <w:autoSpaceDE w:val="0"/>
              <w:autoSpaceDN w:val="0"/>
              <w:adjustRightInd w:val="0"/>
              <w:jc w:val="center"/>
              <w:rPr>
                <w:rFonts w:cs="Arial"/>
              </w:rPr>
            </w:pPr>
            <w:r>
              <w:rPr>
                <w:rFonts w:cs="Arial"/>
                <w:szCs w:val="22"/>
              </w:rPr>
              <w:t>(39)</w:t>
            </w:r>
          </w:p>
        </w:tc>
        <w:tc>
          <w:tcPr>
            <w:tcW w:w="2127" w:type="dxa"/>
            <w:vAlign w:val="center"/>
          </w:tcPr>
          <w:p w:rsidR="00123617" w:rsidRPr="00B86CA1" w:rsidRDefault="00123617" w:rsidP="00EE21F5">
            <w:pPr>
              <w:autoSpaceDE w:val="0"/>
              <w:autoSpaceDN w:val="0"/>
              <w:adjustRightInd w:val="0"/>
              <w:jc w:val="center"/>
              <w:rPr>
                <w:rFonts w:cs="Arial"/>
              </w:rPr>
            </w:pPr>
            <w:r w:rsidRPr="00B86CA1">
              <w:rPr>
                <w:rFonts w:cs="Arial"/>
                <w:szCs w:val="22"/>
              </w:rPr>
              <w:t>4.52 (2.00-10.2)</w:t>
            </w:r>
          </w:p>
        </w:tc>
      </w:tr>
      <w:tr w:rsidR="00123617" w:rsidRPr="000F5F62" w:rsidTr="00416409">
        <w:trPr>
          <w:trHeight w:val="80"/>
        </w:trPr>
        <w:tc>
          <w:tcPr>
            <w:tcW w:w="3352" w:type="dxa"/>
          </w:tcPr>
          <w:p w:rsidR="00123617" w:rsidRPr="00B86CA1" w:rsidRDefault="00123617" w:rsidP="00EE21F5">
            <w:pPr>
              <w:autoSpaceDE w:val="0"/>
              <w:autoSpaceDN w:val="0"/>
              <w:adjustRightInd w:val="0"/>
              <w:rPr>
                <w:rFonts w:cs="Arial"/>
              </w:rPr>
            </w:pPr>
          </w:p>
        </w:tc>
        <w:tc>
          <w:tcPr>
            <w:tcW w:w="692" w:type="dxa"/>
            <w:vAlign w:val="center"/>
          </w:tcPr>
          <w:p w:rsidR="00123617" w:rsidRPr="00BF29BF" w:rsidRDefault="00123617" w:rsidP="00EE21F5">
            <w:pPr>
              <w:autoSpaceDE w:val="0"/>
              <w:autoSpaceDN w:val="0"/>
              <w:adjustRightInd w:val="0"/>
              <w:jc w:val="center"/>
              <w:rPr>
                <w:rFonts w:cs="Arial"/>
              </w:rPr>
            </w:pPr>
          </w:p>
        </w:tc>
        <w:tc>
          <w:tcPr>
            <w:tcW w:w="1167" w:type="dxa"/>
            <w:vAlign w:val="center"/>
          </w:tcPr>
          <w:p w:rsidR="00123617" w:rsidRPr="00BF29BF" w:rsidRDefault="00123617" w:rsidP="00EE21F5">
            <w:pPr>
              <w:autoSpaceDE w:val="0"/>
              <w:autoSpaceDN w:val="0"/>
              <w:adjustRightInd w:val="0"/>
              <w:jc w:val="center"/>
              <w:rPr>
                <w:rFonts w:cs="Arial"/>
              </w:rPr>
            </w:pPr>
          </w:p>
        </w:tc>
        <w:tc>
          <w:tcPr>
            <w:tcW w:w="850" w:type="dxa"/>
            <w:vAlign w:val="center"/>
          </w:tcPr>
          <w:p w:rsidR="00123617" w:rsidRPr="00B86CA1" w:rsidRDefault="00123617" w:rsidP="00EE21F5">
            <w:pPr>
              <w:autoSpaceDE w:val="0"/>
              <w:autoSpaceDN w:val="0"/>
              <w:adjustRightInd w:val="0"/>
              <w:jc w:val="center"/>
              <w:rPr>
                <w:rFonts w:cs="Arial"/>
              </w:rPr>
            </w:pPr>
          </w:p>
        </w:tc>
        <w:tc>
          <w:tcPr>
            <w:tcW w:w="1134" w:type="dxa"/>
            <w:vAlign w:val="center"/>
          </w:tcPr>
          <w:p w:rsidR="00123617" w:rsidRPr="00B86CA1" w:rsidRDefault="00123617" w:rsidP="00EE21F5">
            <w:pPr>
              <w:autoSpaceDE w:val="0"/>
              <w:autoSpaceDN w:val="0"/>
              <w:adjustRightInd w:val="0"/>
              <w:jc w:val="center"/>
              <w:rPr>
                <w:rFonts w:cs="Arial"/>
              </w:rPr>
            </w:pPr>
          </w:p>
        </w:tc>
        <w:tc>
          <w:tcPr>
            <w:tcW w:w="2127" w:type="dxa"/>
            <w:vAlign w:val="center"/>
          </w:tcPr>
          <w:p w:rsidR="00123617" w:rsidRPr="00B86CA1" w:rsidRDefault="00123617" w:rsidP="00EE21F5">
            <w:pPr>
              <w:autoSpaceDE w:val="0"/>
              <w:autoSpaceDN w:val="0"/>
              <w:adjustRightInd w:val="0"/>
              <w:jc w:val="center"/>
              <w:rPr>
                <w:rFonts w:cs="Arial"/>
              </w:rPr>
            </w:pPr>
          </w:p>
        </w:tc>
      </w:tr>
      <w:tr w:rsidR="00123617" w:rsidRPr="00005DE7" w:rsidTr="00A73C29">
        <w:trPr>
          <w:trHeight w:val="80"/>
        </w:trPr>
        <w:tc>
          <w:tcPr>
            <w:tcW w:w="5211" w:type="dxa"/>
            <w:gridSpan w:val="3"/>
          </w:tcPr>
          <w:p w:rsidR="00123617" w:rsidRPr="00BF29BF" w:rsidRDefault="00123617" w:rsidP="00381DAD">
            <w:pPr>
              <w:autoSpaceDE w:val="0"/>
              <w:autoSpaceDN w:val="0"/>
              <w:adjustRightInd w:val="0"/>
              <w:rPr>
                <w:rFonts w:cs="Arial"/>
                <w:lang w:val="en-GB"/>
              </w:rPr>
            </w:pPr>
            <w:r w:rsidRPr="00BF29BF">
              <w:rPr>
                <w:rFonts w:cs="Arial"/>
                <w:b/>
                <w:szCs w:val="22"/>
                <w:lang w:val="en-GB"/>
              </w:rPr>
              <w:t xml:space="preserve">Any other (non-HPV16) high-risk HPV </w:t>
            </w:r>
            <w:r w:rsidRPr="00BF29BF">
              <w:rPr>
                <w:rFonts w:cs="Arial"/>
                <w:b/>
                <w:szCs w:val="22"/>
                <w:vertAlign w:val="superscript"/>
                <w:lang w:val="en-GB"/>
              </w:rPr>
              <w:t>b</w:t>
            </w:r>
          </w:p>
        </w:tc>
        <w:tc>
          <w:tcPr>
            <w:tcW w:w="850" w:type="dxa"/>
            <w:vAlign w:val="center"/>
          </w:tcPr>
          <w:p w:rsidR="00123617" w:rsidRPr="00097616" w:rsidRDefault="00123617" w:rsidP="00EE21F5">
            <w:pPr>
              <w:autoSpaceDE w:val="0"/>
              <w:autoSpaceDN w:val="0"/>
              <w:adjustRightInd w:val="0"/>
              <w:jc w:val="center"/>
              <w:rPr>
                <w:rFonts w:cs="Arial"/>
                <w:lang w:val="en-GB"/>
              </w:rPr>
            </w:pPr>
          </w:p>
        </w:tc>
        <w:tc>
          <w:tcPr>
            <w:tcW w:w="1134" w:type="dxa"/>
            <w:vAlign w:val="center"/>
          </w:tcPr>
          <w:p w:rsidR="00123617" w:rsidRPr="00097616" w:rsidRDefault="00123617" w:rsidP="00EE21F5">
            <w:pPr>
              <w:autoSpaceDE w:val="0"/>
              <w:autoSpaceDN w:val="0"/>
              <w:adjustRightInd w:val="0"/>
              <w:jc w:val="center"/>
              <w:rPr>
                <w:rFonts w:cs="Arial"/>
                <w:lang w:val="en-GB"/>
              </w:rPr>
            </w:pPr>
          </w:p>
        </w:tc>
        <w:tc>
          <w:tcPr>
            <w:tcW w:w="2127" w:type="dxa"/>
            <w:vAlign w:val="center"/>
          </w:tcPr>
          <w:p w:rsidR="00123617" w:rsidRPr="00097616" w:rsidRDefault="00123617" w:rsidP="00EE21F5">
            <w:pPr>
              <w:autoSpaceDE w:val="0"/>
              <w:autoSpaceDN w:val="0"/>
              <w:adjustRightInd w:val="0"/>
              <w:jc w:val="center"/>
              <w:rPr>
                <w:rFonts w:cs="Arial"/>
                <w:lang w:val="en-GB"/>
              </w:rPr>
            </w:pPr>
          </w:p>
        </w:tc>
      </w:tr>
      <w:tr w:rsidR="00123617" w:rsidRPr="000F5F62" w:rsidTr="00416409">
        <w:trPr>
          <w:trHeight w:val="80"/>
        </w:trPr>
        <w:tc>
          <w:tcPr>
            <w:tcW w:w="3352" w:type="dxa"/>
          </w:tcPr>
          <w:p w:rsidR="00123617" w:rsidRPr="00702179" w:rsidRDefault="00123617" w:rsidP="00ED6156">
            <w:pPr>
              <w:autoSpaceDE w:val="0"/>
              <w:autoSpaceDN w:val="0"/>
              <w:adjustRightInd w:val="0"/>
              <w:rPr>
                <w:rFonts w:cs="Arial"/>
              </w:rPr>
            </w:pPr>
            <w:r w:rsidRPr="00702179">
              <w:rPr>
                <w:rFonts w:cs="Arial"/>
                <w:szCs w:val="22"/>
              </w:rPr>
              <w:t>Seronegative</w:t>
            </w:r>
          </w:p>
        </w:tc>
        <w:tc>
          <w:tcPr>
            <w:tcW w:w="692" w:type="dxa"/>
            <w:vAlign w:val="center"/>
          </w:tcPr>
          <w:p w:rsidR="00123617" w:rsidRPr="00BF29BF" w:rsidRDefault="00123617" w:rsidP="00125385">
            <w:pPr>
              <w:autoSpaceDE w:val="0"/>
              <w:autoSpaceDN w:val="0"/>
              <w:adjustRightInd w:val="0"/>
              <w:jc w:val="center"/>
              <w:rPr>
                <w:rFonts w:cs="Arial"/>
              </w:rPr>
            </w:pPr>
            <w:r w:rsidRPr="00BF29BF">
              <w:rPr>
                <w:rFonts w:cs="Arial"/>
                <w:szCs w:val="22"/>
              </w:rPr>
              <w:t>11</w:t>
            </w:r>
          </w:p>
        </w:tc>
        <w:tc>
          <w:tcPr>
            <w:tcW w:w="1167" w:type="dxa"/>
            <w:vAlign w:val="center"/>
          </w:tcPr>
          <w:p w:rsidR="00123617" w:rsidRPr="00BF29BF" w:rsidRDefault="00123617" w:rsidP="00125385">
            <w:pPr>
              <w:autoSpaceDE w:val="0"/>
              <w:autoSpaceDN w:val="0"/>
              <w:adjustRightInd w:val="0"/>
              <w:jc w:val="center"/>
              <w:rPr>
                <w:rFonts w:cs="Arial"/>
              </w:rPr>
            </w:pPr>
            <w:r w:rsidRPr="00BF29BF">
              <w:rPr>
                <w:rFonts w:cs="Arial"/>
                <w:szCs w:val="22"/>
              </w:rPr>
              <w:t>(27)</w:t>
            </w:r>
          </w:p>
        </w:tc>
        <w:tc>
          <w:tcPr>
            <w:tcW w:w="850" w:type="dxa"/>
            <w:vAlign w:val="center"/>
          </w:tcPr>
          <w:p w:rsidR="00123617" w:rsidRPr="00385B7B" w:rsidRDefault="00123617" w:rsidP="00125385">
            <w:pPr>
              <w:autoSpaceDE w:val="0"/>
              <w:autoSpaceDN w:val="0"/>
              <w:adjustRightInd w:val="0"/>
              <w:jc w:val="center"/>
              <w:rPr>
                <w:rFonts w:cs="Arial"/>
              </w:rPr>
            </w:pPr>
            <w:r w:rsidRPr="00385B7B">
              <w:rPr>
                <w:rFonts w:cs="Arial"/>
                <w:szCs w:val="22"/>
              </w:rPr>
              <w:t>52</w:t>
            </w:r>
          </w:p>
        </w:tc>
        <w:tc>
          <w:tcPr>
            <w:tcW w:w="1134" w:type="dxa"/>
            <w:vAlign w:val="center"/>
          </w:tcPr>
          <w:p w:rsidR="00123617" w:rsidRPr="00385B7B" w:rsidRDefault="00123617" w:rsidP="00125385">
            <w:pPr>
              <w:autoSpaceDE w:val="0"/>
              <w:autoSpaceDN w:val="0"/>
              <w:adjustRightInd w:val="0"/>
              <w:jc w:val="center"/>
              <w:rPr>
                <w:rFonts w:cs="Arial"/>
              </w:rPr>
            </w:pPr>
            <w:r>
              <w:rPr>
                <w:rFonts w:cs="Arial"/>
                <w:szCs w:val="22"/>
              </w:rPr>
              <w:t>(</w:t>
            </w:r>
            <w:r w:rsidRPr="00385B7B">
              <w:rPr>
                <w:rFonts w:cs="Arial"/>
                <w:szCs w:val="22"/>
              </w:rPr>
              <w:t>46</w:t>
            </w:r>
            <w:r>
              <w:rPr>
                <w:rFonts w:cs="Arial"/>
                <w:szCs w:val="22"/>
              </w:rPr>
              <w:t>)</w:t>
            </w:r>
          </w:p>
        </w:tc>
        <w:tc>
          <w:tcPr>
            <w:tcW w:w="2127" w:type="dxa"/>
            <w:vAlign w:val="center"/>
          </w:tcPr>
          <w:p w:rsidR="00123617" w:rsidRPr="00385B7B" w:rsidRDefault="00123617" w:rsidP="00125385">
            <w:pPr>
              <w:autoSpaceDE w:val="0"/>
              <w:autoSpaceDN w:val="0"/>
              <w:adjustRightInd w:val="0"/>
              <w:jc w:val="center"/>
              <w:rPr>
                <w:rFonts w:cs="Arial"/>
              </w:rPr>
            </w:pPr>
            <w:r w:rsidRPr="00385B7B">
              <w:rPr>
                <w:rFonts w:cs="Arial"/>
                <w:szCs w:val="22"/>
              </w:rPr>
              <w:t>1</w:t>
            </w:r>
          </w:p>
        </w:tc>
      </w:tr>
      <w:tr w:rsidR="00123617" w:rsidRPr="000F5F62" w:rsidTr="00416409">
        <w:trPr>
          <w:trHeight w:val="80"/>
        </w:trPr>
        <w:tc>
          <w:tcPr>
            <w:tcW w:w="3352" w:type="dxa"/>
          </w:tcPr>
          <w:p w:rsidR="00123617" w:rsidRPr="00702179" w:rsidRDefault="00123617" w:rsidP="00ED6156">
            <w:pPr>
              <w:autoSpaceDE w:val="0"/>
              <w:autoSpaceDN w:val="0"/>
              <w:adjustRightInd w:val="0"/>
              <w:rPr>
                <w:rFonts w:cs="Arial"/>
              </w:rPr>
            </w:pPr>
            <w:r w:rsidRPr="00702179">
              <w:rPr>
                <w:rFonts w:cs="Arial"/>
                <w:szCs w:val="22"/>
              </w:rPr>
              <w:t>Seropositive</w:t>
            </w:r>
          </w:p>
        </w:tc>
        <w:tc>
          <w:tcPr>
            <w:tcW w:w="692" w:type="dxa"/>
            <w:vAlign w:val="center"/>
          </w:tcPr>
          <w:p w:rsidR="00123617" w:rsidRPr="00BF29BF" w:rsidRDefault="00123617" w:rsidP="00125385">
            <w:pPr>
              <w:autoSpaceDE w:val="0"/>
              <w:autoSpaceDN w:val="0"/>
              <w:adjustRightInd w:val="0"/>
              <w:jc w:val="center"/>
              <w:rPr>
                <w:rFonts w:cs="Arial"/>
              </w:rPr>
            </w:pPr>
            <w:r w:rsidRPr="00BF29BF">
              <w:rPr>
                <w:rFonts w:cs="Arial"/>
                <w:szCs w:val="22"/>
              </w:rPr>
              <w:t>30</w:t>
            </w:r>
          </w:p>
        </w:tc>
        <w:tc>
          <w:tcPr>
            <w:tcW w:w="1167" w:type="dxa"/>
            <w:vAlign w:val="center"/>
          </w:tcPr>
          <w:p w:rsidR="00123617" w:rsidRPr="00BF29BF" w:rsidRDefault="00123617" w:rsidP="00125385">
            <w:pPr>
              <w:autoSpaceDE w:val="0"/>
              <w:autoSpaceDN w:val="0"/>
              <w:adjustRightInd w:val="0"/>
              <w:jc w:val="center"/>
              <w:rPr>
                <w:rFonts w:cs="Arial"/>
              </w:rPr>
            </w:pPr>
            <w:r w:rsidRPr="00BF29BF">
              <w:rPr>
                <w:rFonts w:cs="Arial"/>
                <w:szCs w:val="22"/>
              </w:rPr>
              <w:t>(73)</w:t>
            </w:r>
          </w:p>
        </w:tc>
        <w:tc>
          <w:tcPr>
            <w:tcW w:w="850" w:type="dxa"/>
            <w:vAlign w:val="center"/>
          </w:tcPr>
          <w:p w:rsidR="00123617" w:rsidRPr="00385B7B" w:rsidRDefault="00123617" w:rsidP="00125385">
            <w:pPr>
              <w:autoSpaceDE w:val="0"/>
              <w:autoSpaceDN w:val="0"/>
              <w:adjustRightInd w:val="0"/>
              <w:jc w:val="center"/>
              <w:rPr>
                <w:rFonts w:cs="Arial"/>
              </w:rPr>
            </w:pPr>
            <w:r w:rsidRPr="00385B7B">
              <w:rPr>
                <w:rFonts w:cs="Arial"/>
                <w:szCs w:val="22"/>
              </w:rPr>
              <w:t>62</w:t>
            </w:r>
          </w:p>
        </w:tc>
        <w:tc>
          <w:tcPr>
            <w:tcW w:w="1134" w:type="dxa"/>
            <w:vAlign w:val="center"/>
          </w:tcPr>
          <w:p w:rsidR="00123617" w:rsidRPr="00385B7B" w:rsidRDefault="00123617" w:rsidP="00125385">
            <w:pPr>
              <w:autoSpaceDE w:val="0"/>
              <w:autoSpaceDN w:val="0"/>
              <w:adjustRightInd w:val="0"/>
              <w:jc w:val="center"/>
              <w:rPr>
                <w:rFonts w:cs="Arial"/>
              </w:rPr>
            </w:pPr>
            <w:r>
              <w:rPr>
                <w:rFonts w:cs="Arial"/>
                <w:szCs w:val="22"/>
              </w:rPr>
              <w:t>(</w:t>
            </w:r>
            <w:r w:rsidRPr="00385B7B">
              <w:rPr>
                <w:rFonts w:cs="Arial"/>
                <w:szCs w:val="22"/>
              </w:rPr>
              <w:t>54</w:t>
            </w:r>
            <w:r>
              <w:rPr>
                <w:rFonts w:cs="Arial"/>
                <w:szCs w:val="22"/>
              </w:rPr>
              <w:t>)</w:t>
            </w:r>
          </w:p>
        </w:tc>
        <w:tc>
          <w:tcPr>
            <w:tcW w:w="2127" w:type="dxa"/>
            <w:vAlign w:val="center"/>
          </w:tcPr>
          <w:p w:rsidR="00123617" w:rsidRPr="00385B7B" w:rsidRDefault="00123617" w:rsidP="00125385">
            <w:pPr>
              <w:autoSpaceDE w:val="0"/>
              <w:autoSpaceDN w:val="0"/>
              <w:adjustRightInd w:val="0"/>
              <w:jc w:val="center"/>
              <w:rPr>
                <w:rFonts w:cs="Arial"/>
              </w:rPr>
            </w:pPr>
            <w:r w:rsidRPr="00385B7B">
              <w:rPr>
                <w:rFonts w:cs="Arial"/>
                <w:szCs w:val="22"/>
              </w:rPr>
              <w:t>2.30 (1.03-5.13)</w:t>
            </w:r>
          </w:p>
        </w:tc>
      </w:tr>
      <w:tr w:rsidR="00123617" w:rsidRPr="000F5F62" w:rsidTr="00416409">
        <w:trPr>
          <w:trHeight w:val="80"/>
        </w:trPr>
        <w:tc>
          <w:tcPr>
            <w:tcW w:w="3352" w:type="dxa"/>
          </w:tcPr>
          <w:p w:rsidR="00123617" w:rsidRPr="00702179" w:rsidRDefault="00123617" w:rsidP="00ED6156">
            <w:pPr>
              <w:autoSpaceDE w:val="0"/>
              <w:autoSpaceDN w:val="0"/>
              <w:adjustRightInd w:val="0"/>
              <w:rPr>
                <w:rFonts w:cs="Arial"/>
              </w:rPr>
            </w:pPr>
          </w:p>
        </w:tc>
        <w:tc>
          <w:tcPr>
            <w:tcW w:w="692" w:type="dxa"/>
            <w:vAlign w:val="center"/>
          </w:tcPr>
          <w:p w:rsidR="00123617" w:rsidRPr="00BF29BF" w:rsidRDefault="00123617" w:rsidP="00ED6156">
            <w:pPr>
              <w:autoSpaceDE w:val="0"/>
              <w:autoSpaceDN w:val="0"/>
              <w:adjustRightInd w:val="0"/>
              <w:jc w:val="center"/>
              <w:rPr>
                <w:rFonts w:cs="Arial"/>
              </w:rPr>
            </w:pPr>
          </w:p>
        </w:tc>
        <w:tc>
          <w:tcPr>
            <w:tcW w:w="1167" w:type="dxa"/>
            <w:vAlign w:val="center"/>
          </w:tcPr>
          <w:p w:rsidR="00123617" w:rsidRPr="00BF29BF" w:rsidRDefault="00123617" w:rsidP="00ED6156">
            <w:pPr>
              <w:autoSpaceDE w:val="0"/>
              <w:autoSpaceDN w:val="0"/>
              <w:adjustRightInd w:val="0"/>
              <w:jc w:val="center"/>
              <w:rPr>
                <w:rFonts w:cs="Arial"/>
              </w:rPr>
            </w:pPr>
          </w:p>
        </w:tc>
        <w:tc>
          <w:tcPr>
            <w:tcW w:w="850" w:type="dxa"/>
            <w:vAlign w:val="center"/>
          </w:tcPr>
          <w:p w:rsidR="00123617" w:rsidRPr="00D12AC9" w:rsidRDefault="00123617" w:rsidP="00ED6156">
            <w:pPr>
              <w:autoSpaceDE w:val="0"/>
              <w:autoSpaceDN w:val="0"/>
              <w:adjustRightInd w:val="0"/>
              <w:jc w:val="center"/>
              <w:rPr>
                <w:rFonts w:cs="Arial"/>
              </w:rPr>
            </w:pPr>
          </w:p>
        </w:tc>
        <w:tc>
          <w:tcPr>
            <w:tcW w:w="1134" w:type="dxa"/>
            <w:vAlign w:val="center"/>
          </w:tcPr>
          <w:p w:rsidR="00123617" w:rsidRPr="00D12AC9" w:rsidRDefault="00123617" w:rsidP="00ED6156">
            <w:pPr>
              <w:autoSpaceDE w:val="0"/>
              <w:autoSpaceDN w:val="0"/>
              <w:adjustRightInd w:val="0"/>
              <w:jc w:val="center"/>
              <w:rPr>
                <w:rFonts w:cs="Arial"/>
              </w:rPr>
            </w:pPr>
          </w:p>
        </w:tc>
        <w:tc>
          <w:tcPr>
            <w:tcW w:w="2127" w:type="dxa"/>
            <w:vAlign w:val="center"/>
          </w:tcPr>
          <w:p w:rsidR="00123617" w:rsidRPr="00D12AC9" w:rsidRDefault="00123617" w:rsidP="00ED6156">
            <w:pPr>
              <w:autoSpaceDE w:val="0"/>
              <w:autoSpaceDN w:val="0"/>
              <w:adjustRightInd w:val="0"/>
              <w:jc w:val="center"/>
              <w:rPr>
                <w:rFonts w:cs="Arial"/>
              </w:rPr>
            </w:pPr>
          </w:p>
        </w:tc>
      </w:tr>
      <w:tr w:rsidR="00123617" w:rsidRPr="000F5F62" w:rsidTr="00416409">
        <w:trPr>
          <w:trHeight w:val="80"/>
        </w:trPr>
        <w:tc>
          <w:tcPr>
            <w:tcW w:w="3352" w:type="dxa"/>
          </w:tcPr>
          <w:p w:rsidR="00123617" w:rsidRPr="00702179" w:rsidRDefault="00123617" w:rsidP="00ED6156">
            <w:pPr>
              <w:autoSpaceDE w:val="0"/>
              <w:autoSpaceDN w:val="0"/>
              <w:adjustRightInd w:val="0"/>
              <w:rPr>
                <w:rFonts w:cs="Arial"/>
                <w:b/>
              </w:rPr>
            </w:pPr>
            <w:r w:rsidRPr="00702179">
              <w:rPr>
                <w:rFonts w:cs="Arial"/>
                <w:b/>
                <w:szCs w:val="22"/>
              </w:rPr>
              <w:t>HPV</w:t>
            </w:r>
            <w:r>
              <w:rPr>
                <w:rFonts w:cs="Arial"/>
                <w:b/>
                <w:szCs w:val="22"/>
              </w:rPr>
              <w:t>6/11</w:t>
            </w:r>
          </w:p>
        </w:tc>
        <w:tc>
          <w:tcPr>
            <w:tcW w:w="692" w:type="dxa"/>
            <w:vAlign w:val="center"/>
          </w:tcPr>
          <w:p w:rsidR="00123617" w:rsidRPr="00BF29BF" w:rsidRDefault="00123617" w:rsidP="00ED6156">
            <w:pPr>
              <w:autoSpaceDE w:val="0"/>
              <w:autoSpaceDN w:val="0"/>
              <w:adjustRightInd w:val="0"/>
              <w:jc w:val="center"/>
              <w:rPr>
                <w:rFonts w:cs="Arial"/>
              </w:rPr>
            </w:pPr>
          </w:p>
        </w:tc>
        <w:tc>
          <w:tcPr>
            <w:tcW w:w="1167" w:type="dxa"/>
            <w:vAlign w:val="center"/>
          </w:tcPr>
          <w:p w:rsidR="00123617" w:rsidRPr="00BF29BF" w:rsidRDefault="00123617" w:rsidP="00EE21F5">
            <w:pPr>
              <w:autoSpaceDE w:val="0"/>
              <w:autoSpaceDN w:val="0"/>
              <w:adjustRightInd w:val="0"/>
              <w:jc w:val="center"/>
              <w:rPr>
                <w:rFonts w:cs="Arial"/>
              </w:rPr>
            </w:pPr>
          </w:p>
        </w:tc>
        <w:tc>
          <w:tcPr>
            <w:tcW w:w="850" w:type="dxa"/>
            <w:vAlign w:val="center"/>
          </w:tcPr>
          <w:p w:rsidR="00123617" w:rsidRPr="00702179" w:rsidRDefault="00123617" w:rsidP="00EE21F5">
            <w:pPr>
              <w:autoSpaceDE w:val="0"/>
              <w:autoSpaceDN w:val="0"/>
              <w:adjustRightInd w:val="0"/>
              <w:jc w:val="center"/>
              <w:rPr>
                <w:rFonts w:cs="Arial"/>
              </w:rPr>
            </w:pPr>
          </w:p>
        </w:tc>
        <w:tc>
          <w:tcPr>
            <w:tcW w:w="1134" w:type="dxa"/>
            <w:vAlign w:val="center"/>
          </w:tcPr>
          <w:p w:rsidR="00123617" w:rsidRPr="00702179" w:rsidRDefault="00123617" w:rsidP="00EE21F5">
            <w:pPr>
              <w:autoSpaceDE w:val="0"/>
              <w:autoSpaceDN w:val="0"/>
              <w:adjustRightInd w:val="0"/>
              <w:jc w:val="center"/>
              <w:rPr>
                <w:rFonts w:cs="Arial"/>
              </w:rPr>
            </w:pPr>
          </w:p>
        </w:tc>
        <w:tc>
          <w:tcPr>
            <w:tcW w:w="2127" w:type="dxa"/>
            <w:vAlign w:val="center"/>
          </w:tcPr>
          <w:p w:rsidR="00123617" w:rsidRPr="00702179" w:rsidRDefault="00123617" w:rsidP="00EE21F5">
            <w:pPr>
              <w:autoSpaceDE w:val="0"/>
              <w:autoSpaceDN w:val="0"/>
              <w:adjustRightInd w:val="0"/>
              <w:jc w:val="center"/>
              <w:rPr>
                <w:rFonts w:cs="Arial"/>
              </w:rPr>
            </w:pPr>
          </w:p>
        </w:tc>
      </w:tr>
      <w:tr w:rsidR="00123617" w:rsidRPr="000F5F62" w:rsidTr="00416409">
        <w:trPr>
          <w:trHeight w:val="80"/>
        </w:trPr>
        <w:tc>
          <w:tcPr>
            <w:tcW w:w="3352" w:type="dxa"/>
          </w:tcPr>
          <w:p w:rsidR="00123617" w:rsidRPr="00702179" w:rsidRDefault="00123617" w:rsidP="00ED6156">
            <w:pPr>
              <w:autoSpaceDE w:val="0"/>
              <w:autoSpaceDN w:val="0"/>
              <w:adjustRightInd w:val="0"/>
              <w:rPr>
                <w:rFonts w:cs="Arial"/>
              </w:rPr>
            </w:pPr>
            <w:r w:rsidRPr="00702179">
              <w:rPr>
                <w:rFonts w:cs="Arial"/>
                <w:szCs w:val="22"/>
              </w:rPr>
              <w:t>Seronegative</w:t>
            </w:r>
          </w:p>
        </w:tc>
        <w:tc>
          <w:tcPr>
            <w:tcW w:w="692" w:type="dxa"/>
            <w:vAlign w:val="center"/>
          </w:tcPr>
          <w:p w:rsidR="00123617" w:rsidRPr="00BF29BF" w:rsidRDefault="00123617" w:rsidP="00ED6156">
            <w:pPr>
              <w:autoSpaceDE w:val="0"/>
              <w:autoSpaceDN w:val="0"/>
              <w:adjustRightInd w:val="0"/>
              <w:jc w:val="center"/>
              <w:rPr>
                <w:rFonts w:cs="Arial"/>
              </w:rPr>
            </w:pPr>
            <w:r w:rsidRPr="00BF29BF">
              <w:rPr>
                <w:rFonts w:cs="Arial"/>
                <w:szCs w:val="22"/>
              </w:rPr>
              <w:t>7</w:t>
            </w:r>
          </w:p>
        </w:tc>
        <w:tc>
          <w:tcPr>
            <w:tcW w:w="1167" w:type="dxa"/>
            <w:vAlign w:val="center"/>
          </w:tcPr>
          <w:p w:rsidR="00123617" w:rsidRPr="00BF29BF" w:rsidRDefault="00123617" w:rsidP="00ED6156">
            <w:pPr>
              <w:autoSpaceDE w:val="0"/>
              <w:autoSpaceDN w:val="0"/>
              <w:adjustRightInd w:val="0"/>
              <w:jc w:val="center"/>
              <w:rPr>
                <w:rFonts w:cs="Arial"/>
              </w:rPr>
            </w:pPr>
            <w:r w:rsidRPr="00BF29BF">
              <w:rPr>
                <w:rFonts w:cs="Arial"/>
                <w:szCs w:val="22"/>
              </w:rPr>
              <w:t>(17)</w:t>
            </w:r>
          </w:p>
        </w:tc>
        <w:tc>
          <w:tcPr>
            <w:tcW w:w="850" w:type="dxa"/>
            <w:vAlign w:val="center"/>
          </w:tcPr>
          <w:p w:rsidR="00123617" w:rsidRPr="00D12AC9" w:rsidRDefault="00123617" w:rsidP="00ED6156">
            <w:pPr>
              <w:autoSpaceDE w:val="0"/>
              <w:autoSpaceDN w:val="0"/>
              <w:adjustRightInd w:val="0"/>
              <w:jc w:val="center"/>
              <w:rPr>
                <w:rFonts w:cs="Arial"/>
              </w:rPr>
            </w:pPr>
            <w:r w:rsidRPr="00D12AC9">
              <w:rPr>
                <w:rFonts w:cs="Arial"/>
                <w:szCs w:val="22"/>
              </w:rPr>
              <w:t>40</w:t>
            </w:r>
          </w:p>
        </w:tc>
        <w:tc>
          <w:tcPr>
            <w:tcW w:w="1134" w:type="dxa"/>
            <w:vAlign w:val="center"/>
          </w:tcPr>
          <w:p w:rsidR="00123617" w:rsidRPr="00D12AC9" w:rsidRDefault="00123617" w:rsidP="00ED6156">
            <w:pPr>
              <w:autoSpaceDE w:val="0"/>
              <w:autoSpaceDN w:val="0"/>
              <w:adjustRightInd w:val="0"/>
              <w:jc w:val="center"/>
              <w:rPr>
                <w:rFonts w:cs="Arial"/>
              </w:rPr>
            </w:pPr>
            <w:r>
              <w:rPr>
                <w:rFonts w:cs="Arial"/>
                <w:szCs w:val="22"/>
              </w:rPr>
              <w:t>(</w:t>
            </w:r>
            <w:r w:rsidRPr="00D12AC9">
              <w:rPr>
                <w:rFonts w:cs="Arial"/>
                <w:szCs w:val="22"/>
              </w:rPr>
              <w:t>35</w:t>
            </w:r>
            <w:r>
              <w:rPr>
                <w:rFonts w:cs="Arial"/>
                <w:szCs w:val="22"/>
              </w:rPr>
              <w:t>)</w:t>
            </w:r>
          </w:p>
        </w:tc>
        <w:tc>
          <w:tcPr>
            <w:tcW w:w="2127" w:type="dxa"/>
            <w:vAlign w:val="center"/>
          </w:tcPr>
          <w:p w:rsidR="00123617" w:rsidRPr="00D12AC9" w:rsidRDefault="00123617" w:rsidP="00ED6156">
            <w:pPr>
              <w:autoSpaceDE w:val="0"/>
              <w:autoSpaceDN w:val="0"/>
              <w:adjustRightInd w:val="0"/>
              <w:jc w:val="center"/>
              <w:rPr>
                <w:rFonts w:cs="Arial"/>
              </w:rPr>
            </w:pPr>
            <w:r w:rsidRPr="00D12AC9">
              <w:rPr>
                <w:rFonts w:cs="Arial"/>
                <w:szCs w:val="22"/>
              </w:rPr>
              <w:t>1</w:t>
            </w:r>
          </w:p>
        </w:tc>
      </w:tr>
      <w:tr w:rsidR="00123617" w:rsidRPr="000F5F62" w:rsidTr="00416409">
        <w:trPr>
          <w:trHeight w:val="80"/>
        </w:trPr>
        <w:tc>
          <w:tcPr>
            <w:tcW w:w="3352" w:type="dxa"/>
          </w:tcPr>
          <w:p w:rsidR="00123617" w:rsidRPr="00702179" w:rsidRDefault="00123617" w:rsidP="00ED6156">
            <w:pPr>
              <w:autoSpaceDE w:val="0"/>
              <w:autoSpaceDN w:val="0"/>
              <w:adjustRightInd w:val="0"/>
              <w:rPr>
                <w:rFonts w:cs="Arial"/>
              </w:rPr>
            </w:pPr>
            <w:r w:rsidRPr="00702179">
              <w:rPr>
                <w:rFonts w:cs="Arial"/>
                <w:szCs w:val="22"/>
              </w:rPr>
              <w:t>Seropositive</w:t>
            </w:r>
          </w:p>
        </w:tc>
        <w:tc>
          <w:tcPr>
            <w:tcW w:w="692" w:type="dxa"/>
            <w:vAlign w:val="center"/>
          </w:tcPr>
          <w:p w:rsidR="00123617" w:rsidRPr="00BF29BF" w:rsidRDefault="00123617" w:rsidP="00ED6156">
            <w:pPr>
              <w:autoSpaceDE w:val="0"/>
              <w:autoSpaceDN w:val="0"/>
              <w:adjustRightInd w:val="0"/>
              <w:jc w:val="center"/>
              <w:rPr>
                <w:rFonts w:cs="Arial"/>
              </w:rPr>
            </w:pPr>
            <w:r w:rsidRPr="00BF29BF">
              <w:rPr>
                <w:rFonts w:cs="Arial"/>
                <w:szCs w:val="22"/>
              </w:rPr>
              <w:t>34</w:t>
            </w:r>
          </w:p>
        </w:tc>
        <w:tc>
          <w:tcPr>
            <w:tcW w:w="1167" w:type="dxa"/>
            <w:vAlign w:val="center"/>
          </w:tcPr>
          <w:p w:rsidR="00123617" w:rsidRPr="00BF29BF" w:rsidRDefault="00123617" w:rsidP="00ED6156">
            <w:pPr>
              <w:autoSpaceDE w:val="0"/>
              <w:autoSpaceDN w:val="0"/>
              <w:adjustRightInd w:val="0"/>
              <w:jc w:val="center"/>
              <w:rPr>
                <w:rFonts w:cs="Arial"/>
              </w:rPr>
            </w:pPr>
            <w:r w:rsidRPr="00BF29BF">
              <w:rPr>
                <w:rFonts w:cs="Arial"/>
                <w:szCs w:val="22"/>
              </w:rPr>
              <w:t>(83)</w:t>
            </w:r>
          </w:p>
        </w:tc>
        <w:tc>
          <w:tcPr>
            <w:tcW w:w="850" w:type="dxa"/>
            <w:vAlign w:val="center"/>
          </w:tcPr>
          <w:p w:rsidR="00123617" w:rsidRPr="00D12AC9" w:rsidRDefault="00123617" w:rsidP="00ED6156">
            <w:pPr>
              <w:autoSpaceDE w:val="0"/>
              <w:autoSpaceDN w:val="0"/>
              <w:adjustRightInd w:val="0"/>
              <w:jc w:val="center"/>
              <w:rPr>
                <w:rFonts w:cs="Arial"/>
              </w:rPr>
            </w:pPr>
            <w:r w:rsidRPr="00D12AC9">
              <w:rPr>
                <w:rFonts w:cs="Arial"/>
                <w:szCs w:val="22"/>
              </w:rPr>
              <w:t>74</w:t>
            </w:r>
          </w:p>
        </w:tc>
        <w:tc>
          <w:tcPr>
            <w:tcW w:w="1134" w:type="dxa"/>
            <w:vAlign w:val="center"/>
          </w:tcPr>
          <w:p w:rsidR="00123617" w:rsidRPr="00D12AC9" w:rsidRDefault="00123617" w:rsidP="00ED6156">
            <w:pPr>
              <w:autoSpaceDE w:val="0"/>
              <w:autoSpaceDN w:val="0"/>
              <w:adjustRightInd w:val="0"/>
              <w:jc w:val="center"/>
              <w:rPr>
                <w:rFonts w:cs="Arial"/>
              </w:rPr>
            </w:pPr>
            <w:r>
              <w:rPr>
                <w:rFonts w:cs="Arial"/>
                <w:szCs w:val="22"/>
              </w:rPr>
              <w:t>(65)</w:t>
            </w:r>
          </w:p>
        </w:tc>
        <w:tc>
          <w:tcPr>
            <w:tcW w:w="2127" w:type="dxa"/>
            <w:vAlign w:val="center"/>
          </w:tcPr>
          <w:p w:rsidR="00123617" w:rsidRPr="00D12AC9" w:rsidRDefault="00123617" w:rsidP="00ED6156">
            <w:pPr>
              <w:autoSpaceDE w:val="0"/>
              <w:autoSpaceDN w:val="0"/>
              <w:adjustRightInd w:val="0"/>
              <w:jc w:val="center"/>
              <w:rPr>
                <w:rFonts w:cs="Arial"/>
              </w:rPr>
            </w:pPr>
            <w:r w:rsidRPr="00D12AC9">
              <w:rPr>
                <w:rFonts w:cs="Arial"/>
                <w:szCs w:val="22"/>
              </w:rPr>
              <w:t>3.04 (1.15-8.01)</w:t>
            </w:r>
          </w:p>
        </w:tc>
      </w:tr>
      <w:tr w:rsidR="00123617" w:rsidRPr="000F5F62" w:rsidTr="00416409">
        <w:trPr>
          <w:trHeight w:val="80"/>
        </w:trPr>
        <w:tc>
          <w:tcPr>
            <w:tcW w:w="3352" w:type="dxa"/>
          </w:tcPr>
          <w:p w:rsidR="00123617" w:rsidRPr="00B86CA1" w:rsidRDefault="00123617" w:rsidP="00EE21F5">
            <w:pPr>
              <w:autoSpaceDE w:val="0"/>
              <w:autoSpaceDN w:val="0"/>
              <w:adjustRightInd w:val="0"/>
              <w:rPr>
                <w:rFonts w:cs="Arial"/>
                <w:b/>
              </w:rPr>
            </w:pPr>
          </w:p>
        </w:tc>
        <w:tc>
          <w:tcPr>
            <w:tcW w:w="692" w:type="dxa"/>
            <w:vAlign w:val="center"/>
          </w:tcPr>
          <w:p w:rsidR="00123617" w:rsidRPr="00BF29BF" w:rsidRDefault="00123617" w:rsidP="00EE21F5">
            <w:pPr>
              <w:autoSpaceDE w:val="0"/>
              <w:autoSpaceDN w:val="0"/>
              <w:adjustRightInd w:val="0"/>
              <w:jc w:val="center"/>
              <w:rPr>
                <w:rFonts w:cs="Arial"/>
              </w:rPr>
            </w:pPr>
          </w:p>
        </w:tc>
        <w:tc>
          <w:tcPr>
            <w:tcW w:w="1167" w:type="dxa"/>
            <w:vAlign w:val="center"/>
          </w:tcPr>
          <w:p w:rsidR="00123617" w:rsidRPr="00BF29BF" w:rsidRDefault="00123617" w:rsidP="00EE21F5">
            <w:pPr>
              <w:autoSpaceDE w:val="0"/>
              <w:autoSpaceDN w:val="0"/>
              <w:adjustRightInd w:val="0"/>
              <w:jc w:val="center"/>
              <w:rPr>
                <w:rFonts w:cs="Arial"/>
              </w:rPr>
            </w:pPr>
          </w:p>
        </w:tc>
        <w:tc>
          <w:tcPr>
            <w:tcW w:w="850" w:type="dxa"/>
            <w:vAlign w:val="center"/>
          </w:tcPr>
          <w:p w:rsidR="00123617" w:rsidRPr="00702179" w:rsidRDefault="00123617" w:rsidP="00EE21F5">
            <w:pPr>
              <w:autoSpaceDE w:val="0"/>
              <w:autoSpaceDN w:val="0"/>
              <w:adjustRightInd w:val="0"/>
              <w:jc w:val="center"/>
              <w:rPr>
                <w:rFonts w:cs="Arial"/>
              </w:rPr>
            </w:pPr>
          </w:p>
        </w:tc>
        <w:tc>
          <w:tcPr>
            <w:tcW w:w="1134" w:type="dxa"/>
            <w:vAlign w:val="center"/>
          </w:tcPr>
          <w:p w:rsidR="00123617" w:rsidRPr="00702179" w:rsidRDefault="00123617" w:rsidP="00EE21F5">
            <w:pPr>
              <w:autoSpaceDE w:val="0"/>
              <w:autoSpaceDN w:val="0"/>
              <w:adjustRightInd w:val="0"/>
              <w:jc w:val="center"/>
              <w:rPr>
                <w:rFonts w:cs="Arial"/>
              </w:rPr>
            </w:pPr>
          </w:p>
        </w:tc>
        <w:tc>
          <w:tcPr>
            <w:tcW w:w="2127" w:type="dxa"/>
            <w:vAlign w:val="center"/>
          </w:tcPr>
          <w:p w:rsidR="00123617" w:rsidRPr="00702179" w:rsidRDefault="00123617" w:rsidP="00EE21F5">
            <w:pPr>
              <w:autoSpaceDE w:val="0"/>
              <w:autoSpaceDN w:val="0"/>
              <w:adjustRightInd w:val="0"/>
              <w:jc w:val="center"/>
              <w:rPr>
                <w:rFonts w:cs="Arial"/>
              </w:rPr>
            </w:pPr>
          </w:p>
        </w:tc>
      </w:tr>
      <w:tr w:rsidR="00123617" w:rsidRPr="000F5F62" w:rsidTr="00416409">
        <w:trPr>
          <w:trHeight w:val="80"/>
        </w:trPr>
        <w:tc>
          <w:tcPr>
            <w:tcW w:w="3352" w:type="dxa"/>
          </w:tcPr>
          <w:p w:rsidR="00123617" w:rsidRPr="00381DAD" w:rsidRDefault="00123617" w:rsidP="00EE21F5">
            <w:pPr>
              <w:autoSpaceDE w:val="0"/>
              <w:autoSpaceDN w:val="0"/>
              <w:adjustRightInd w:val="0"/>
              <w:rPr>
                <w:rFonts w:cs="Arial"/>
                <w:b/>
                <w:u w:val="single"/>
              </w:rPr>
            </w:pPr>
            <w:r w:rsidRPr="00381DAD">
              <w:rPr>
                <w:rFonts w:cs="Arial"/>
                <w:b/>
                <w:szCs w:val="22"/>
                <w:u w:val="single"/>
              </w:rPr>
              <w:t>E6</w:t>
            </w:r>
          </w:p>
        </w:tc>
        <w:tc>
          <w:tcPr>
            <w:tcW w:w="692" w:type="dxa"/>
            <w:vAlign w:val="center"/>
          </w:tcPr>
          <w:p w:rsidR="00123617" w:rsidRPr="00BF29BF" w:rsidRDefault="00123617" w:rsidP="00EE21F5">
            <w:pPr>
              <w:autoSpaceDE w:val="0"/>
              <w:autoSpaceDN w:val="0"/>
              <w:adjustRightInd w:val="0"/>
              <w:jc w:val="center"/>
              <w:rPr>
                <w:rFonts w:cs="Arial"/>
              </w:rPr>
            </w:pPr>
          </w:p>
        </w:tc>
        <w:tc>
          <w:tcPr>
            <w:tcW w:w="1167" w:type="dxa"/>
            <w:vAlign w:val="center"/>
          </w:tcPr>
          <w:p w:rsidR="00123617" w:rsidRPr="00BF29BF" w:rsidRDefault="00123617" w:rsidP="00EE21F5">
            <w:pPr>
              <w:autoSpaceDE w:val="0"/>
              <w:autoSpaceDN w:val="0"/>
              <w:adjustRightInd w:val="0"/>
              <w:jc w:val="center"/>
              <w:rPr>
                <w:rFonts w:cs="Arial"/>
              </w:rPr>
            </w:pPr>
          </w:p>
        </w:tc>
        <w:tc>
          <w:tcPr>
            <w:tcW w:w="850" w:type="dxa"/>
            <w:vAlign w:val="center"/>
          </w:tcPr>
          <w:p w:rsidR="00123617" w:rsidRPr="00702179" w:rsidRDefault="00123617" w:rsidP="00EE21F5">
            <w:pPr>
              <w:autoSpaceDE w:val="0"/>
              <w:autoSpaceDN w:val="0"/>
              <w:adjustRightInd w:val="0"/>
              <w:jc w:val="center"/>
              <w:rPr>
                <w:rFonts w:cs="Arial"/>
              </w:rPr>
            </w:pPr>
          </w:p>
        </w:tc>
        <w:tc>
          <w:tcPr>
            <w:tcW w:w="1134" w:type="dxa"/>
            <w:vAlign w:val="center"/>
          </w:tcPr>
          <w:p w:rsidR="00123617" w:rsidRPr="00702179" w:rsidRDefault="00123617" w:rsidP="00EE21F5">
            <w:pPr>
              <w:autoSpaceDE w:val="0"/>
              <w:autoSpaceDN w:val="0"/>
              <w:adjustRightInd w:val="0"/>
              <w:jc w:val="center"/>
              <w:rPr>
                <w:rFonts w:cs="Arial"/>
              </w:rPr>
            </w:pPr>
          </w:p>
        </w:tc>
        <w:tc>
          <w:tcPr>
            <w:tcW w:w="2127" w:type="dxa"/>
            <w:vAlign w:val="center"/>
          </w:tcPr>
          <w:p w:rsidR="00123617" w:rsidRPr="00702179" w:rsidRDefault="00123617" w:rsidP="00EE21F5">
            <w:pPr>
              <w:autoSpaceDE w:val="0"/>
              <w:autoSpaceDN w:val="0"/>
              <w:adjustRightInd w:val="0"/>
              <w:jc w:val="center"/>
              <w:rPr>
                <w:rFonts w:cs="Arial"/>
              </w:rPr>
            </w:pPr>
          </w:p>
        </w:tc>
      </w:tr>
      <w:tr w:rsidR="00123617" w:rsidRPr="000F5F62" w:rsidTr="00416409">
        <w:trPr>
          <w:trHeight w:val="80"/>
        </w:trPr>
        <w:tc>
          <w:tcPr>
            <w:tcW w:w="3352" w:type="dxa"/>
          </w:tcPr>
          <w:p w:rsidR="00123617" w:rsidRPr="00B86CA1" w:rsidRDefault="00123617" w:rsidP="00EE21F5">
            <w:pPr>
              <w:autoSpaceDE w:val="0"/>
              <w:autoSpaceDN w:val="0"/>
              <w:adjustRightInd w:val="0"/>
              <w:rPr>
                <w:rFonts w:cs="Arial"/>
                <w:b/>
              </w:rPr>
            </w:pPr>
            <w:r w:rsidRPr="00B86CA1">
              <w:rPr>
                <w:rFonts w:cs="Arial"/>
                <w:b/>
                <w:szCs w:val="22"/>
              </w:rPr>
              <w:t xml:space="preserve">HPV-16 </w:t>
            </w:r>
          </w:p>
        </w:tc>
        <w:tc>
          <w:tcPr>
            <w:tcW w:w="692" w:type="dxa"/>
            <w:vAlign w:val="center"/>
          </w:tcPr>
          <w:p w:rsidR="00123617" w:rsidRPr="00BF29BF" w:rsidRDefault="00123617" w:rsidP="00EE21F5">
            <w:pPr>
              <w:autoSpaceDE w:val="0"/>
              <w:autoSpaceDN w:val="0"/>
              <w:adjustRightInd w:val="0"/>
              <w:jc w:val="center"/>
              <w:rPr>
                <w:rFonts w:cs="Arial"/>
              </w:rPr>
            </w:pPr>
          </w:p>
        </w:tc>
        <w:tc>
          <w:tcPr>
            <w:tcW w:w="1167" w:type="dxa"/>
            <w:vAlign w:val="center"/>
          </w:tcPr>
          <w:p w:rsidR="00123617" w:rsidRPr="00BF29BF" w:rsidRDefault="00123617" w:rsidP="00EE21F5">
            <w:pPr>
              <w:autoSpaceDE w:val="0"/>
              <w:autoSpaceDN w:val="0"/>
              <w:adjustRightInd w:val="0"/>
              <w:jc w:val="center"/>
              <w:rPr>
                <w:rFonts w:cs="Arial"/>
              </w:rPr>
            </w:pPr>
          </w:p>
        </w:tc>
        <w:tc>
          <w:tcPr>
            <w:tcW w:w="850" w:type="dxa"/>
            <w:vAlign w:val="center"/>
          </w:tcPr>
          <w:p w:rsidR="00123617" w:rsidRPr="00702179" w:rsidRDefault="00123617" w:rsidP="00EE21F5">
            <w:pPr>
              <w:autoSpaceDE w:val="0"/>
              <w:autoSpaceDN w:val="0"/>
              <w:adjustRightInd w:val="0"/>
              <w:jc w:val="center"/>
              <w:rPr>
                <w:rFonts w:cs="Arial"/>
              </w:rPr>
            </w:pPr>
          </w:p>
        </w:tc>
        <w:tc>
          <w:tcPr>
            <w:tcW w:w="1134" w:type="dxa"/>
            <w:vAlign w:val="center"/>
          </w:tcPr>
          <w:p w:rsidR="00123617" w:rsidRPr="00702179" w:rsidRDefault="00123617" w:rsidP="00EE21F5">
            <w:pPr>
              <w:autoSpaceDE w:val="0"/>
              <w:autoSpaceDN w:val="0"/>
              <w:adjustRightInd w:val="0"/>
              <w:jc w:val="center"/>
              <w:rPr>
                <w:rFonts w:cs="Arial"/>
              </w:rPr>
            </w:pPr>
          </w:p>
        </w:tc>
        <w:tc>
          <w:tcPr>
            <w:tcW w:w="2127" w:type="dxa"/>
            <w:vAlign w:val="center"/>
          </w:tcPr>
          <w:p w:rsidR="00123617" w:rsidRPr="00702179" w:rsidRDefault="00123617" w:rsidP="00EE21F5">
            <w:pPr>
              <w:autoSpaceDE w:val="0"/>
              <w:autoSpaceDN w:val="0"/>
              <w:adjustRightInd w:val="0"/>
              <w:jc w:val="center"/>
              <w:rPr>
                <w:rFonts w:cs="Arial"/>
              </w:rPr>
            </w:pPr>
          </w:p>
        </w:tc>
      </w:tr>
      <w:tr w:rsidR="00123617" w:rsidRPr="000F5F62" w:rsidTr="00416409">
        <w:trPr>
          <w:trHeight w:val="80"/>
        </w:trPr>
        <w:tc>
          <w:tcPr>
            <w:tcW w:w="3352" w:type="dxa"/>
          </w:tcPr>
          <w:p w:rsidR="00123617" w:rsidRPr="00B86CA1" w:rsidRDefault="00123617" w:rsidP="00EE21F5">
            <w:pPr>
              <w:autoSpaceDE w:val="0"/>
              <w:autoSpaceDN w:val="0"/>
              <w:adjustRightInd w:val="0"/>
              <w:rPr>
                <w:rFonts w:cs="Arial"/>
              </w:rPr>
            </w:pPr>
            <w:r w:rsidRPr="00B86CA1">
              <w:rPr>
                <w:rFonts w:cs="Arial"/>
                <w:szCs w:val="22"/>
              </w:rPr>
              <w:t>Seronegative</w:t>
            </w:r>
          </w:p>
        </w:tc>
        <w:tc>
          <w:tcPr>
            <w:tcW w:w="692" w:type="dxa"/>
            <w:vAlign w:val="center"/>
          </w:tcPr>
          <w:p w:rsidR="00123617" w:rsidRPr="00BF29BF" w:rsidRDefault="00123617" w:rsidP="00EE21F5">
            <w:pPr>
              <w:autoSpaceDE w:val="0"/>
              <w:autoSpaceDN w:val="0"/>
              <w:adjustRightInd w:val="0"/>
              <w:jc w:val="center"/>
              <w:rPr>
                <w:rFonts w:cs="Arial"/>
              </w:rPr>
            </w:pPr>
            <w:r w:rsidRPr="00BF29BF">
              <w:rPr>
                <w:rFonts w:cs="Arial"/>
                <w:szCs w:val="22"/>
              </w:rPr>
              <w:t>32</w:t>
            </w:r>
          </w:p>
        </w:tc>
        <w:tc>
          <w:tcPr>
            <w:tcW w:w="1167" w:type="dxa"/>
            <w:vAlign w:val="center"/>
          </w:tcPr>
          <w:p w:rsidR="00123617" w:rsidRPr="00BF29BF" w:rsidRDefault="00123617" w:rsidP="00EE21F5">
            <w:pPr>
              <w:autoSpaceDE w:val="0"/>
              <w:autoSpaceDN w:val="0"/>
              <w:adjustRightInd w:val="0"/>
              <w:jc w:val="center"/>
              <w:rPr>
                <w:rFonts w:cs="Arial"/>
              </w:rPr>
            </w:pPr>
            <w:r w:rsidRPr="00BF29BF">
              <w:rPr>
                <w:rFonts w:cs="Arial"/>
                <w:szCs w:val="22"/>
              </w:rPr>
              <w:t>(78)</w:t>
            </w:r>
          </w:p>
        </w:tc>
        <w:tc>
          <w:tcPr>
            <w:tcW w:w="850" w:type="dxa"/>
            <w:vAlign w:val="center"/>
          </w:tcPr>
          <w:p w:rsidR="00123617" w:rsidRPr="00B86CA1" w:rsidRDefault="00123617" w:rsidP="00EE21F5">
            <w:pPr>
              <w:autoSpaceDE w:val="0"/>
              <w:autoSpaceDN w:val="0"/>
              <w:adjustRightInd w:val="0"/>
              <w:jc w:val="center"/>
              <w:rPr>
                <w:rFonts w:cs="Arial"/>
              </w:rPr>
            </w:pPr>
            <w:r w:rsidRPr="00B86CA1">
              <w:rPr>
                <w:rFonts w:cs="Arial"/>
                <w:szCs w:val="22"/>
              </w:rPr>
              <w:t>114</w:t>
            </w:r>
          </w:p>
        </w:tc>
        <w:tc>
          <w:tcPr>
            <w:tcW w:w="1134" w:type="dxa"/>
            <w:vAlign w:val="center"/>
          </w:tcPr>
          <w:p w:rsidR="00123617" w:rsidRPr="00B86CA1" w:rsidRDefault="00123617" w:rsidP="00EE21F5">
            <w:pPr>
              <w:autoSpaceDE w:val="0"/>
              <w:autoSpaceDN w:val="0"/>
              <w:adjustRightInd w:val="0"/>
              <w:jc w:val="center"/>
              <w:rPr>
                <w:rFonts w:cs="Arial"/>
              </w:rPr>
            </w:pPr>
            <w:r>
              <w:rPr>
                <w:rFonts w:cs="Arial"/>
                <w:szCs w:val="22"/>
              </w:rPr>
              <w:t>(</w:t>
            </w:r>
            <w:r w:rsidRPr="00B86CA1">
              <w:rPr>
                <w:rFonts w:cs="Arial"/>
                <w:szCs w:val="22"/>
              </w:rPr>
              <w:t>100</w:t>
            </w:r>
            <w:r>
              <w:rPr>
                <w:rFonts w:cs="Arial"/>
                <w:szCs w:val="22"/>
              </w:rPr>
              <w:t>)</w:t>
            </w:r>
          </w:p>
        </w:tc>
        <w:tc>
          <w:tcPr>
            <w:tcW w:w="2127" w:type="dxa"/>
            <w:vAlign w:val="center"/>
          </w:tcPr>
          <w:p w:rsidR="00123617" w:rsidRPr="00B86CA1" w:rsidRDefault="00123617" w:rsidP="00EE21F5">
            <w:pPr>
              <w:autoSpaceDE w:val="0"/>
              <w:autoSpaceDN w:val="0"/>
              <w:adjustRightInd w:val="0"/>
              <w:jc w:val="center"/>
              <w:rPr>
                <w:rFonts w:cs="Arial"/>
              </w:rPr>
            </w:pPr>
            <w:r w:rsidRPr="00B86CA1">
              <w:rPr>
                <w:rFonts w:cs="Arial"/>
                <w:szCs w:val="22"/>
              </w:rPr>
              <w:t>1</w:t>
            </w:r>
          </w:p>
        </w:tc>
      </w:tr>
      <w:tr w:rsidR="00123617" w:rsidRPr="000F5F62" w:rsidTr="00416409">
        <w:trPr>
          <w:trHeight w:val="80"/>
        </w:trPr>
        <w:tc>
          <w:tcPr>
            <w:tcW w:w="3352" w:type="dxa"/>
          </w:tcPr>
          <w:p w:rsidR="00123617" w:rsidRPr="00B86CA1" w:rsidRDefault="00123617" w:rsidP="00EE21F5">
            <w:pPr>
              <w:autoSpaceDE w:val="0"/>
              <w:autoSpaceDN w:val="0"/>
              <w:adjustRightInd w:val="0"/>
              <w:rPr>
                <w:rFonts w:cs="Arial"/>
              </w:rPr>
            </w:pPr>
            <w:r w:rsidRPr="00B86CA1">
              <w:rPr>
                <w:rFonts w:cs="Arial"/>
                <w:szCs w:val="22"/>
              </w:rPr>
              <w:t>Seropositive</w:t>
            </w:r>
          </w:p>
        </w:tc>
        <w:tc>
          <w:tcPr>
            <w:tcW w:w="692" w:type="dxa"/>
            <w:vAlign w:val="center"/>
          </w:tcPr>
          <w:p w:rsidR="00123617" w:rsidRPr="00BF29BF" w:rsidRDefault="00123617" w:rsidP="00EE21F5">
            <w:pPr>
              <w:autoSpaceDE w:val="0"/>
              <w:autoSpaceDN w:val="0"/>
              <w:adjustRightInd w:val="0"/>
              <w:jc w:val="center"/>
              <w:rPr>
                <w:rFonts w:cs="Arial"/>
              </w:rPr>
            </w:pPr>
            <w:r w:rsidRPr="00BF29BF">
              <w:rPr>
                <w:rFonts w:cs="Arial"/>
                <w:szCs w:val="22"/>
              </w:rPr>
              <w:t>9</w:t>
            </w:r>
          </w:p>
        </w:tc>
        <w:tc>
          <w:tcPr>
            <w:tcW w:w="1167" w:type="dxa"/>
            <w:vAlign w:val="center"/>
          </w:tcPr>
          <w:p w:rsidR="00123617" w:rsidRPr="00BF29BF" w:rsidRDefault="00123617" w:rsidP="00EE21F5">
            <w:pPr>
              <w:autoSpaceDE w:val="0"/>
              <w:autoSpaceDN w:val="0"/>
              <w:adjustRightInd w:val="0"/>
              <w:jc w:val="center"/>
              <w:rPr>
                <w:rFonts w:cs="Arial"/>
              </w:rPr>
            </w:pPr>
            <w:r w:rsidRPr="00BF29BF">
              <w:rPr>
                <w:rFonts w:cs="Arial"/>
                <w:szCs w:val="22"/>
              </w:rPr>
              <w:t>(22)</w:t>
            </w:r>
          </w:p>
        </w:tc>
        <w:tc>
          <w:tcPr>
            <w:tcW w:w="850" w:type="dxa"/>
            <w:vAlign w:val="center"/>
          </w:tcPr>
          <w:p w:rsidR="00123617" w:rsidRPr="00B86CA1" w:rsidRDefault="00123617" w:rsidP="00EE21F5">
            <w:pPr>
              <w:autoSpaceDE w:val="0"/>
              <w:autoSpaceDN w:val="0"/>
              <w:adjustRightInd w:val="0"/>
              <w:jc w:val="center"/>
              <w:rPr>
                <w:rFonts w:cs="Arial"/>
              </w:rPr>
            </w:pPr>
            <w:r w:rsidRPr="00B86CA1">
              <w:rPr>
                <w:rFonts w:cs="Arial"/>
                <w:szCs w:val="22"/>
              </w:rPr>
              <w:t>0</w:t>
            </w:r>
          </w:p>
        </w:tc>
        <w:tc>
          <w:tcPr>
            <w:tcW w:w="1134" w:type="dxa"/>
            <w:vAlign w:val="center"/>
          </w:tcPr>
          <w:p w:rsidR="00123617" w:rsidRPr="00B86CA1" w:rsidRDefault="00123617" w:rsidP="00EE21F5">
            <w:pPr>
              <w:autoSpaceDE w:val="0"/>
              <w:autoSpaceDN w:val="0"/>
              <w:adjustRightInd w:val="0"/>
              <w:jc w:val="center"/>
              <w:rPr>
                <w:rFonts w:cs="Arial"/>
              </w:rPr>
            </w:pPr>
            <w:r>
              <w:rPr>
                <w:rFonts w:cs="Arial"/>
                <w:szCs w:val="22"/>
              </w:rPr>
              <w:t>(</w:t>
            </w:r>
            <w:r w:rsidRPr="00B86CA1">
              <w:rPr>
                <w:rFonts w:cs="Arial"/>
                <w:szCs w:val="22"/>
              </w:rPr>
              <w:t>0</w:t>
            </w:r>
            <w:r>
              <w:rPr>
                <w:rFonts w:cs="Arial"/>
                <w:szCs w:val="22"/>
              </w:rPr>
              <w:t>)</w:t>
            </w:r>
          </w:p>
        </w:tc>
        <w:tc>
          <w:tcPr>
            <w:tcW w:w="2127" w:type="dxa"/>
            <w:vAlign w:val="center"/>
          </w:tcPr>
          <w:p w:rsidR="00123617" w:rsidRPr="00B86CA1" w:rsidRDefault="00123617" w:rsidP="00EE21F5">
            <w:pPr>
              <w:autoSpaceDE w:val="0"/>
              <w:autoSpaceDN w:val="0"/>
              <w:adjustRightInd w:val="0"/>
              <w:jc w:val="center"/>
              <w:rPr>
                <w:rFonts w:cs="Arial"/>
              </w:rPr>
            </w:pPr>
            <w:r w:rsidRPr="00B86CA1">
              <w:rPr>
                <w:rFonts w:cs="Arial"/>
                <w:szCs w:val="22"/>
              </w:rPr>
              <w:t>∞</w:t>
            </w:r>
          </w:p>
        </w:tc>
      </w:tr>
      <w:tr w:rsidR="00123617" w:rsidRPr="000F5F62" w:rsidTr="00416409">
        <w:tc>
          <w:tcPr>
            <w:tcW w:w="3352" w:type="dxa"/>
            <w:tcBorders>
              <w:bottom w:val="nil"/>
            </w:tcBorders>
          </w:tcPr>
          <w:p w:rsidR="00123617" w:rsidRPr="00702179" w:rsidRDefault="00123617" w:rsidP="00EE21F5">
            <w:pPr>
              <w:autoSpaceDE w:val="0"/>
              <w:autoSpaceDN w:val="0"/>
              <w:adjustRightInd w:val="0"/>
              <w:rPr>
                <w:rFonts w:cs="Arial"/>
              </w:rPr>
            </w:pPr>
          </w:p>
        </w:tc>
        <w:tc>
          <w:tcPr>
            <w:tcW w:w="692" w:type="dxa"/>
            <w:tcBorders>
              <w:bottom w:val="nil"/>
            </w:tcBorders>
            <w:vAlign w:val="center"/>
          </w:tcPr>
          <w:p w:rsidR="00123617" w:rsidRPr="00702179" w:rsidRDefault="00123617" w:rsidP="00EE21F5">
            <w:pPr>
              <w:autoSpaceDE w:val="0"/>
              <w:autoSpaceDN w:val="0"/>
              <w:adjustRightInd w:val="0"/>
              <w:jc w:val="center"/>
              <w:rPr>
                <w:rFonts w:cs="Arial"/>
              </w:rPr>
            </w:pPr>
          </w:p>
        </w:tc>
        <w:tc>
          <w:tcPr>
            <w:tcW w:w="1167" w:type="dxa"/>
            <w:tcBorders>
              <w:bottom w:val="nil"/>
            </w:tcBorders>
            <w:vAlign w:val="center"/>
          </w:tcPr>
          <w:p w:rsidR="00123617" w:rsidRPr="00702179" w:rsidRDefault="00123617" w:rsidP="00EE21F5">
            <w:pPr>
              <w:autoSpaceDE w:val="0"/>
              <w:autoSpaceDN w:val="0"/>
              <w:adjustRightInd w:val="0"/>
              <w:jc w:val="center"/>
              <w:rPr>
                <w:rFonts w:cs="Arial"/>
              </w:rPr>
            </w:pPr>
          </w:p>
        </w:tc>
        <w:tc>
          <w:tcPr>
            <w:tcW w:w="850" w:type="dxa"/>
            <w:tcBorders>
              <w:bottom w:val="nil"/>
            </w:tcBorders>
            <w:vAlign w:val="center"/>
          </w:tcPr>
          <w:p w:rsidR="00123617" w:rsidRPr="00702179" w:rsidRDefault="00123617" w:rsidP="00EE21F5">
            <w:pPr>
              <w:autoSpaceDE w:val="0"/>
              <w:autoSpaceDN w:val="0"/>
              <w:adjustRightInd w:val="0"/>
              <w:jc w:val="center"/>
              <w:rPr>
                <w:rFonts w:cs="Arial"/>
              </w:rPr>
            </w:pPr>
          </w:p>
        </w:tc>
        <w:tc>
          <w:tcPr>
            <w:tcW w:w="1134" w:type="dxa"/>
            <w:tcBorders>
              <w:bottom w:val="nil"/>
            </w:tcBorders>
            <w:vAlign w:val="center"/>
          </w:tcPr>
          <w:p w:rsidR="00123617" w:rsidRPr="00702179" w:rsidRDefault="00123617" w:rsidP="00EE21F5">
            <w:pPr>
              <w:autoSpaceDE w:val="0"/>
              <w:autoSpaceDN w:val="0"/>
              <w:adjustRightInd w:val="0"/>
              <w:jc w:val="center"/>
              <w:rPr>
                <w:rFonts w:cs="Arial"/>
              </w:rPr>
            </w:pPr>
          </w:p>
        </w:tc>
        <w:tc>
          <w:tcPr>
            <w:tcW w:w="2127" w:type="dxa"/>
            <w:tcBorders>
              <w:bottom w:val="nil"/>
            </w:tcBorders>
            <w:vAlign w:val="center"/>
          </w:tcPr>
          <w:p w:rsidR="00123617" w:rsidRPr="00702179" w:rsidRDefault="00123617" w:rsidP="00EE21F5">
            <w:pPr>
              <w:autoSpaceDE w:val="0"/>
              <w:autoSpaceDN w:val="0"/>
              <w:adjustRightInd w:val="0"/>
              <w:jc w:val="center"/>
              <w:rPr>
                <w:rFonts w:cs="Arial"/>
              </w:rPr>
            </w:pPr>
          </w:p>
        </w:tc>
      </w:tr>
      <w:tr w:rsidR="00123617" w:rsidRPr="00B03F2B" w:rsidTr="00416409">
        <w:tc>
          <w:tcPr>
            <w:tcW w:w="9322" w:type="dxa"/>
            <w:gridSpan w:val="6"/>
            <w:tcBorders>
              <w:top w:val="single" w:sz="8" w:space="0" w:color="auto"/>
              <w:bottom w:val="single" w:sz="12" w:space="0" w:color="auto"/>
            </w:tcBorders>
          </w:tcPr>
          <w:p w:rsidR="00123617" w:rsidRPr="00097616" w:rsidRDefault="00123617" w:rsidP="00EE21F5">
            <w:pPr>
              <w:autoSpaceDE w:val="0"/>
              <w:autoSpaceDN w:val="0"/>
              <w:adjustRightInd w:val="0"/>
              <w:jc w:val="both"/>
              <w:rPr>
                <w:rFonts w:cs="Arial"/>
                <w:sz w:val="20"/>
                <w:szCs w:val="20"/>
                <w:lang w:val="en-GB"/>
              </w:rPr>
            </w:pPr>
            <w:r w:rsidRPr="00097616">
              <w:rPr>
                <w:rFonts w:cs="Arial"/>
                <w:sz w:val="20"/>
                <w:szCs w:val="20"/>
                <w:vertAlign w:val="superscript"/>
                <w:lang w:val="en-GB"/>
              </w:rPr>
              <w:t>a</w:t>
            </w:r>
            <w:r w:rsidRPr="00097616">
              <w:rPr>
                <w:rFonts w:cs="Arial"/>
                <w:sz w:val="20"/>
                <w:szCs w:val="20"/>
                <w:lang w:val="en-GB"/>
              </w:rPr>
              <w:t>Conditioned upon matching variables;</w:t>
            </w:r>
          </w:p>
          <w:p w:rsidR="00123617" w:rsidRPr="00097616" w:rsidRDefault="00123617" w:rsidP="00EE21F5">
            <w:pPr>
              <w:autoSpaceDE w:val="0"/>
              <w:autoSpaceDN w:val="0"/>
              <w:adjustRightInd w:val="0"/>
              <w:jc w:val="both"/>
              <w:rPr>
                <w:rFonts w:cs="Arial"/>
                <w:sz w:val="20"/>
                <w:szCs w:val="20"/>
                <w:lang w:val="en-GB"/>
              </w:rPr>
            </w:pPr>
            <w:r w:rsidRPr="00097616">
              <w:rPr>
                <w:rFonts w:cs="Arial"/>
                <w:sz w:val="20"/>
                <w:szCs w:val="20"/>
                <w:vertAlign w:val="superscript"/>
                <w:lang w:val="en-GB"/>
              </w:rPr>
              <w:t>b</w:t>
            </w:r>
            <w:r w:rsidRPr="00097616">
              <w:rPr>
                <w:rFonts w:cs="Arial"/>
                <w:sz w:val="20"/>
                <w:szCs w:val="20"/>
                <w:lang w:val="en-GB"/>
              </w:rPr>
              <w:t>Seropositive with any of HPV L1 antigens (18, 31, 33, 35, 45, 52 or 58).</w:t>
            </w:r>
          </w:p>
        </w:tc>
      </w:tr>
    </w:tbl>
    <w:p w:rsidR="00123617" w:rsidRDefault="00123617" w:rsidP="00EE21F5">
      <w:pPr>
        <w:spacing w:after="200" w:line="276" w:lineRule="auto"/>
        <w:rPr>
          <w:lang w:val="en-GB"/>
        </w:rPr>
        <w:sectPr w:rsidR="00123617" w:rsidSect="00EE21F5">
          <w:headerReference w:type="default" r:id="rId11"/>
          <w:footerReference w:type="default" r:id="rId12"/>
          <w:type w:val="continuous"/>
          <w:pgSz w:w="16838" w:h="11906" w:orient="landscape"/>
          <w:pgMar w:top="1134" w:right="1134" w:bottom="1134" w:left="1418" w:header="709" w:footer="709" w:gutter="0"/>
          <w:cols w:space="708"/>
          <w:docGrid w:linePitch="360"/>
        </w:sectPr>
      </w:pPr>
    </w:p>
    <w:p w:rsidR="00123617" w:rsidRPr="003C1176" w:rsidRDefault="00123617" w:rsidP="00EE21F5">
      <w:pPr>
        <w:rPr>
          <w:lang w:val="en-GB"/>
        </w:rPr>
      </w:pPr>
    </w:p>
    <w:p w:rsidR="00123617" w:rsidRDefault="00123617" w:rsidP="003C1176">
      <w:pPr>
        <w:tabs>
          <w:tab w:val="left" w:pos="0"/>
        </w:tabs>
        <w:rPr>
          <w:lang w:val="en-GB"/>
        </w:rPr>
      </w:pPr>
    </w:p>
    <w:p w:rsidR="00123617" w:rsidRDefault="00123617" w:rsidP="003C1176">
      <w:pPr>
        <w:tabs>
          <w:tab w:val="left" w:pos="0"/>
        </w:tabs>
        <w:rPr>
          <w:lang w:val="en-GB"/>
        </w:rPr>
      </w:pPr>
    </w:p>
    <w:p w:rsidR="00123617" w:rsidRPr="006425D2" w:rsidRDefault="00784111" w:rsidP="00834807">
      <w:pPr>
        <w:tabs>
          <w:tab w:val="left" w:pos="0"/>
        </w:tabs>
        <w:rPr>
          <w:rFonts w:cs="Arial"/>
          <w:b/>
          <w:lang w:val="en-GB"/>
        </w:rPr>
      </w:pPr>
      <w:r>
        <w:rPr>
          <w:lang w:val="en-GB"/>
        </w:rPr>
        <w:fldChar w:fldCharType="begin"/>
      </w:r>
      <w:r w:rsidR="00123617">
        <w:rPr>
          <w:lang w:val="en-GB"/>
        </w:rPr>
        <w:instrText xml:space="preserve"> ADDIN REFMGR.REFLIST </w:instrText>
      </w:r>
      <w:r>
        <w:rPr>
          <w:lang w:val="en-GB"/>
        </w:rPr>
        <w:fldChar w:fldCharType="separate"/>
      </w:r>
      <w:r w:rsidR="00123617">
        <w:rPr>
          <w:rFonts w:cs="Arial"/>
          <w:b/>
          <w:lang w:val="en-GB"/>
        </w:rPr>
        <w:t>References</w:t>
      </w:r>
    </w:p>
    <w:p w:rsidR="00123617" w:rsidRDefault="00123617" w:rsidP="00834807">
      <w:pPr>
        <w:tabs>
          <w:tab w:val="left" w:pos="0"/>
        </w:tabs>
        <w:spacing w:after="240"/>
        <w:rPr>
          <w:rFonts w:cs="Arial"/>
          <w:lang w:val="en-GB"/>
        </w:rPr>
      </w:pPr>
    </w:p>
    <w:p w:rsidR="00123617" w:rsidRDefault="00123617" w:rsidP="00A901D9">
      <w:pPr>
        <w:tabs>
          <w:tab w:val="left" w:pos="0"/>
        </w:tabs>
        <w:spacing w:after="240"/>
        <w:rPr>
          <w:rFonts w:cs="Arial"/>
          <w:lang w:val="en-GB"/>
        </w:rPr>
      </w:pPr>
      <w:r>
        <w:rPr>
          <w:rFonts w:cs="Arial"/>
          <w:lang w:val="en-GB"/>
        </w:rPr>
        <w:t xml:space="preserve">Clifford GM, Polesel J, Rickenbach M, Dal Maso L, Keiser O, Kofler A, Rapiti E, Levi F, Jundt G, Fisch T, Bordoni A, De Weck D, Franceschi S, Swiss HIV Cohort Study (2005) Cancer risk in the Swiss HIV Cohort Study: associations with immunodeficiency, smoking, and highly active antiretroviral therapy. </w:t>
      </w:r>
      <w:r w:rsidRPr="00834807">
        <w:rPr>
          <w:rFonts w:cs="Arial"/>
          <w:i/>
          <w:lang w:val="en-GB"/>
        </w:rPr>
        <w:t>J Natl Cancer Inst</w:t>
      </w:r>
      <w:r>
        <w:rPr>
          <w:rFonts w:cs="Arial"/>
          <w:lang w:val="en-GB"/>
        </w:rPr>
        <w:t xml:space="preserve"> </w:t>
      </w:r>
      <w:r w:rsidRPr="00834807">
        <w:rPr>
          <w:rFonts w:cs="Arial"/>
          <w:b/>
          <w:lang w:val="en-GB"/>
        </w:rPr>
        <w:t>97</w:t>
      </w:r>
      <w:r>
        <w:rPr>
          <w:rFonts w:cs="Arial"/>
          <w:lang w:val="en-GB"/>
        </w:rPr>
        <w:t>: 425-432</w:t>
      </w:r>
    </w:p>
    <w:p w:rsidR="00123617" w:rsidRDefault="00123617" w:rsidP="00A901D9">
      <w:pPr>
        <w:tabs>
          <w:tab w:val="left" w:pos="0"/>
        </w:tabs>
        <w:spacing w:after="240"/>
        <w:rPr>
          <w:rFonts w:cs="Arial"/>
          <w:lang w:val="en-GB"/>
        </w:rPr>
      </w:pPr>
      <w:r>
        <w:rPr>
          <w:rFonts w:cs="Arial"/>
          <w:lang w:val="en-GB"/>
        </w:rPr>
        <w:t xml:space="preserve">Clifford GM, Shin HR, Oh JK, Waterboer T, Ju YH, Vaccarella S, Quint W, Pawlita M, Franceschi S (2007) Serologic response to oncogenic human papillomavirus types in male and female university students in Busan, South Korea. </w:t>
      </w:r>
      <w:r w:rsidRPr="00834807">
        <w:rPr>
          <w:rFonts w:cs="Arial"/>
          <w:i/>
          <w:lang w:val="en-GB"/>
        </w:rPr>
        <w:t>Cancer Epidemiol Biomarkers Prev</w:t>
      </w:r>
      <w:r>
        <w:rPr>
          <w:rFonts w:cs="Arial"/>
          <w:lang w:val="en-GB"/>
        </w:rPr>
        <w:t xml:space="preserve"> </w:t>
      </w:r>
      <w:r w:rsidRPr="00834807">
        <w:rPr>
          <w:rFonts w:cs="Arial"/>
          <w:b/>
          <w:lang w:val="en-GB"/>
        </w:rPr>
        <w:t>16</w:t>
      </w:r>
      <w:r>
        <w:rPr>
          <w:rFonts w:cs="Arial"/>
          <w:lang w:val="en-GB"/>
        </w:rPr>
        <w:t>: 1874-1879</w:t>
      </w:r>
    </w:p>
    <w:p w:rsidR="00123617" w:rsidRDefault="00123617" w:rsidP="00A901D9">
      <w:pPr>
        <w:tabs>
          <w:tab w:val="left" w:pos="0"/>
        </w:tabs>
        <w:spacing w:after="240"/>
        <w:rPr>
          <w:rFonts w:cs="Arial"/>
          <w:lang w:val="en-GB"/>
        </w:rPr>
      </w:pPr>
      <w:r>
        <w:rPr>
          <w:rFonts w:cs="Arial"/>
          <w:lang w:val="en-GB"/>
        </w:rPr>
        <w:t xml:space="preserve">Crum-Cianflone NF, Hullsiek KH, Marconi VC, Ganesan A, Weintrob A, Barthel RV, Agan BK (2010) Anal cancers among HIV-infected persons: HAART is not slowing rising incidence. </w:t>
      </w:r>
      <w:r w:rsidRPr="00834807">
        <w:rPr>
          <w:rFonts w:cs="Arial"/>
          <w:i/>
          <w:lang w:val="en-GB"/>
        </w:rPr>
        <w:t>AIDS</w:t>
      </w:r>
      <w:r>
        <w:rPr>
          <w:rFonts w:cs="Arial"/>
          <w:lang w:val="en-GB"/>
        </w:rPr>
        <w:t xml:space="preserve"> </w:t>
      </w:r>
      <w:r w:rsidRPr="00834807">
        <w:rPr>
          <w:rFonts w:cs="Arial"/>
          <w:b/>
          <w:lang w:val="en-GB"/>
        </w:rPr>
        <w:t>24</w:t>
      </w:r>
      <w:r>
        <w:rPr>
          <w:rFonts w:cs="Arial"/>
          <w:lang w:val="en-GB"/>
        </w:rPr>
        <w:t>: 535-543</w:t>
      </w:r>
    </w:p>
    <w:p w:rsidR="00123617" w:rsidRDefault="00123617" w:rsidP="00A901D9">
      <w:pPr>
        <w:tabs>
          <w:tab w:val="left" w:pos="0"/>
        </w:tabs>
        <w:spacing w:after="240"/>
        <w:rPr>
          <w:rFonts w:cs="Arial"/>
          <w:lang w:val="en-GB"/>
        </w:rPr>
      </w:pPr>
      <w:r>
        <w:rPr>
          <w:rFonts w:cs="Arial"/>
          <w:lang w:val="en-GB"/>
        </w:rPr>
        <w:t xml:space="preserve">D'Souza G, Wiley DJ, Li X, Chmiel JS, Margolick JB, Cranston RD, Jacobson LP (2008) Incidence and epidemiology of anal cancer in the multicenter AIDS cohort study. </w:t>
      </w:r>
      <w:r w:rsidRPr="00834807">
        <w:rPr>
          <w:rFonts w:cs="Arial"/>
          <w:i/>
          <w:lang w:val="en-GB"/>
        </w:rPr>
        <w:t>J Acquir Immune Defic Syndr</w:t>
      </w:r>
      <w:r>
        <w:rPr>
          <w:rFonts w:cs="Arial"/>
          <w:lang w:val="en-GB"/>
        </w:rPr>
        <w:t xml:space="preserve"> </w:t>
      </w:r>
      <w:r w:rsidRPr="00834807">
        <w:rPr>
          <w:rFonts w:cs="Arial"/>
          <w:b/>
          <w:lang w:val="en-GB"/>
        </w:rPr>
        <w:t>48</w:t>
      </w:r>
      <w:r>
        <w:rPr>
          <w:rFonts w:cs="Arial"/>
          <w:lang w:val="en-GB"/>
        </w:rPr>
        <w:t>: 491-499</w:t>
      </w:r>
    </w:p>
    <w:p w:rsidR="00123617" w:rsidRDefault="00123617" w:rsidP="00A901D9">
      <w:pPr>
        <w:tabs>
          <w:tab w:val="left" w:pos="0"/>
        </w:tabs>
        <w:spacing w:after="240"/>
        <w:rPr>
          <w:rFonts w:cs="Arial"/>
          <w:lang w:val="en-GB"/>
        </w:rPr>
      </w:pPr>
      <w:r>
        <w:rPr>
          <w:rFonts w:cs="Arial"/>
          <w:lang w:val="en-GB"/>
        </w:rPr>
        <w:t xml:space="preserve">Daling JR, Madeleine MM, Johnson LG, Schwartz SM, Shera KA, Wurscher MA, Carter JJ, Porter PL, Galloway DA, McDougall JK (2004) Human papillomavirus, smoking, and sexual practices in the etiology of anal cancer. </w:t>
      </w:r>
      <w:r w:rsidRPr="00834807">
        <w:rPr>
          <w:rFonts w:cs="Arial"/>
          <w:i/>
          <w:lang w:val="en-GB"/>
        </w:rPr>
        <w:t>Cancer</w:t>
      </w:r>
      <w:r>
        <w:rPr>
          <w:rFonts w:cs="Arial"/>
          <w:lang w:val="en-GB"/>
        </w:rPr>
        <w:t xml:space="preserve"> </w:t>
      </w:r>
      <w:r w:rsidRPr="00834807">
        <w:rPr>
          <w:rFonts w:cs="Arial"/>
          <w:b/>
          <w:lang w:val="en-GB"/>
        </w:rPr>
        <w:t>101</w:t>
      </w:r>
      <w:r>
        <w:rPr>
          <w:rFonts w:cs="Arial"/>
          <w:lang w:val="en-GB"/>
        </w:rPr>
        <w:t>: 270-280</w:t>
      </w:r>
    </w:p>
    <w:p w:rsidR="00123617" w:rsidRDefault="00123617" w:rsidP="00A901D9">
      <w:pPr>
        <w:tabs>
          <w:tab w:val="left" w:pos="0"/>
        </w:tabs>
        <w:spacing w:after="240"/>
        <w:rPr>
          <w:rFonts w:cs="Arial"/>
          <w:lang w:val="en-GB"/>
        </w:rPr>
      </w:pPr>
      <w:r>
        <w:rPr>
          <w:rFonts w:cs="Arial"/>
          <w:lang w:val="en-GB"/>
        </w:rPr>
        <w:t xml:space="preserve">Devaraj B, Cosman BC (2006) Expectant management of anal squamous dysplasia in patients with HIV. </w:t>
      </w:r>
      <w:r w:rsidRPr="00834807">
        <w:rPr>
          <w:rFonts w:cs="Arial"/>
          <w:i/>
          <w:lang w:val="en-GB"/>
        </w:rPr>
        <w:t>Dis Colon Rectum</w:t>
      </w:r>
      <w:r>
        <w:rPr>
          <w:rFonts w:cs="Arial"/>
          <w:lang w:val="en-GB"/>
        </w:rPr>
        <w:t xml:space="preserve"> </w:t>
      </w:r>
      <w:r w:rsidRPr="00834807">
        <w:rPr>
          <w:rFonts w:cs="Arial"/>
          <w:b/>
          <w:lang w:val="en-GB"/>
        </w:rPr>
        <w:t>49</w:t>
      </w:r>
      <w:r>
        <w:rPr>
          <w:rFonts w:cs="Arial"/>
          <w:lang w:val="en-GB"/>
        </w:rPr>
        <w:t>: 36-40</w:t>
      </w:r>
    </w:p>
    <w:p w:rsidR="00123617" w:rsidRDefault="00123617" w:rsidP="00A901D9">
      <w:pPr>
        <w:tabs>
          <w:tab w:val="left" w:pos="0"/>
        </w:tabs>
        <w:spacing w:after="240"/>
        <w:rPr>
          <w:rFonts w:cs="Arial"/>
          <w:lang w:val="en-GB"/>
        </w:rPr>
      </w:pPr>
      <w:r>
        <w:rPr>
          <w:rFonts w:cs="Arial"/>
          <w:lang w:val="en-GB"/>
        </w:rPr>
        <w:t xml:space="preserve">Franceschi S, Lise M, Clifford GM, Rickenbach M, Levi F, Maspoli M, Bouchardy C, Dehler S, Jundt G, Ess S, Bordoni A, Konzelmann I, Frick H, Dal Maso L., Elzi L, Furrer H, Calmy A, Cavassini M, Ledergerber B, Keiser O (2010) Changing patterns of cancer incidence in the early- and late-HAART periods: the Swiss HIV Cohort Study. </w:t>
      </w:r>
      <w:r w:rsidRPr="00834807">
        <w:rPr>
          <w:rFonts w:cs="Arial"/>
          <w:i/>
          <w:lang w:val="en-GB"/>
        </w:rPr>
        <w:t>Br J Cancer</w:t>
      </w:r>
      <w:r>
        <w:rPr>
          <w:rFonts w:cs="Arial"/>
          <w:lang w:val="en-GB"/>
        </w:rPr>
        <w:t xml:space="preserve"> </w:t>
      </w:r>
      <w:r w:rsidRPr="00834807">
        <w:rPr>
          <w:rFonts w:cs="Arial"/>
          <w:b/>
          <w:lang w:val="en-GB"/>
        </w:rPr>
        <w:t>103</w:t>
      </w:r>
      <w:r>
        <w:rPr>
          <w:rFonts w:cs="Arial"/>
          <w:lang w:val="en-GB"/>
        </w:rPr>
        <w:t>: 416-422</w:t>
      </w:r>
    </w:p>
    <w:p w:rsidR="00123617" w:rsidRDefault="00123617" w:rsidP="00A901D9">
      <w:pPr>
        <w:tabs>
          <w:tab w:val="left" w:pos="0"/>
        </w:tabs>
        <w:spacing w:after="240"/>
        <w:rPr>
          <w:rFonts w:cs="Arial"/>
          <w:lang w:val="en-GB"/>
        </w:rPr>
      </w:pPr>
      <w:r>
        <w:rPr>
          <w:rFonts w:cs="Arial"/>
          <w:lang w:val="en-GB"/>
        </w:rPr>
        <w:t xml:space="preserve">Frisch M, Glimelius B, Wohlfahrt J, Adami HO, Melbye M (1999) Tobacco smoking as a risk factor in anal carcinoma: an antiestrogenic mechanism? </w:t>
      </w:r>
      <w:r w:rsidRPr="00834807">
        <w:rPr>
          <w:rFonts w:cs="Arial"/>
          <w:i/>
          <w:lang w:val="en-GB"/>
        </w:rPr>
        <w:t>J Natl Cancer Inst</w:t>
      </w:r>
      <w:r>
        <w:rPr>
          <w:rFonts w:cs="Arial"/>
          <w:lang w:val="en-GB"/>
        </w:rPr>
        <w:t xml:space="preserve"> </w:t>
      </w:r>
      <w:r w:rsidRPr="00834807">
        <w:rPr>
          <w:rFonts w:cs="Arial"/>
          <w:b/>
          <w:lang w:val="en-GB"/>
        </w:rPr>
        <w:t>91</w:t>
      </w:r>
      <w:r>
        <w:rPr>
          <w:rFonts w:cs="Arial"/>
          <w:lang w:val="en-GB"/>
        </w:rPr>
        <w:t>: 708-715</w:t>
      </w:r>
    </w:p>
    <w:p w:rsidR="00123617" w:rsidRDefault="00123617" w:rsidP="00A901D9">
      <w:pPr>
        <w:tabs>
          <w:tab w:val="left" w:pos="0"/>
        </w:tabs>
        <w:spacing w:after="240"/>
        <w:rPr>
          <w:rFonts w:cs="Arial"/>
          <w:lang w:val="en-GB"/>
        </w:rPr>
      </w:pPr>
      <w:r>
        <w:rPr>
          <w:rFonts w:cs="Arial"/>
          <w:lang w:val="en-GB"/>
        </w:rPr>
        <w:t xml:space="preserve">Grulich AE, van Leeuwen MT, Falster MO, Vajdic CM (2007) Incidence of cancers in people with HIV/AIDS compared with immunosupressed transplant recipients: a meta-analysis. </w:t>
      </w:r>
      <w:r w:rsidRPr="00834807">
        <w:rPr>
          <w:rFonts w:cs="Arial"/>
          <w:i/>
          <w:lang w:val="en-GB"/>
        </w:rPr>
        <w:t>Lancet</w:t>
      </w:r>
      <w:r>
        <w:rPr>
          <w:rFonts w:cs="Arial"/>
          <w:lang w:val="en-GB"/>
        </w:rPr>
        <w:t xml:space="preserve"> </w:t>
      </w:r>
      <w:r w:rsidRPr="00834807">
        <w:rPr>
          <w:rFonts w:cs="Arial"/>
          <w:b/>
          <w:lang w:val="en-GB"/>
        </w:rPr>
        <w:t>370</w:t>
      </w:r>
      <w:r>
        <w:rPr>
          <w:rFonts w:cs="Arial"/>
          <w:lang w:val="en-GB"/>
        </w:rPr>
        <w:t>: 59-67</w:t>
      </w:r>
    </w:p>
    <w:p w:rsidR="00123617" w:rsidRDefault="00123617" w:rsidP="00A901D9">
      <w:pPr>
        <w:tabs>
          <w:tab w:val="left" w:pos="0"/>
        </w:tabs>
        <w:spacing w:after="240"/>
        <w:rPr>
          <w:rFonts w:cs="Arial"/>
          <w:lang w:val="en-GB"/>
        </w:rPr>
      </w:pPr>
      <w:r>
        <w:rPr>
          <w:rFonts w:cs="Arial"/>
          <w:lang w:val="en-GB"/>
        </w:rPr>
        <w:t xml:space="preserve">Guiguet M, Boue F, Cadranel J, Lang JM, Rosenthal E, Costagliola D (2009) Effect of immunodeficiency, HIV viral load, and antiretroviral therapy on the risk of individual malignancies (FHDH-ANRS CO4): a prospective cohort study. </w:t>
      </w:r>
      <w:r w:rsidRPr="00834807">
        <w:rPr>
          <w:rFonts w:cs="Arial"/>
          <w:i/>
          <w:lang w:val="en-GB"/>
        </w:rPr>
        <w:t>Lancet Oncol</w:t>
      </w:r>
      <w:r>
        <w:rPr>
          <w:rFonts w:cs="Arial"/>
          <w:lang w:val="en-GB"/>
        </w:rPr>
        <w:t xml:space="preserve"> </w:t>
      </w:r>
      <w:r w:rsidRPr="00834807">
        <w:rPr>
          <w:rFonts w:cs="Arial"/>
          <w:b/>
          <w:lang w:val="en-GB"/>
        </w:rPr>
        <w:t>10</w:t>
      </w:r>
      <w:r>
        <w:rPr>
          <w:rFonts w:cs="Arial"/>
          <w:lang w:val="en-GB"/>
        </w:rPr>
        <w:t>: 1152-1159</w:t>
      </w:r>
    </w:p>
    <w:p w:rsidR="00123617" w:rsidRDefault="00123617" w:rsidP="00A901D9">
      <w:pPr>
        <w:tabs>
          <w:tab w:val="left" w:pos="0"/>
        </w:tabs>
        <w:spacing w:after="240"/>
        <w:rPr>
          <w:rFonts w:cs="Arial"/>
          <w:lang w:val="en-GB"/>
        </w:rPr>
      </w:pPr>
      <w:r>
        <w:rPr>
          <w:rFonts w:cs="Arial"/>
          <w:lang w:val="en-GB"/>
        </w:rPr>
        <w:t xml:space="preserve">IARC. Monographs on the Evaluation of Carcinogenic Risks to Humans Volume 100B: A Review of Human Carcinogens: Biological Agents. IARC Monogr Eval Carcinog Risks Hum . 2012. Lyon, International Agency for Research on Cancer. Monographs on the Evaluation of Carcinogenic Risks to Humans. </w:t>
      </w:r>
      <w:r>
        <w:rPr>
          <w:rFonts w:cs="Arial"/>
          <w:lang w:val="en-GB"/>
        </w:rPr>
        <w:br/>
        <w:t>Ref Type: Serial (Book,Monograph)</w:t>
      </w:r>
    </w:p>
    <w:p w:rsidR="00123617" w:rsidRDefault="00123617" w:rsidP="00A901D9">
      <w:pPr>
        <w:tabs>
          <w:tab w:val="left" w:pos="0"/>
        </w:tabs>
        <w:spacing w:after="240"/>
        <w:rPr>
          <w:rFonts w:cs="Arial"/>
          <w:lang w:val="en-GB"/>
        </w:rPr>
      </w:pPr>
      <w:r>
        <w:rPr>
          <w:rFonts w:cs="Arial"/>
          <w:lang w:val="en-GB"/>
        </w:rPr>
        <w:t xml:space="preserve">International Collaboration of Epidemiological Studies of Cervical Cancer (2006) Carcinoma of the cervix and tobacco smoking: Collaborative reanalysis of individual data on 13,541 women with carcinoma of the cervix and 23,017 women without carcinoma of the cervix from 23 epidemiological studies. </w:t>
      </w:r>
      <w:r w:rsidRPr="00834807">
        <w:rPr>
          <w:rFonts w:cs="Arial"/>
          <w:i/>
          <w:lang w:val="en-GB"/>
        </w:rPr>
        <w:t>Int J Cancer</w:t>
      </w:r>
      <w:r>
        <w:rPr>
          <w:rFonts w:cs="Arial"/>
          <w:lang w:val="en-GB"/>
        </w:rPr>
        <w:t xml:space="preserve"> </w:t>
      </w:r>
      <w:r w:rsidRPr="00834807">
        <w:rPr>
          <w:rFonts w:cs="Arial"/>
          <w:b/>
          <w:lang w:val="en-GB"/>
        </w:rPr>
        <w:t>118</w:t>
      </w:r>
      <w:r>
        <w:rPr>
          <w:rFonts w:cs="Arial"/>
          <w:lang w:val="en-GB"/>
        </w:rPr>
        <w:t>: 1481-1495</w:t>
      </w:r>
    </w:p>
    <w:p w:rsidR="00123617" w:rsidRDefault="00123617" w:rsidP="00A901D9">
      <w:pPr>
        <w:tabs>
          <w:tab w:val="left" w:pos="0"/>
        </w:tabs>
        <w:spacing w:after="240"/>
        <w:rPr>
          <w:rFonts w:cs="Arial"/>
          <w:lang w:val="en-GB"/>
        </w:rPr>
      </w:pPr>
      <w:r>
        <w:rPr>
          <w:rFonts w:cs="Arial"/>
          <w:lang w:val="en-GB"/>
        </w:rPr>
        <w:t xml:space="preserve">Kesselring A, Gras L, Smit C, van TG, Verbon A, de WF, Reiss P, Wit F (2011) Immunodeficiency as a risk factor for non-AIDS-defining malignancies in HIV-1-infected patients receiving combination antiretroviral therapy. </w:t>
      </w:r>
      <w:r w:rsidRPr="00834807">
        <w:rPr>
          <w:rFonts w:cs="Arial"/>
          <w:i/>
          <w:lang w:val="en-GB"/>
        </w:rPr>
        <w:t>Clin Infect Dis</w:t>
      </w:r>
      <w:r>
        <w:rPr>
          <w:rFonts w:cs="Arial"/>
          <w:lang w:val="en-GB"/>
        </w:rPr>
        <w:t xml:space="preserve"> </w:t>
      </w:r>
      <w:r w:rsidRPr="00834807">
        <w:rPr>
          <w:rFonts w:cs="Arial"/>
          <w:b/>
          <w:lang w:val="en-GB"/>
        </w:rPr>
        <w:t>52</w:t>
      </w:r>
      <w:r>
        <w:rPr>
          <w:rFonts w:cs="Arial"/>
          <w:lang w:val="en-GB"/>
        </w:rPr>
        <w:t>: 1458-1465</w:t>
      </w:r>
    </w:p>
    <w:p w:rsidR="00123617" w:rsidRDefault="00123617" w:rsidP="00A901D9">
      <w:pPr>
        <w:tabs>
          <w:tab w:val="left" w:pos="0"/>
        </w:tabs>
        <w:spacing w:after="240"/>
        <w:rPr>
          <w:rFonts w:cs="Arial"/>
          <w:lang w:val="en-GB"/>
        </w:rPr>
      </w:pPr>
      <w:r>
        <w:rPr>
          <w:rFonts w:cs="Arial"/>
          <w:lang w:val="en-GB"/>
        </w:rPr>
        <w:t xml:space="preserve">Machalek DA, Poynten M, Jin F, Fairley CK, Farnsworth A, Garland SM, Hillman RJ, Petoumenos K, Roberts J, Tabrizi SN, Templeton DJ, Grulich AE (2012) Anal human papillomavirus infection and associated neoplastic lesions in men who have sex with men: a systematic review and meta-analysis. </w:t>
      </w:r>
      <w:r w:rsidRPr="00834807">
        <w:rPr>
          <w:rFonts w:cs="Arial"/>
          <w:i/>
          <w:lang w:val="en-GB"/>
        </w:rPr>
        <w:t>Lancet Oncol</w:t>
      </w:r>
      <w:r>
        <w:rPr>
          <w:rFonts w:cs="Arial"/>
          <w:lang w:val="en-GB"/>
        </w:rPr>
        <w:t xml:space="preserve"> </w:t>
      </w:r>
      <w:r w:rsidRPr="00834807">
        <w:rPr>
          <w:rFonts w:cs="Arial"/>
          <w:b/>
          <w:lang w:val="en-GB"/>
        </w:rPr>
        <w:t>13</w:t>
      </w:r>
      <w:r>
        <w:rPr>
          <w:rFonts w:cs="Arial"/>
          <w:lang w:val="en-GB"/>
        </w:rPr>
        <w:t>: 487-500</w:t>
      </w:r>
    </w:p>
    <w:p w:rsidR="00123617" w:rsidRDefault="00123617" w:rsidP="00A901D9">
      <w:pPr>
        <w:tabs>
          <w:tab w:val="left" w:pos="0"/>
        </w:tabs>
        <w:spacing w:after="240"/>
        <w:rPr>
          <w:rFonts w:cs="Arial"/>
          <w:lang w:val="en-GB"/>
        </w:rPr>
      </w:pPr>
      <w:r>
        <w:rPr>
          <w:rFonts w:cs="Arial"/>
          <w:lang w:val="en-GB"/>
        </w:rPr>
        <w:t xml:space="preserve">Meschede W, Zumbach K, Braspenning J, Scheffner M, Benitez-Bribiesca L, Luande J, Gissmann L, Pawlita M (1998) Antibodies against early proteins of human papillomaviruses as diagnostic markers for invasive cervical cancer. </w:t>
      </w:r>
      <w:r w:rsidRPr="00834807">
        <w:rPr>
          <w:rFonts w:cs="Arial"/>
          <w:i/>
          <w:lang w:val="en-GB"/>
        </w:rPr>
        <w:t>J Clin Microbiol</w:t>
      </w:r>
      <w:r>
        <w:rPr>
          <w:rFonts w:cs="Arial"/>
          <w:lang w:val="en-GB"/>
        </w:rPr>
        <w:t xml:space="preserve"> </w:t>
      </w:r>
      <w:r w:rsidRPr="00834807">
        <w:rPr>
          <w:rFonts w:cs="Arial"/>
          <w:b/>
          <w:lang w:val="en-GB"/>
        </w:rPr>
        <w:t>36</w:t>
      </w:r>
      <w:r>
        <w:rPr>
          <w:rFonts w:cs="Arial"/>
          <w:lang w:val="en-GB"/>
        </w:rPr>
        <w:t>: 475-480</w:t>
      </w:r>
    </w:p>
    <w:p w:rsidR="00123617" w:rsidRDefault="00123617" w:rsidP="00A901D9">
      <w:pPr>
        <w:tabs>
          <w:tab w:val="left" w:pos="0"/>
        </w:tabs>
        <w:spacing w:after="240"/>
        <w:rPr>
          <w:rFonts w:cs="Arial"/>
          <w:lang w:val="en-GB"/>
        </w:rPr>
      </w:pPr>
      <w:r>
        <w:rPr>
          <w:rFonts w:cs="Arial"/>
          <w:lang w:val="en-GB"/>
        </w:rPr>
        <w:t xml:space="preserve">Patel P, Hanson DL, Sullivan PS, Novak RM, Moorman AC, Tong TC, Holmberg SD, Brooks JT (2008) Incidence of types of cancer among HIV-infected persons compared with the general population in the United States, 1992-2003. </w:t>
      </w:r>
      <w:r w:rsidRPr="00834807">
        <w:rPr>
          <w:rFonts w:cs="Arial"/>
          <w:i/>
          <w:lang w:val="en-GB"/>
        </w:rPr>
        <w:t>Ann Intern Med</w:t>
      </w:r>
      <w:r>
        <w:rPr>
          <w:rFonts w:cs="Arial"/>
          <w:lang w:val="en-GB"/>
        </w:rPr>
        <w:t xml:space="preserve"> </w:t>
      </w:r>
      <w:r w:rsidRPr="00834807">
        <w:rPr>
          <w:rFonts w:cs="Arial"/>
          <w:b/>
          <w:lang w:val="en-GB"/>
        </w:rPr>
        <w:t>148</w:t>
      </w:r>
      <w:r>
        <w:rPr>
          <w:rFonts w:cs="Arial"/>
          <w:lang w:val="en-GB"/>
        </w:rPr>
        <w:t>: 728-736</w:t>
      </w:r>
    </w:p>
    <w:p w:rsidR="00123617" w:rsidRDefault="00123617" w:rsidP="00A901D9">
      <w:pPr>
        <w:tabs>
          <w:tab w:val="left" w:pos="0"/>
        </w:tabs>
        <w:spacing w:after="240"/>
        <w:rPr>
          <w:rFonts w:cs="Arial"/>
          <w:lang w:val="en-GB"/>
        </w:rPr>
      </w:pPr>
      <w:r>
        <w:rPr>
          <w:rFonts w:cs="Arial"/>
          <w:lang w:val="en-GB"/>
        </w:rPr>
        <w:t xml:space="preserve">Piketty C, Selinger-Leneman H, Grabar S, Duvivier C, Bonmarchand M, Abramowitz L, Costagliola D, Mary-Krause M (2008) Marked increase in the incidence of invasive anal cancer among HIV-infected patients despite treatment with combination antiretroviral therapy. </w:t>
      </w:r>
      <w:r w:rsidRPr="00834807">
        <w:rPr>
          <w:rFonts w:cs="Arial"/>
          <w:i/>
          <w:lang w:val="en-GB"/>
        </w:rPr>
        <w:t>AIDS</w:t>
      </w:r>
      <w:r>
        <w:rPr>
          <w:rFonts w:cs="Arial"/>
          <w:lang w:val="en-GB"/>
        </w:rPr>
        <w:t xml:space="preserve"> </w:t>
      </w:r>
      <w:r w:rsidRPr="00834807">
        <w:rPr>
          <w:rFonts w:cs="Arial"/>
          <w:b/>
          <w:lang w:val="en-GB"/>
        </w:rPr>
        <w:t>22</w:t>
      </w:r>
      <w:r>
        <w:rPr>
          <w:rFonts w:cs="Arial"/>
          <w:lang w:val="en-GB"/>
        </w:rPr>
        <w:t>: 1203-1211</w:t>
      </w:r>
    </w:p>
    <w:p w:rsidR="00123617" w:rsidRDefault="00123617" w:rsidP="00A901D9">
      <w:pPr>
        <w:tabs>
          <w:tab w:val="left" w:pos="0"/>
        </w:tabs>
        <w:spacing w:after="240"/>
        <w:rPr>
          <w:rFonts w:cs="Arial"/>
          <w:lang w:val="en-GB"/>
        </w:rPr>
      </w:pPr>
      <w:r>
        <w:rPr>
          <w:rFonts w:cs="Arial"/>
          <w:lang w:val="en-GB"/>
        </w:rPr>
        <w:t xml:space="preserve">Powles T, Robinson D, Stebbing J, Shamash J, Nelson M, Gazzard B, Mandelia S, Moller H, Bower M (2009) Highly active antiretroviral therapy and the incidence of non-AIDS-defining cancers in people with HIV infection. </w:t>
      </w:r>
      <w:r w:rsidRPr="00834807">
        <w:rPr>
          <w:rFonts w:cs="Arial"/>
          <w:i/>
          <w:lang w:val="en-GB"/>
        </w:rPr>
        <w:t>J Clin Oncol</w:t>
      </w:r>
      <w:r>
        <w:rPr>
          <w:rFonts w:cs="Arial"/>
          <w:lang w:val="en-GB"/>
        </w:rPr>
        <w:t xml:space="preserve"> </w:t>
      </w:r>
      <w:r w:rsidRPr="00834807">
        <w:rPr>
          <w:rFonts w:cs="Arial"/>
          <w:b/>
          <w:lang w:val="en-GB"/>
        </w:rPr>
        <w:t>27</w:t>
      </w:r>
      <w:r>
        <w:rPr>
          <w:rFonts w:cs="Arial"/>
          <w:lang w:val="en-GB"/>
        </w:rPr>
        <w:t>: 884-890</w:t>
      </w:r>
    </w:p>
    <w:p w:rsidR="00123617" w:rsidRDefault="00123617" w:rsidP="00A901D9">
      <w:pPr>
        <w:tabs>
          <w:tab w:val="left" w:pos="0"/>
        </w:tabs>
        <w:spacing w:after="240"/>
        <w:rPr>
          <w:rFonts w:cs="Arial"/>
          <w:lang w:val="en-GB"/>
        </w:rPr>
      </w:pPr>
      <w:r>
        <w:rPr>
          <w:rFonts w:cs="Arial"/>
          <w:lang w:val="en-GB"/>
        </w:rPr>
        <w:t xml:space="preserve">Reekie J, Kosa C, Engsig F, Monforte A, Wiercinska-Drapalo A, Domingo P, Antunes F, Clumeck N, Kirk O, Lundgren JD, Mocroft A (2010) Relationship between current level of immunodeficiency and non-acquired immunodeficiency syndrome-defining malignancies. </w:t>
      </w:r>
      <w:r w:rsidRPr="00834807">
        <w:rPr>
          <w:rFonts w:cs="Arial"/>
          <w:i/>
          <w:lang w:val="en-GB"/>
        </w:rPr>
        <w:t>Cancer</w:t>
      </w:r>
      <w:r>
        <w:rPr>
          <w:rFonts w:cs="Arial"/>
          <w:lang w:val="en-GB"/>
        </w:rPr>
        <w:t xml:space="preserve"> </w:t>
      </w:r>
      <w:r w:rsidRPr="00834807">
        <w:rPr>
          <w:rFonts w:cs="Arial"/>
          <w:b/>
          <w:lang w:val="en-GB"/>
        </w:rPr>
        <w:t>116</w:t>
      </w:r>
      <w:r>
        <w:rPr>
          <w:rFonts w:cs="Arial"/>
          <w:lang w:val="en-GB"/>
        </w:rPr>
        <w:t>: 5306-5315</w:t>
      </w:r>
    </w:p>
    <w:p w:rsidR="00123617" w:rsidRDefault="00123617" w:rsidP="00A901D9">
      <w:pPr>
        <w:tabs>
          <w:tab w:val="left" w:pos="0"/>
        </w:tabs>
        <w:spacing w:after="240"/>
        <w:rPr>
          <w:rFonts w:cs="Arial"/>
          <w:lang w:val="en-GB"/>
        </w:rPr>
      </w:pPr>
      <w:r>
        <w:rPr>
          <w:rFonts w:cs="Arial"/>
          <w:lang w:val="en-GB"/>
        </w:rPr>
        <w:t xml:space="preserve">Scholefield JH, Castle MT, Watson NF (2005) Malignant transformation of high-grade anal intraepithelial neoplasia. </w:t>
      </w:r>
      <w:r w:rsidRPr="00834807">
        <w:rPr>
          <w:rFonts w:cs="Arial"/>
          <w:i/>
          <w:lang w:val="en-GB"/>
        </w:rPr>
        <w:t>Br J Surg</w:t>
      </w:r>
      <w:r>
        <w:rPr>
          <w:rFonts w:cs="Arial"/>
          <w:lang w:val="en-GB"/>
        </w:rPr>
        <w:t xml:space="preserve"> </w:t>
      </w:r>
      <w:r w:rsidRPr="00834807">
        <w:rPr>
          <w:rFonts w:cs="Arial"/>
          <w:b/>
          <w:lang w:val="en-GB"/>
        </w:rPr>
        <w:t>92</w:t>
      </w:r>
      <w:r>
        <w:rPr>
          <w:rFonts w:cs="Arial"/>
          <w:lang w:val="en-GB"/>
        </w:rPr>
        <w:t>: 1133-1136</w:t>
      </w:r>
    </w:p>
    <w:p w:rsidR="00123617" w:rsidRDefault="00123617" w:rsidP="00A901D9">
      <w:pPr>
        <w:tabs>
          <w:tab w:val="left" w:pos="0"/>
        </w:tabs>
        <w:spacing w:after="240"/>
        <w:rPr>
          <w:rFonts w:cs="Arial"/>
          <w:lang w:val="en-GB"/>
        </w:rPr>
      </w:pPr>
      <w:r>
        <w:rPr>
          <w:rFonts w:cs="Arial"/>
          <w:lang w:val="en-GB"/>
        </w:rPr>
        <w:t xml:space="preserve">Shiels MS, Pfeiffer RM, Gail MH, Hall HI, Li J, Chaturvedi AK, Bhatia K, Uldrick TS, Yarchoan R, Goedert JJ, Engels EA (2011) Cancer burden in the HIV-infected population in the United States. </w:t>
      </w:r>
      <w:r w:rsidRPr="00834807">
        <w:rPr>
          <w:rFonts w:cs="Arial"/>
          <w:i/>
          <w:lang w:val="en-GB"/>
        </w:rPr>
        <w:t>J Natl Cancer Inst</w:t>
      </w:r>
      <w:r>
        <w:rPr>
          <w:rFonts w:cs="Arial"/>
          <w:lang w:val="en-GB"/>
        </w:rPr>
        <w:t xml:space="preserve"> </w:t>
      </w:r>
      <w:r w:rsidRPr="00834807">
        <w:rPr>
          <w:rFonts w:cs="Arial"/>
          <w:b/>
          <w:lang w:val="en-GB"/>
        </w:rPr>
        <w:t>103</w:t>
      </w:r>
      <w:r>
        <w:rPr>
          <w:rFonts w:cs="Arial"/>
          <w:lang w:val="en-GB"/>
        </w:rPr>
        <w:t>: 753-762</w:t>
      </w:r>
    </w:p>
    <w:p w:rsidR="00123617" w:rsidRDefault="00123617" w:rsidP="00A901D9">
      <w:pPr>
        <w:tabs>
          <w:tab w:val="left" w:pos="0"/>
        </w:tabs>
        <w:spacing w:after="240"/>
        <w:rPr>
          <w:rFonts w:cs="Arial"/>
          <w:lang w:val="en-GB"/>
        </w:rPr>
      </w:pPr>
      <w:r>
        <w:rPr>
          <w:rFonts w:cs="Arial"/>
          <w:lang w:val="en-GB"/>
        </w:rPr>
        <w:t xml:space="preserve">Silverberg MJ, Lau B, Justice AC, Engels E, Gill MJ, Goedert JJ, Kirk GD, D'Souza G, Bosch RJ, Brooks JT, Napravnik S, Hessol NA, Jacobson LP, Kitahata MM, Klein MB, Moore RD, Rodriguez B, Rourke SB, Saag MS, Sterling TR, Gebo KA, Press N, Martin JN, Dubrow R (2012) Risk of anal cancer in HIV-infected and HIV-uninfected individuals in North America. </w:t>
      </w:r>
      <w:r w:rsidRPr="00834807">
        <w:rPr>
          <w:rFonts w:cs="Arial"/>
          <w:i/>
          <w:lang w:val="en-GB"/>
        </w:rPr>
        <w:t>Clin Infect Dis</w:t>
      </w:r>
      <w:r>
        <w:rPr>
          <w:rFonts w:cs="Arial"/>
          <w:lang w:val="en-GB"/>
        </w:rPr>
        <w:t xml:space="preserve"> </w:t>
      </w:r>
      <w:r w:rsidRPr="00834807">
        <w:rPr>
          <w:rFonts w:cs="Arial"/>
          <w:b/>
          <w:lang w:val="en-GB"/>
        </w:rPr>
        <w:t>54</w:t>
      </w:r>
      <w:r>
        <w:rPr>
          <w:rFonts w:cs="Arial"/>
          <w:lang w:val="en-GB"/>
        </w:rPr>
        <w:t>: 1026-1034</w:t>
      </w:r>
    </w:p>
    <w:p w:rsidR="00123617" w:rsidRDefault="00123617" w:rsidP="00A901D9">
      <w:pPr>
        <w:tabs>
          <w:tab w:val="left" w:pos="0"/>
        </w:tabs>
        <w:spacing w:after="240"/>
        <w:rPr>
          <w:rFonts w:cs="Arial"/>
          <w:lang w:val="en-GB"/>
        </w:rPr>
      </w:pPr>
      <w:r>
        <w:rPr>
          <w:rFonts w:cs="Arial"/>
          <w:lang w:val="en-GB"/>
        </w:rPr>
        <w:t xml:space="preserve">Tseng HF, Morgenstern H, Mack TM, Peters RK (2003) Risk factors for anal cancer: results of a population-based case--control study. </w:t>
      </w:r>
      <w:r w:rsidRPr="00834807">
        <w:rPr>
          <w:rFonts w:cs="Arial"/>
          <w:i/>
          <w:lang w:val="en-GB"/>
        </w:rPr>
        <w:t>Cancer Causes Control</w:t>
      </w:r>
      <w:r>
        <w:rPr>
          <w:rFonts w:cs="Arial"/>
          <w:lang w:val="en-GB"/>
        </w:rPr>
        <w:t xml:space="preserve"> </w:t>
      </w:r>
      <w:r w:rsidRPr="00834807">
        <w:rPr>
          <w:rFonts w:cs="Arial"/>
          <w:b/>
          <w:lang w:val="en-GB"/>
        </w:rPr>
        <w:t>14</w:t>
      </w:r>
      <w:r>
        <w:rPr>
          <w:rFonts w:cs="Arial"/>
          <w:lang w:val="en-GB"/>
        </w:rPr>
        <w:t>: 837-846</w:t>
      </w:r>
    </w:p>
    <w:p w:rsidR="00123617" w:rsidRDefault="00123617" w:rsidP="00A901D9">
      <w:pPr>
        <w:tabs>
          <w:tab w:val="left" w:pos="0"/>
        </w:tabs>
        <w:spacing w:after="240"/>
        <w:rPr>
          <w:rFonts w:cs="Arial"/>
          <w:lang w:val="en-GB"/>
        </w:rPr>
      </w:pPr>
      <w:r>
        <w:rPr>
          <w:rFonts w:cs="Arial"/>
          <w:lang w:val="en-GB"/>
        </w:rPr>
        <w:t xml:space="preserve">van Leeuwen MT, Vajdic CM, Middleton MG, McDonald AM, Law M, Kaldor JM, Grulich AE (2009) Continuing declines in some but not all HIV-associated cancers in Australia after widespread use of antiretroviral therapy. </w:t>
      </w:r>
      <w:r w:rsidRPr="00834807">
        <w:rPr>
          <w:rFonts w:cs="Arial"/>
          <w:i/>
          <w:lang w:val="en-GB"/>
        </w:rPr>
        <w:t>AIDS</w:t>
      </w:r>
      <w:r>
        <w:rPr>
          <w:rFonts w:cs="Arial"/>
          <w:lang w:val="en-GB"/>
        </w:rPr>
        <w:t xml:space="preserve"> </w:t>
      </w:r>
      <w:r w:rsidRPr="00834807">
        <w:rPr>
          <w:rFonts w:cs="Arial"/>
          <w:b/>
          <w:lang w:val="en-GB"/>
        </w:rPr>
        <w:t>23</w:t>
      </w:r>
      <w:r>
        <w:rPr>
          <w:rFonts w:cs="Arial"/>
          <w:lang w:val="en-GB"/>
        </w:rPr>
        <w:t>: 2183-2190</w:t>
      </w:r>
    </w:p>
    <w:p w:rsidR="00123617" w:rsidRDefault="00123617" w:rsidP="00A901D9">
      <w:pPr>
        <w:tabs>
          <w:tab w:val="left" w:pos="0"/>
        </w:tabs>
        <w:spacing w:after="240"/>
        <w:rPr>
          <w:rFonts w:cs="Arial"/>
          <w:lang w:val="en-GB"/>
        </w:rPr>
      </w:pPr>
      <w:r>
        <w:rPr>
          <w:rFonts w:cs="Arial"/>
          <w:lang w:val="en-GB"/>
        </w:rPr>
        <w:t xml:space="preserve">Wang SS, Schiffman M, Herrero R, Carreon J, Hildesheim A, Rodriguez AC, Bratti MC, Sherman ME, Morales J, Guillen D, Alfaro M, Clayman B, Burk RD, Viscidi RP (2004) Determinants of human papillomavirus 16 serological conversion and persistence in a population-based cohort of 10 000 women in Costa Rica. </w:t>
      </w:r>
      <w:r w:rsidRPr="00834807">
        <w:rPr>
          <w:rFonts w:cs="Arial"/>
          <w:i/>
          <w:lang w:val="en-GB"/>
        </w:rPr>
        <w:t>Br J Cancer</w:t>
      </w:r>
      <w:r>
        <w:rPr>
          <w:rFonts w:cs="Arial"/>
          <w:lang w:val="en-GB"/>
        </w:rPr>
        <w:t xml:space="preserve"> </w:t>
      </w:r>
      <w:r w:rsidRPr="00834807">
        <w:rPr>
          <w:rFonts w:cs="Arial"/>
          <w:b/>
          <w:lang w:val="en-GB"/>
        </w:rPr>
        <w:t>91</w:t>
      </w:r>
      <w:r>
        <w:rPr>
          <w:rFonts w:cs="Arial"/>
          <w:lang w:val="en-GB"/>
        </w:rPr>
        <w:t>: 1269-1274</w:t>
      </w:r>
    </w:p>
    <w:p w:rsidR="00123617" w:rsidRDefault="00123617" w:rsidP="00A901D9">
      <w:pPr>
        <w:tabs>
          <w:tab w:val="left" w:pos="0"/>
        </w:tabs>
        <w:spacing w:after="240"/>
        <w:rPr>
          <w:rFonts w:cs="Arial"/>
          <w:lang w:val="en-GB"/>
        </w:rPr>
      </w:pPr>
      <w:r>
        <w:rPr>
          <w:rFonts w:cs="Arial"/>
          <w:lang w:val="en-GB"/>
        </w:rPr>
        <w:t xml:space="preserve">Waterboer T, Sehr P, Michael KM, Franceschi S, Nieland JD, Joos TO, Templin MF, Pawlita M (2005) Multiplex human papillomavirus serology based on in situ-purified glutathione s-transferase fusion proteins. </w:t>
      </w:r>
      <w:r w:rsidRPr="00834807">
        <w:rPr>
          <w:rFonts w:cs="Arial"/>
          <w:i/>
          <w:lang w:val="en-GB"/>
        </w:rPr>
        <w:t>Clin Chem</w:t>
      </w:r>
      <w:r>
        <w:rPr>
          <w:rFonts w:cs="Arial"/>
          <w:lang w:val="en-GB"/>
        </w:rPr>
        <w:t xml:space="preserve"> </w:t>
      </w:r>
      <w:r w:rsidRPr="00834807">
        <w:rPr>
          <w:rFonts w:cs="Arial"/>
          <w:b/>
          <w:lang w:val="en-GB"/>
        </w:rPr>
        <w:t>51</w:t>
      </w:r>
      <w:r>
        <w:rPr>
          <w:rFonts w:cs="Arial"/>
          <w:lang w:val="en-GB"/>
        </w:rPr>
        <w:t>: 1845-1853</w:t>
      </w:r>
    </w:p>
    <w:p w:rsidR="00123617" w:rsidRDefault="00123617" w:rsidP="00A901D9">
      <w:pPr>
        <w:tabs>
          <w:tab w:val="left" w:pos="0"/>
        </w:tabs>
        <w:spacing w:after="240"/>
        <w:rPr>
          <w:rFonts w:cs="Arial"/>
          <w:lang w:val="en-GB"/>
        </w:rPr>
      </w:pPr>
      <w:r>
        <w:rPr>
          <w:rFonts w:cs="Arial"/>
          <w:lang w:val="en-GB"/>
        </w:rPr>
        <w:t xml:space="preserve">Watson AJ, Smith BB, Whitehead MR, Sykes PH, Frizelle FA (2006) Malignant progression of anal intra-epithelial neoplasia. </w:t>
      </w:r>
      <w:r w:rsidRPr="00834807">
        <w:rPr>
          <w:rFonts w:cs="Arial"/>
          <w:i/>
          <w:lang w:val="en-GB"/>
        </w:rPr>
        <w:t>ANZ J Surg</w:t>
      </w:r>
      <w:r>
        <w:rPr>
          <w:rFonts w:cs="Arial"/>
          <w:lang w:val="en-GB"/>
        </w:rPr>
        <w:t xml:space="preserve"> </w:t>
      </w:r>
      <w:r w:rsidRPr="00834807">
        <w:rPr>
          <w:rFonts w:cs="Arial"/>
          <w:b/>
          <w:lang w:val="en-GB"/>
        </w:rPr>
        <w:t>76</w:t>
      </w:r>
      <w:r>
        <w:rPr>
          <w:rFonts w:cs="Arial"/>
          <w:lang w:val="en-GB"/>
        </w:rPr>
        <w:t>: 715-717</w:t>
      </w:r>
    </w:p>
    <w:p w:rsidR="00123617" w:rsidRDefault="00123617" w:rsidP="00A901D9">
      <w:pPr>
        <w:tabs>
          <w:tab w:val="left" w:pos="0"/>
        </w:tabs>
        <w:rPr>
          <w:rFonts w:cs="Arial"/>
          <w:lang w:val="en-GB"/>
        </w:rPr>
      </w:pPr>
      <w:r>
        <w:rPr>
          <w:rFonts w:cs="Arial"/>
          <w:lang w:val="en-GB"/>
        </w:rPr>
        <w:t xml:space="preserve">Zumbach K, Hoffmann M, Kahn T, Bosch F, Gottschlich S, Gorogh T, Rudert H, Pawlita M (2000) Antibodies against oncoproteins E6 and E7 of human papillomavirus types 16 and 18 in patients with head-and-neck squamous-cell carcinoma. </w:t>
      </w:r>
      <w:r w:rsidRPr="00834807">
        <w:rPr>
          <w:rFonts w:cs="Arial"/>
          <w:i/>
          <w:lang w:val="en-GB"/>
        </w:rPr>
        <w:t>Int J Cancer</w:t>
      </w:r>
      <w:r>
        <w:rPr>
          <w:rFonts w:cs="Arial"/>
          <w:lang w:val="en-GB"/>
        </w:rPr>
        <w:t xml:space="preserve"> </w:t>
      </w:r>
      <w:r w:rsidRPr="00834807">
        <w:rPr>
          <w:rFonts w:cs="Arial"/>
          <w:b/>
          <w:lang w:val="en-GB"/>
        </w:rPr>
        <w:t>85</w:t>
      </w:r>
      <w:r>
        <w:rPr>
          <w:rFonts w:cs="Arial"/>
          <w:lang w:val="en-GB"/>
        </w:rPr>
        <w:t>: 815-818</w:t>
      </w:r>
    </w:p>
    <w:p w:rsidR="00123617" w:rsidRDefault="00123617" w:rsidP="00A901D9">
      <w:pPr>
        <w:tabs>
          <w:tab w:val="left" w:pos="0"/>
        </w:tabs>
        <w:rPr>
          <w:rFonts w:cs="Arial"/>
          <w:lang w:val="en-GB"/>
        </w:rPr>
      </w:pPr>
    </w:p>
    <w:p w:rsidR="00123617" w:rsidRPr="006A1855" w:rsidRDefault="00784111" w:rsidP="00A901D9">
      <w:pPr>
        <w:tabs>
          <w:tab w:val="left" w:pos="0"/>
        </w:tabs>
        <w:rPr>
          <w:lang w:val="en-GB"/>
        </w:rPr>
      </w:pPr>
      <w:r>
        <w:rPr>
          <w:lang w:val="en-GB"/>
        </w:rPr>
        <w:fldChar w:fldCharType="end"/>
      </w:r>
    </w:p>
    <w:sectPr w:rsidR="00123617" w:rsidRPr="006A1855" w:rsidSect="00EE21F5">
      <w:type w:val="continuous"/>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716" w:rsidRDefault="00987716" w:rsidP="00A25471">
      <w:r>
        <w:separator/>
      </w:r>
    </w:p>
  </w:endnote>
  <w:endnote w:type="continuationSeparator" w:id="0">
    <w:p w:rsidR="00987716" w:rsidRDefault="00987716" w:rsidP="00A2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vPACF3">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E2A" w:rsidRDefault="00784111" w:rsidP="00301735">
    <w:pPr>
      <w:pStyle w:val="Footer"/>
      <w:framePr w:wrap="around" w:vAnchor="text" w:hAnchor="margin" w:xAlign="right" w:y="1"/>
      <w:rPr>
        <w:rStyle w:val="PageNumber"/>
      </w:rPr>
    </w:pPr>
    <w:r>
      <w:rPr>
        <w:rStyle w:val="PageNumber"/>
      </w:rPr>
      <w:fldChar w:fldCharType="begin"/>
    </w:r>
    <w:r w:rsidR="000C6E2A">
      <w:rPr>
        <w:rStyle w:val="PageNumber"/>
      </w:rPr>
      <w:instrText xml:space="preserve">PAGE  </w:instrText>
    </w:r>
    <w:r>
      <w:rPr>
        <w:rStyle w:val="PageNumber"/>
      </w:rPr>
      <w:fldChar w:fldCharType="end"/>
    </w:r>
  </w:p>
  <w:p w:rsidR="000C6E2A" w:rsidRDefault="000C6E2A" w:rsidP="00991D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E2A" w:rsidRDefault="00784111" w:rsidP="00301735">
    <w:pPr>
      <w:pStyle w:val="Footer"/>
      <w:framePr w:wrap="around" w:vAnchor="text" w:hAnchor="margin" w:xAlign="right" w:y="1"/>
      <w:rPr>
        <w:rStyle w:val="PageNumber"/>
      </w:rPr>
    </w:pPr>
    <w:r>
      <w:rPr>
        <w:rStyle w:val="PageNumber"/>
      </w:rPr>
      <w:fldChar w:fldCharType="begin"/>
    </w:r>
    <w:r w:rsidR="000C6E2A">
      <w:rPr>
        <w:rStyle w:val="PageNumber"/>
      </w:rPr>
      <w:instrText xml:space="preserve">PAGE  </w:instrText>
    </w:r>
    <w:r>
      <w:rPr>
        <w:rStyle w:val="PageNumber"/>
      </w:rPr>
      <w:fldChar w:fldCharType="separate"/>
    </w:r>
    <w:r w:rsidR="004F2631">
      <w:rPr>
        <w:rStyle w:val="PageNumber"/>
        <w:noProof/>
      </w:rPr>
      <w:t>1</w:t>
    </w:r>
    <w:r>
      <w:rPr>
        <w:rStyle w:val="PageNumber"/>
      </w:rPr>
      <w:fldChar w:fldCharType="end"/>
    </w:r>
  </w:p>
  <w:p w:rsidR="000C6E2A" w:rsidRDefault="000C6E2A" w:rsidP="00991DA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E2A" w:rsidRDefault="004F2631">
    <w:pPr>
      <w:pStyle w:val="Footer"/>
      <w:jc w:val="center"/>
    </w:pPr>
    <w:r>
      <w:fldChar w:fldCharType="begin"/>
    </w:r>
    <w:r>
      <w:instrText xml:space="preserve"> PAGE   \* MERGEFORMAT </w:instrText>
    </w:r>
    <w:r>
      <w:fldChar w:fldCharType="separate"/>
    </w:r>
    <w:r w:rsidR="00B03F2B">
      <w:rPr>
        <w:noProof/>
      </w:rPr>
      <w:t>20</w:t>
    </w:r>
    <w:r>
      <w:rPr>
        <w:noProof/>
      </w:rPr>
      <w:fldChar w:fldCharType="end"/>
    </w:r>
  </w:p>
  <w:p w:rsidR="000C6E2A" w:rsidRDefault="000C6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716" w:rsidRDefault="00987716" w:rsidP="00A25471">
      <w:r>
        <w:separator/>
      </w:r>
    </w:p>
  </w:footnote>
  <w:footnote w:type="continuationSeparator" w:id="0">
    <w:p w:rsidR="00987716" w:rsidRDefault="00987716" w:rsidP="00A25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E2A" w:rsidRPr="00834807" w:rsidRDefault="00784111" w:rsidP="00416409">
    <w:pPr>
      <w:pStyle w:val="Header"/>
      <w:jc w:val="right"/>
      <w:rPr>
        <w:sz w:val="14"/>
        <w:szCs w:val="14"/>
        <w:lang w:val="en-US"/>
      </w:rPr>
    </w:pPr>
    <w:r w:rsidRPr="00834807">
      <w:rPr>
        <w:sz w:val="14"/>
        <w:szCs w:val="14"/>
        <w:lang w:val="en-US"/>
      </w:rPr>
      <w:fldChar w:fldCharType="begin"/>
    </w:r>
    <w:r w:rsidR="000C6E2A" w:rsidRPr="00834807">
      <w:rPr>
        <w:sz w:val="14"/>
        <w:szCs w:val="14"/>
        <w:lang w:val="en-US"/>
      </w:rPr>
      <w:instrText xml:space="preserve"> FILENAME </w:instrText>
    </w:r>
    <w:r w:rsidR="000C6E2A">
      <w:rPr>
        <w:sz w:val="14"/>
        <w:szCs w:val="14"/>
        <w:lang w:val="en-US"/>
      </w:rPr>
      <w:instrText>\</w:instrText>
    </w:r>
    <w:r w:rsidR="000C6E2A" w:rsidRPr="00834807">
      <w:rPr>
        <w:sz w:val="14"/>
        <w:szCs w:val="14"/>
        <w:lang w:val="en-US"/>
      </w:rPr>
      <w:instrText xml:space="preserve">p </w:instrText>
    </w:r>
    <w:r w:rsidRPr="00834807">
      <w:rPr>
        <w:sz w:val="14"/>
        <w:szCs w:val="14"/>
        <w:lang w:val="en-US"/>
      </w:rPr>
      <w:fldChar w:fldCharType="separate"/>
    </w:r>
    <w:r w:rsidR="000C6E2A" w:rsidRPr="00834807">
      <w:rPr>
        <w:noProof/>
        <w:sz w:val="14"/>
        <w:szCs w:val="14"/>
        <w:lang w:val="en-US"/>
      </w:rPr>
      <w:t>Z:</w:t>
    </w:r>
    <w:r w:rsidR="000C6E2A">
      <w:rPr>
        <w:noProof/>
        <w:sz w:val="14"/>
        <w:szCs w:val="14"/>
        <w:lang w:val="en-US"/>
      </w:rPr>
      <w:t>\</w:t>
    </w:r>
    <w:r w:rsidR="000C6E2A" w:rsidRPr="00834807">
      <w:rPr>
        <w:noProof/>
        <w:sz w:val="14"/>
        <w:szCs w:val="14"/>
        <w:lang w:val="en-US"/>
      </w:rPr>
      <w:t>Users</w:t>
    </w:r>
    <w:r w:rsidR="000C6E2A">
      <w:rPr>
        <w:noProof/>
        <w:sz w:val="14"/>
        <w:szCs w:val="14"/>
        <w:lang w:val="en-US"/>
      </w:rPr>
      <w:t>\</w:t>
    </w:r>
    <w:r w:rsidR="000C6E2A" w:rsidRPr="00834807">
      <w:rPr>
        <w:noProof/>
        <w:sz w:val="14"/>
        <w:szCs w:val="14"/>
        <w:lang w:val="en-US"/>
      </w:rPr>
      <w:t>Secretary</w:t>
    </w:r>
    <w:r w:rsidR="000C6E2A">
      <w:rPr>
        <w:noProof/>
        <w:sz w:val="14"/>
        <w:szCs w:val="14"/>
        <w:lang w:val="en-US"/>
      </w:rPr>
      <w:t>\</w:t>
    </w:r>
    <w:r w:rsidR="000C6E2A" w:rsidRPr="00834807">
      <w:rPr>
        <w:noProof/>
        <w:sz w:val="14"/>
        <w:szCs w:val="14"/>
        <w:lang w:val="en-US"/>
      </w:rPr>
      <w:t>ICE Group</w:t>
    </w:r>
    <w:r w:rsidR="000C6E2A">
      <w:rPr>
        <w:noProof/>
        <w:sz w:val="14"/>
        <w:szCs w:val="14"/>
        <w:lang w:val="en-US"/>
      </w:rPr>
      <w:t>\</w:t>
    </w:r>
    <w:r w:rsidR="000C6E2A" w:rsidRPr="00834807">
      <w:rPr>
        <w:noProof/>
        <w:sz w:val="14"/>
        <w:szCs w:val="14"/>
        <w:lang w:val="en-US"/>
      </w:rPr>
      <w:t>Manuscripts</w:t>
    </w:r>
    <w:r w:rsidR="000C6E2A">
      <w:rPr>
        <w:noProof/>
        <w:sz w:val="14"/>
        <w:szCs w:val="14"/>
        <w:lang w:val="en-US"/>
      </w:rPr>
      <w:t>\</w:t>
    </w:r>
    <w:r w:rsidR="000C6E2A" w:rsidRPr="00834807">
      <w:rPr>
        <w:noProof/>
        <w:sz w:val="14"/>
        <w:szCs w:val="14"/>
        <w:lang w:val="en-US"/>
      </w:rPr>
      <w:t>Bertish_2012_anal cancer PHIV-SHCS</w:t>
    </w:r>
    <w:r w:rsidR="000C6E2A">
      <w:rPr>
        <w:noProof/>
        <w:sz w:val="14"/>
        <w:szCs w:val="14"/>
        <w:lang w:val="en-US"/>
      </w:rPr>
      <w:t>\</w:t>
    </w:r>
    <w:r w:rsidR="000C6E2A" w:rsidRPr="00834807">
      <w:rPr>
        <w:noProof/>
        <w:sz w:val="14"/>
        <w:szCs w:val="14"/>
        <w:lang w:val="en-US"/>
      </w:rPr>
      <w:t>Bertisch_30-07-2012.docx</w:t>
    </w:r>
    <w:r w:rsidRPr="00834807">
      <w:rPr>
        <w:sz w:val="14"/>
        <w:szCs w:val="14"/>
        <w:lang w:val="en-US"/>
      </w:rPr>
      <w:fldChar w:fldCharType="end"/>
    </w:r>
    <w:r w:rsidR="000C6E2A" w:rsidRPr="00834807">
      <w:rPr>
        <w:sz w:val="14"/>
        <w:szCs w:val="14"/>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E2A" w:rsidRPr="00A25471" w:rsidRDefault="000C6E2A" w:rsidP="00A25471">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1A01"/>
    <w:multiLevelType w:val="hybridMultilevel"/>
    <w:tmpl w:val="0A40855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0B05"/>
    <w:multiLevelType w:val="hybridMultilevel"/>
    <w:tmpl w:val="C464C368"/>
    <w:lvl w:ilvl="0" w:tplc="121045DE">
      <w:start w:val="1"/>
      <w:numFmt w:val="bullet"/>
      <w:lvlText w:val="•"/>
      <w:lvlJc w:val="left"/>
      <w:pPr>
        <w:tabs>
          <w:tab w:val="num" w:pos="720"/>
        </w:tabs>
        <w:ind w:left="720" w:hanging="360"/>
      </w:pPr>
      <w:rPr>
        <w:rFonts w:ascii="Times New Roman" w:hAnsi="Times New Roman" w:hint="default"/>
      </w:rPr>
    </w:lvl>
    <w:lvl w:ilvl="1" w:tplc="C5A4B030">
      <w:start w:val="1"/>
      <w:numFmt w:val="bullet"/>
      <w:lvlText w:val="•"/>
      <w:lvlJc w:val="left"/>
      <w:pPr>
        <w:tabs>
          <w:tab w:val="num" w:pos="1440"/>
        </w:tabs>
        <w:ind w:left="1440" w:hanging="360"/>
      </w:pPr>
      <w:rPr>
        <w:rFonts w:ascii="Times New Roman" w:hAnsi="Times New Roman" w:hint="default"/>
      </w:rPr>
    </w:lvl>
    <w:lvl w:ilvl="2" w:tplc="BC56C184" w:tentative="1">
      <w:start w:val="1"/>
      <w:numFmt w:val="bullet"/>
      <w:lvlText w:val="•"/>
      <w:lvlJc w:val="left"/>
      <w:pPr>
        <w:tabs>
          <w:tab w:val="num" w:pos="2160"/>
        </w:tabs>
        <w:ind w:left="2160" w:hanging="360"/>
      </w:pPr>
      <w:rPr>
        <w:rFonts w:ascii="Times New Roman" w:hAnsi="Times New Roman" w:hint="default"/>
      </w:rPr>
    </w:lvl>
    <w:lvl w:ilvl="3" w:tplc="A12212B8" w:tentative="1">
      <w:start w:val="1"/>
      <w:numFmt w:val="bullet"/>
      <w:lvlText w:val="•"/>
      <w:lvlJc w:val="left"/>
      <w:pPr>
        <w:tabs>
          <w:tab w:val="num" w:pos="2880"/>
        </w:tabs>
        <w:ind w:left="2880" w:hanging="360"/>
      </w:pPr>
      <w:rPr>
        <w:rFonts w:ascii="Times New Roman" w:hAnsi="Times New Roman" w:hint="default"/>
      </w:rPr>
    </w:lvl>
    <w:lvl w:ilvl="4" w:tplc="6470A47E" w:tentative="1">
      <w:start w:val="1"/>
      <w:numFmt w:val="bullet"/>
      <w:lvlText w:val="•"/>
      <w:lvlJc w:val="left"/>
      <w:pPr>
        <w:tabs>
          <w:tab w:val="num" w:pos="3600"/>
        </w:tabs>
        <w:ind w:left="3600" w:hanging="360"/>
      </w:pPr>
      <w:rPr>
        <w:rFonts w:ascii="Times New Roman" w:hAnsi="Times New Roman" w:hint="default"/>
      </w:rPr>
    </w:lvl>
    <w:lvl w:ilvl="5" w:tplc="E70C362A" w:tentative="1">
      <w:start w:val="1"/>
      <w:numFmt w:val="bullet"/>
      <w:lvlText w:val="•"/>
      <w:lvlJc w:val="left"/>
      <w:pPr>
        <w:tabs>
          <w:tab w:val="num" w:pos="4320"/>
        </w:tabs>
        <w:ind w:left="4320" w:hanging="360"/>
      </w:pPr>
      <w:rPr>
        <w:rFonts w:ascii="Times New Roman" w:hAnsi="Times New Roman" w:hint="default"/>
      </w:rPr>
    </w:lvl>
    <w:lvl w:ilvl="6" w:tplc="48B22CF2" w:tentative="1">
      <w:start w:val="1"/>
      <w:numFmt w:val="bullet"/>
      <w:lvlText w:val="•"/>
      <w:lvlJc w:val="left"/>
      <w:pPr>
        <w:tabs>
          <w:tab w:val="num" w:pos="5040"/>
        </w:tabs>
        <w:ind w:left="5040" w:hanging="360"/>
      </w:pPr>
      <w:rPr>
        <w:rFonts w:ascii="Times New Roman" w:hAnsi="Times New Roman" w:hint="default"/>
      </w:rPr>
    </w:lvl>
    <w:lvl w:ilvl="7" w:tplc="A440ABA0" w:tentative="1">
      <w:start w:val="1"/>
      <w:numFmt w:val="bullet"/>
      <w:lvlText w:val="•"/>
      <w:lvlJc w:val="left"/>
      <w:pPr>
        <w:tabs>
          <w:tab w:val="num" w:pos="5760"/>
        </w:tabs>
        <w:ind w:left="5760" w:hanging="360"/>
      </w:pPr>
      <w:rPr>
        <w:rFonts w:ascii="Times New Roman" w:hAnsi="Times New Roman" w:hint="default"/>
      </w:rPr>
    </w:lvl>
    <w:lvl w:ilvl="8" w:tplc="AF409CF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437695D"/>
    <w:multiLevelType w:val="hybridMultilevel"/>
    <w:tmpl w:val="C7549138"/>
    <w:lvl w:ilvl="0" w:tplc="9D7ACF2E">
      <w:start w:val="1"/>
      <w:numFmt w:val="bullet"/>
      <w:lvlText w:val="•"/>
      <w:lvlJc w:val="left"/>
      <w:pPr>
        <w:tabs>
          <w:tab w:val="num" w:pos="720"/>
        </w:tabs>
        <w:ind w:left="720" w:hanging="360"/>
      </w:pPr>
      <w:rPr>
        <w:rFonts w:ascii="Times New Roman" w:hAnsi="Times New Roman" w:hint="default"/>
      </w:rPr>
    </w:lvl>
    <w:lvl w:ilvl="1" w:tplc="8E1C4CDC">
      <w:start w:val="1"/>
      <w:numFmt w:val="bullet"/>
      <w:lvlText w:val="•"/>
      <w:lvlJc w:val="left"/>
      <w:pPr>
        <w:tabs>
          <w:tab w:val="num" w:pos="1440"/>
        </w:tabs>
        <w:ind w:left="1440" w:hanging="360"/>
      </w:pPr>
      <w:rPr>
        <w:rFonts w:ascii="Times New Roman" w:hAnsi="Times New Roman" w:hint="default"/>
      </w:rPr>
    </w:lvl>
    <w:lvl w:ilvl="2" w:tplc="22848E8A" w:tentative="1">
      <w:start w:val="1"/>
      <w:numFmt w:val="bullet"/>
      <w:lvlText w:val="•"/>
      <w:lvlJc w:val="left"/>
      <w:pPr>
        <w:tabs>
          <w:tab w:val="num" w:pos="2160"/>
        </w:tabs>
        <w:ind w:left="2160" w:hanging="360"/>
      </w:pPr>
      <w:rPr>
        <w:rFonts w:ascii="Times New Roman" w:hAnsi="Times New Roman" w:hint="default"/>
      </w:rPr>
    </w:lvl>
    <w:lvl w:ilvl="3" w:tplc="C9E0346C" w:tentative="1">
      <w:start w:val="1"/>
      <w:numFmt w:val="bullet"/>
      <w:lvlText w:val="•"/>
      <w:lvlJc w:val="left"/>
      <w:pPr>
        <w:tabs>
          <w:tab w:val="num" w:pos="2880"/>
        </w:tabs>
        <w:ind w:left="2880" w:hanging="360"/>
      </w:pPr>
      <w:rPr>
        <w:rFonts w:ascii="Times New Roman" w:hAnsi="Times New Roman" w:hint="default"/>
      </w:rPr>
    </w:lvl>
    <w:lvl w:ilvl="4" w:tplc="5AD8A4A4" w:tentative="1">
      <w:start w:val="1"/>
      <w:numFmt w:val="bullet"/>
      <w:lvlText w:val="•"/>
      <w:lvlJc w:val="left"/>
      <w:pPr>
        <w:tabs>
          <w:tab w:val="num" w:pos="3600"/>
        </w:tabs>
        <w:ind w:left="3600" w:hanging="360"/>
      </w:pPr>
      <w:rPr>
        <w:rFonts w:ascii="Times New Roman" w:hAnsi="Times New Roman" w:hint="default"/>
      </w:rPr>
    </w:lvl>
    <w:lvl w:ilvl="5" w:tplc="AD8C6870" w:tentative="1">
      <w:start w:val="1"/>
      <w:numFmt w:val="bullet"/>
      <w:lvlText w:val="•"/>
      <w:lvlJc w:val="left"/>
      <w:pPr>
        <w:tabs>
          <w:tab w:val="num" w:pos="4320"/>
        </w:tabs>
        <w:ind w:left="4320" w:hanging="360"/>
      </w:pPr>
      <w:rPr>
        <w:rFonts w:ascii="Times New Roman" w:hAnsi="Times New Roman" w:hint="default"/>
      </w:rPr>
    </w:lvl>
    <w:lvl w:ilvl="6" w:tplc="0ADE42BA" w:tentative="1">
      <w:start w:val="1"/>
      <w:numFmt w:val="bullet"/>
      <w:lvlText w:val="•"/>
      <w:lvlJc w:val="left"/>
      <w:pPr>
        <w:tabs>
          <w:tab w:val="num" w:pos="5040"/>
        </w:tabs>
        <w:ind w:left="5040" w:hanging="360"/>
      </w:pPr>
      <w:rPr>
        <w:rFonts w:ascii="Times New Roman" w:hAnsi="Times New Roman" w:hint="default"/>
      </w:rPr>
    </w:lvl>
    <w:lvl w:ilvl="7" w:tplc="3112D61C" w:tentative="1">
      <w:start w:val="1"/>
      <w:numFmt w:val="bullet"/>
      <w:lvlText w:val="•"/>
      <w:lvlJc w:val="left"/>
      <w:pPr>
        <w:tabs>
          <w:tab w:val="num" w:pos="5760"/>
        </w:tabs>
        <w:ind w:left="5760" w:hanging="360"/>
      </w:pPr>
      <w:rPr>
        <w:rFonts w:ascii="Times New Roman" w:hAnsi="Times New Roman" w:hint="default"/>
      </w:rPr>
    </w:lvl>
    <w:lvl w:ilvl="8" w:tplc="732CE37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32950B4"/>
    <w:multiLevelType w:val="hybridMultilevel"/>
    <w:tmpl w:val="BABA199A"/>
    <w:lvl w:ilvl="0" w:tplc="833066E0">
      <w:start w:val="1"/>
      <w:numFmt w:val="bullet"/>
      <w:lvlText w:val="•"/>
      <w:lvlJc w:val="left"/>
      <w:pPr>
        <w:tabs>
          <w:tab w:val="num" w:pos="720"/>
        </w:tabs>
        <w:ind w:left="720" w:hanging="360"/>
      </w:pPr>
      <w:rPr>
        <w:rFonts w:ascii="Times New Roman" w:hAnsi="Times New Roman" w:hint="default"/>
      </w:rPr>
    </w:lvl>
    <w:lvl w:ilvl="1" w:tplc="307EA666">
      <w:start w:val="123"/>
      <w:numFmt w:val="bullet"/>
      <w:lvlText w:val="•"/>
      <w:lvlJc w:val="left"/>
      <w:pPr>
        <w:tabs>
          <w:tab w:val="num" w:pos="1440"/>
        </w:tabs>
        <w:ind w:left="1440" w:hanging="360"/>
      </w:pPr>
      <w:rPr>
        <w:rFonts w:ascii="Times New Roman" w:hAnsi="Times New Roman" w:hint="default"/>
      </w:rPr>
    </w:lvl>
    <w:lvl w:ilvl="2" w:tplc="29A8608C" w:tentative="1">
      <w:start w:val="1"/>
      <w:numFmt w:val="bullet"/>
      <w:lvlText w:val="•"/>
      <w:lvlJc w:val="left"/>
      <w:pPr>
        <w:tabs>
          <w:tab w:val="num" w:pos="2160"/>
        </w:tabs>
        <w:ind w:left="2160" w:hanging="360"/>
      </w:pPr>
      <w:rPr>
        <w:rFonts w:ascii="Times New Roman" w:hAnsi="Times New Roman" w:hint="default"/>
      </w:rPr>
    </w:lvl>
    <w:lvl w:ilvl="3" w:tplc="697E80D6" w:tentative="1">
      <w:start w:val="1"/>
      <w:numFmt w:val="bullet"/>
      <w:lvlText w:val="•"/>
      <w:lvlJc w:val="left"/>
      <w:pPr>
        <w:tabs>
          <w:tab w:val="num" w:pos="2880"/>
        </w:tabs>
        <w:ind w:left="2880" w:hanging="360"/>
      </w:pPr>
      <w:rPr>
        <w:rFonts w:ascii="Times New Roman" w:hAnsi="Times New Roman" w:hint="default"/>
      </w:rPr>
    </w:lvl>
    <w:lvl w:ilvl="4" w:tplc="FFD8B7AA" w:tentative="1">
      <w:start w:val="1"/>
      <w:numFmt w:val="bullet"/>
      <w:lvlText w:val="•"/>
      <w:lvlJc w:val="left"/>
      <w:pPr>
        <w:tabs>
          <w:tab w:val="num" w:pos="3600"/>
        </w:tabs>
        <w:ind w:left="3600" w:hanging="360"/>
      </w:pPr>
      <w:rPr>
        <w:rFonts w:ascii="Times New Roman" w:hAnsi="Times New Roman" w:hint="default"/>
      </w:rPr>
    </w:lvl>
    <w:lvl w:ilvl="5" w:tplc="84C27018" w:tentative="1">
      <w:start w:val="1"/>
      <w:numFmt w:val="bullet"/>
      <w:lvlText w:val="•"/>
      <w:lvlJc w:val="left"/>
      <w:pPr>
        <w:tabs>
          <w:tab w:val="num" w:pos="4320"/>
        </w:tabs>
        <w:ind w:left="4320" w:hanging="360"/>
      </w:pPr>
      <w:rPr>
        <w:rFonts w:ascii="Times New Roman" w:hAnsi="Times New Roman" w:hint="default"/>
      </w:rPr>
    </w:lvl>
    <w:lvl w:ilvl="6" w:tplc="EC32E842" w:tentative="1">
      <w:start w:val="1"/>
      <w:numFmt w:val="bullet"/>
      <w:lvlText w:val="•"/>
      <w:lvlJc w:val="left"/>
      <w:pPr>
        <w:tabs>
          <w:tab w:val="num" w:pos="5040"/>
        </w:tabs>
        <w:ind w:left="5040" w:hanging="360"/>
      </w:pPr>
      <w:rPr>
        <w:rFonts w:ascii="Times New Roman" w:hAnsi="Times New Roman" w:hint="default"/>
      </w:rPr>
    </w:lvl>
    <w:lvl w:ilvl="7" w:tplc="E6B8C58E" w:tentative="1">
      <w:start w:val="1"/>
      <w:numFmt w:val="bullet"/>
      <w:lvlText w:val="•"/>
      <w:lvlJc w:val="left"/>
      <w:pPr>
        <w:tabs>
          <w:tab w:val="num" w:pos="5760"/>
        </w:tabs>
        <w:ind w:left="5760" w:hanging="360"/>
      </w:pPr>
      <w:rPr>
        <w:rFonts w:ascii="Times New Roman" w:hAnsi="Times New Roman" w:hint="default"/>
      </w:rPr>
    </w:lvl>
    <w:lvl w:ilvl="8" w:tplc="8F4A92B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D126F2E"/>
    <w:multiLevelType w:val="hybridMultilevel"/>
    <w:tmpl w:val="EB4683CA"/>
    <w:lvl w:ilvl="0" w:tplc="72AC9BEA">
      <w:start w:val="1"/>
      <w:numFmt w:val="bullet"/>
      <w:lvlText w:val="•"/>
      <w:lvlJc w:val="left"/>
      <w:pPr>
        <w:tabs>
          <w:tab w:val="num" w:pos="720"/>
        </w:tabs>
        <w:ind w:left="720" w:hanging="360"/>
      </w:pPr>
      <w:rPr>
        <w:rFonts w:ascii="Times New Roman" w:hAnsi="Times New Roman" w:hint="default"/>
      </w:rPr>
    </w:lvl>
    <w:lvl w:ilvl="1" w:tplc="0606767C">
      <w:start w:val="1"/>
      <w:numFmt w:val="bullet"/>
      <w:lvlText w:val="•"/>
      <w:lvlJc w:val="left"/>
      <w:pPr>
        <w:tabs>
          <w:tab w:val="num" w:pos="1440"/>
        </w:tabs>
        <w:ind w:left="1440" w:hanging="360"/>
      </w:pPr>
      <w:rPr>
        <w:rFonts w:ascii="Times New Roman" w:hAnsi="Times New Roman" w:hint="default"/>
      </w:rPr>
    </w:lvl>
    <w:lvl w:ilvl="2" w:tplc="F4C0F4AA" w:tentative="1">
      <w:start w:val="1"/>
      <w:numFmt w:val="bullet"/>
      <w:lvlText w:val="•"/>
      <w:lvlJc w:val="left"/>
      <w:pPr>
        <w:tabs>
          <w:tab w:val="num" w:pos="2160"/>
        </w:tabs>
        <w:ind w:left="2160" w:hanging="360"/>
      </w:pPr>
      <w:rPr>
        <w:rFonts w:ascii="Times New Roman" w:hAnsi="Times New Roman" w:hint="default"/>
      </w:rPr>
    </w:lvl>
    <w:lvl w:ilvl="3" w:tplc="BA829B74" w:tentative="1">
      <w:start w:val="1"/>
      <w:numFmt w:val="bullet"/>
      <w:lvlText w:val="•"/>
      <w:lvlJc w:val="left"/>
      <w:pPr>
        <w:tabs>
          <w:tab w:val="num" w:pos="2880"/>
        </w:tabs>
        <w:ind w:left="2880" w:hanging="360"/>
      </w:pPr>
      <w:rPr>
        <w:rFonts w:ascii="Times New Roman" w:hAnsi="Times New Roman" w:hint="default"/>
      </w:rPr>
    </w:lvl>
    <w:lvl w:ilvl="4" w:tplc="5C7A3704" w:tentative="1">
      <w:start w:val="1"/>
      <w:numFmt w:val="bullet"/>
      <w:lvlText w:val="•"/>
      <w:lvlJc w:val="left"/>
      <w:pPr>
        <w:tabs>
          <w:tab w:val="num" w:pos="3600"/>
        </w:tabs>
        <w:ind w:left="3600" w:hanging="360"/>
      </w:pPr>
      <w:rPr>
        <w:rFonts w:ascii="Times New Roman" w:hAnsi="Times New Roman" w:hint="default"/>
      </w:rPr>
    </w:lvl>
    <w:lvl w:ilvl="5" w:tplc="EF4E0FFA" w:tentative="1">
      <w:start w:val="1"/>
      <w:numFmt w:val="bullet"/>
      <w:lvlText w:val="•"/>
      <w:lvlJc w:val="left"/>
      <w:pPr>
        <w:tabs>
          <w:tab w:val="num" w:pos="4320"/>
        </w:tabs>
        <w:ind w:left="4320" w:hanging="360"/>
      </w:pPr>
      <w:rPr>
        <w:rFonts w:ascii="Times New Roman" w:hAnsi="Times New Roman" w:hint="default"/>
      </w:rPr>
    </w:lvl>
    <w:lvl w:ilvl="6" w:tplc="2FF67EDA" w:tentative="1">
      <w:start w:val="1"/>
      <w:numFmt w:val="bullet"/>
      <w:lvlText w:val="•"/>
      <w:lvlJc w:val="left"/>
      <w:pPr>
        <w:tabs>
          <w:tab w:val="num" w:pos="5040"/>
        </w:tabs>
        <w:ind w:left="5040" w:hanging="360"/>
      </w:pPr>
      <w:rPr>
        <w:rFonts w:ascii="Times New Roman" w:hAnsi="Times New Roman" w:hint="default"/>
      </w:rPr>
    </w:lvl>
    <w:lvl w:ilvl="7" w:tplc="132CF84A" w:tentative="1">
      <w:start w:val="1"/>
      <w:numFmt w:val="bullet"/>
      <w:lvlText w:val="•"/>
      <w:lvlJc w:val="left"/>
      <w:pPr>
        <w:tabs>
          <w:tab w:val="num" w:pos="5760"/>
        </w:tabs>
        <w:ind w:left="5760" w:hanging="360"/>
      </w:pPr>
      <w:rPr>
        <w:rFonts w:ascii="Times New Roman" w:hAnsi="Times New Roman" w:hint="default"/>
      </w:rPr>
    </w:lvl>
    <w:lvl w:ilvl="8" w:tplc="DC7AE06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0847DE5"/>
    <w:multiLevelType w:val="multilevel"/>
    <w:tmpl w:val="10169CFC"/>
    <w:lvl w:ilvl="0">
      <w:start w:val="9"/>
      <w:numFmt w:val="decimal"/>
      <w:pStyle w:val="Heading"/>
      <w:lvlText w:val="%1."/>
      <w:lvlJc w:val="left"/>
      <w:pPr>
        <w:tabs>
          <w:tab w:val="num" w:pos="360"/>
        </w:tabs>
        <w:ind w:left="360" w:hanging="360"/>
      </w:pPr>
      <w:rPr>
        <w:rFonts w:cs="Times New Roman" w:hint="default"/>
        <w:b/>
        <w:i w:val="0"/>
      </w:rPr>
    </w:lvl>
    <w:lvl w:ilvl="1">
      <w:start w:val="1"/>
      <w:numFmt w:val="decimal"/>
      <w:lvlText w:val="2.%2"/>
      <w:lvlJc w:val="left"/>
      <w:pPr>
        <w:tabs>
          <w:tab w:val="num" w:pos="576"/>
        </w:tabs>
        <w:ind w:left="576" w:hanging="576"/>
      </w:pPr>
      <w:rPr>
        <w:rFonts w:ascii="Arial" w:hAnsi="Arial" w:cs="Times New Roman" w:hint="default"/>
        <w:b/>
        <w:i w:val="0"/>
        <w:sz w:val="22"/>
      </w:rPr>
    </w:lvl>
    <w:lvl w:ilvl="2">
      <w:start w:val="1"/>
      <w:numFmt w:val="decimal"/>
      <w:pStyle w:val="Heading3"/>
      <w:lvlText w:val="%1.%2.%3"/>
      <w:lvlJc w:val="left"/>
      <w:pPr>
        <w:tabs>
          <w:tab w:val="num" w:pos="720"/>
        </w:tabs>
        <w:ind w:left="720" w:hanging="720"/>
      </w:pPr>
      <w:rPr>
        <w:rFonts w:ascii="Arial" w:hAnsi="Arial" w:cs="Times New Roman" w:hint="default"/>
        <w:b/>
        <w:i w:val="0"/>
        <w:sz w:val="22"/>
      </w:rPr>
    </w:lvl>
    <w:lvl w:ilvl="3">
      <w:start w:val="1"/>
      <w:numFmt w:val="decimal"/>
      <w:pStyle w:val="Heading4"/>
      <w:lvlText w:val="%1.%2.%3.%4"/>
      <w:lvlJc w:val="left"/>
      <w:pPr>
        <w:tabs>
          <w:tab w:val="num" w:pos="864"/>
        </w:tabs>
        <w:ind w:left="864" w:hanging="864"/>
      </w:pPr>
      <w:rPr>
        <w:rFonts w:ascii="Arial" w:hAnsi="Arial" w:cs="Times New Roman" w:hint="default"/>
        <w:b/>
        <w:i w:val="0"/>
        <w:sz w:val="22"/>
      </w:rPr>
    </w:lvl>
    <w:lvl w:ilvl="4">
      <w:start w:val="1"/>
      <w:numFmt w:val="decimal"/>
      <w:pStyle w:val="Heading5"/>
      <w:lvlText w:val="%1.%2.%3.%4.%5"/>
      <w:lvlJc w:val="left"/>
      <w:pPr>
        <w:tabs>
          <w:tab w:val="num" w:pos="1440"/>
        </w:tabs>
        <w:ind w:left="1008" w:hanging="1008"/>
      </w:pPr>
      <w:rPr>
        <w:rFonts w:cs="Times New Roman" w:hint="default"/>
      </w:rPr>
    </w:lvl>
    <w:lvl w:ilvl="5">
      <w:start w:val="1"/>
      <w:numFmt w:val="decimal"/>
      <w:pStyle w:val="Heading6"/>
      <w:lvlText w:val="%1.%2.%3.%4.%5.%6"/>
      <w:lvlJc w:val="left"/>
      <w:pPr>
        <w:tabs>
          <w:tab w:val="num" w:pos="1440"/>
        </w:tabs>
        <w:ind w:left="1152" w:hanging="1152"/>
      </w:pPr>
      <w:rPr>
        <w:rFonts w:cs="Times New Roman" w:hint="default"/>
      </w:rPr>
    </w:lvl>
    <w:lvl w:ilvl="6">
      <w:start w:val="1"/>
      <w:numFmt w:val="decimal"/>
      <w:pStyle w:val="Heading7"/>
      <w:lvlText w:val="%1.%2.%3.%4.%5.%6.%7"/>
      <w:lvlJc w:val="left"/>
      <w:pPr>
        <w:tabs>
          <w:tab w:val="num" w:pos="1800"/>
        </w:tabs>
        <w:ind w:left="1296" w:hanging="1296"/>
      </w:pPr>
      <w:rPr>
        <w:rFonts w:cs="Times New Roman" w:hint="default"/>
      </w:rPr>
    </w:lvl>
    <w:lvl w:ilvl="7">
      <w:start w:val="1"/>
      <w:numFmt w:val="decimal"/>
      <w:pStyle w:val="Heading8"/>
      <w:lvlText w:val="%1.%2.%3.%4.%5.%6.%7.%8"/>
      <w:lvlJc w:val="left"/>
      <w:pPr>
        <w:tabs>
          <w:tab w:val="num" w:pos="1800"/>
        </w:tabs>
        <w:ind w:left="1440" w:hanging="1440"/>
      </w:pPr>
      <w:rPr>
        <w:rFonts w:cs="Times New Roman" w:hint="default"/>
      </w:rPr>
    </w:lvl>
    <w:lvl w:ilvl="8">
      <w:start w:val="1"/>
      <w:numFmt w:val="decimal"/>
      <w:pStyle w:val="Heading9"/>
      <w:lvlText w:val="%1.%2.%3.%4.%5.%6.%7.%8.%9"/>
      <w:lvlJc w:val="left"/>
      <w:pPr>
        <w:tabs>
          <w:tab w:val="num" w:pos="2160"/>
        </w:tabs>
        <w:ind w:left="1584" w:hanging="1584"/>
      </w:pPr>
      <w:rPr>
        <w:rFonts w:cs="Times New Roman" w:hint="default"/>
      </w:rPr>
    </w:lvl>
  </w:abstractNum>
  <w:abstractNum w:abstractNumId="6" w15:restartNumberingAfterBreak="0">
    <w:nsid w:val="76BA0B8B"/>
    <w:multiLevelType w:val="hybridMultilevel"/>
    <w:tmpl w:val="DD188BDC"/>
    <w:lvl w:ilvl="0" w:tplc="3F6EBAB8">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5"/>
  </w:num>
  <w:num w:numId="3">
    <w:abstractNumId w:val="5"/>
  </w:num>
  <w:num w:numId="4">
    <w:abstractNumId w:val="5"/>
  </w:num>
  <w:num w:numId="5">
    <w:abstractNumId w:val="5"/>
  </w:num>
  <w:num w:numId="6">
    <w:abstractNumId w:val="1"/>
  </w:num>
  <w:num w:numId="7">
    <w:abstractNumId w:val="2"/>
  </w:num>
  <w:num w:numId="8">
    <w:abstractNumId w:val="4"/>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InstantFormat&gt;&lt;Enabled&gt;0&lt;/Enabled&gt;&lt;ScanUnformatted&gt;1&lt;/ScanUnformatted&gt;&lt;ScanChanges&gt;1&lt;/ScanChanges&gt;&lt;/InstantFormat&gt;"/>
    <w:docVar w:name="REFMGR.Layout" w:val="&lt;Layout&gt;&lt;StartingRefnum&gt;British Journal of Cancer&lt;/StartingRefnum&gt;&lt;FontName&gt;Arial&lt;/FontName&gt;&lt;FontSize&gt;11&lt;/FontSize&gt;&lt;ReflistTitle&gt;Reference List&lt;/ReflistTitle&gt;&lt;SpaceAfter&gt;1&lt;/SpaceAfter&gt;&lt;ReflistOrder&gt;1&lt;/ReflistOrder&gt;&lt;CitationOrder&gt;0&lt;/CitationOrder&gt;&lt;NumberReferences&gt;0&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fis&lt;/item&gt;&lt;/Libraries&gt;&lt;/Databases&gt;"/>
    <w:docVar w:name="SYSTEM:DocVarsVisible" w:val="no"/>
  </w:docVars>
  <w:rsids>
    <w:rsidRoot w:val="007621A9"/>
    <w:rsid w:val="00000790"/>
    <w:rsid w:val="00005DE7"/>
    <w:rsid w:val="00012C69"/>
    <w:rsid w:val="000140C2"/>
    <w:rsid w:val="00027D60"/>
    <w:rsid w:val="00031906"/>
    <w:rsid w:val="00031F01"/>
    <w:rsid w:val="00031F88"/>
    <w:rsid w:val="0003235F"/>
    <w:rsid w:val="0003289D"/>
    <w:rsid w:val="00036405"/>
    <w:rsid w:val="000406FF"/>
    <w:rsid w:val="00044EB2"/>
    <w:rsid w:val="00055B8C"/>
    <w:rsid w:val="00057862"/>
    <w:rsid w:val="00064359"/>
    <w:rsid w:val="000675CE"/>
    <w:rsid w:val="00072004"/>
    <w:rsid w:val="000940A6"/>
    <w:rsid w:val="00097616"/>
    <w:rsid w:val="000A0D11"/>
    <w:rsid w:val="000A1FEE"/>
    <w:rsid w:val="000A25E8"/>
    <w:rsid w:val="000A2C01"/>
    <w:rsid w:val="000B2D72"/>
    <w:rsid w:val="000B4952"/>
    <w:rsid w:val="000B64A8"/>
    <w:rsid w:val="000C511F"/>
    <w:rsid w:val="000C6E2A"/>
    <w:rsid w:val="000D0AC6"/>
    <w:rsid w:val="000D3654"/>
    <w:rsid w:val="000E18FE"/>
    <w:rsid w:val="000E7E3C"/>
    <w:rsid w:val="000F5F62"/>
    <w:rsid w:val="000F64D6"/>
    <w:rsid w:val="000F7971"/>
    <w:rsid w:val="00102845"/>
    <w:rsid w:val="00110041"/>
    <w:rsid w:val="0011110F"/>
    <w:rsid w:val="00113CB3"/>
    <w:rsid w:val="0011487A"/>
    <w:rsid w:val="00123617"/>
    <w:rsid w:val="00125385"/>
    <w:rsid w:val="00137AE6"/>
    <w:rsid w:val="00146BB2"/>
    <w:rsid w:val="001508A6"/>
    <w:rsid w:val="00152F09"/>
    <w:rsid w:val="00157664"/>
    <w:rsid w:val="00160C5E"/>
    <w:rsid w:val="00165DD0"/>
    <w:rsid w:val="00166323"/>
    <w:rsid w:val="0016728D"/>
    <w:rsid w:val="00172813"/>
    <w:rsid w:val="0017420F"/>
    <w:rsid w:val="0017719C"/>
    <w:rsid w:val="00177AD1"/>
    <w:rsid w:val="00180828"/>
    <w:rsid w:val="00185ACF"/>
    <w:rsid w:val="00186BC7"/>
    <w:rsid w:val="0019265C"/>
    <w:rsid w:val="00193940"/>
    <w:rsid w:val="001A0A52"/>
    <w:rsid w:val="001A0F62"/>
    <w:rsid w:val="001C10C8"/>
    <w:rsid w:val="001C3F86"/>
    <w:rsid w:val="001C4683"/>
    <w:rsid w:val="001C6D3D"/>
    <w:rsid w:val="001C6EF6"/>
    <w:rsid w:val="001C7D0F"/>
    <w:rsid w:val="001D3BD7"/>
    <w:rsid w:val="001D5CE8"/>
    <w:rsid w:val="001D7D00"/>
    <w:rsid w:val="001E0E46"/>
    <w:rsid w:val="001E1AF2"/>
    <w:rsid w:val="001E20DB"/>
    <w:rsid w:val="001E6FCF"/>
    <w:rsid w:val="001E7ACB"/>
    <w:rsid w:val="001F5CEA"/>
    <w:rsid w:val="001F76FF"/>
    <w:rsid w:val="002013A2"/>
    <w:rsid w:val="0020435F"/>
    <w:rsid w:val="00204EF0"/>
    <w:rsid w:val="00207612"/>
    <w:rsid w:val="0021207E"/>
    <w:rsid w:val="00213A9D"/>
    <w:rsid w:val="002178FD"/>
    <w:rsid w:val="00221316"/>
    <w:rsid w:val="0022363A"/>
    <w:rsid w:val="00230917"/>
    <w:rsid w:val="002325D0"/>
    <w:rsid w:val="0023593A"/>
    <w:rsid w:val="00246F9B"/>
    <w:rsid w:val="00267F23"/>
    <w:rsid w:val="0027343E"/>
    <w:rsid w:val="00275035"/>
    <w:rsid w:val="00285C57"/>
    <w:rsid w:val="00285E8C"/>
    <w:rsid w:val="00292ED8"/>
    <w:rsid w:val="00294C97"/>
    <w:rsid w:val="00295116"/>
    <w:rsid w:val="002A2191"/>
    <w:rsid w:val="002A266D"/>
    <w:rsid w:val="002A6DED"/>
    <w:rsid w:val="002B0498"/>
    <w:rsid w:val="002B0C52"/>
    <w:rsid w:val="002B31BC"/>
    <w:rsid w:val="002D5B74"/>
    <w:rsid w:val="002D6A50"/>
    <w:rsid w:val="002D6DE7"/>
    <w:rsid w:val="002D73F1"/>
    <w:rsid w:val="002F41B3"/>
    <w:rsid w:val="00301735"/>
    <w:rsid w:val="003161A6"/>
    <w:rsid w:val="00332F3F"/>
    <w:rsid w:val="00333505"/>
    <w:rsid w:val="00336AC1"/>
    <w:rsid w:val="0034223F"/>
    <w:rsid w:val="003453C8"/>
    <w:rsid w:val="0034639D"/>
    <w:rsid w:val="00353DC6"/>
    <w:rsid w:val="0035500D"/>
    <w:rsid w:val="003573BE"/>
    <w:rsid w:val="00360010"/>
    <w:rsid w:val="0036482A"/>
    <w:rsid w:val="00364B69"/>
    <w:rsid w:val="0037450E"/>
    <w:rsid w:val="00380FCE"/>
    <w:rsid w:val="00381869"/>
    <w:rsid w:val="00381DAD"/>
    <w:rsid w:val="00381F5A"/>
    <w:rsid w:val="00385B7B"/>
    <w:rsid w:val="0038797F"/>
    <w:rsid w:val="00392847"/>
    <w:rsid w:val="00393C2C"/>
    <w:rsid w:val="003956EB"/>
    <w:rsid w:val="00397271"/>
    <w:rsid w:val="003A01F5"/>
    <w:rsid w:val="003A125B"/>
    <w:rsid w:val="003C1176"/>
    <w:rsid w:val="003C58FE"/>
    <w:rsid w:val="003C70DB"/>
    <w:rsid w:val="003D0A90"/>
    <w:rsid w:val="003D1CC9"/>
    <w:rsid w:val="003D255D"/>
    <w:rsid w:val="003D2F65"/>
    <w:rsid w:val="003D3828"/>
    <w:rsid w:val="003D3DF4"/>
    <w:rsid w:val="003D3F2D"/>
    <w:rsid w:val="003E09A4"/>
    <w:rsid w:val="003E541D"/>
    <w:rsid w:val="003F284C"/>
    <w:rsid w:val="003F2AB2"/>
    <w:rsid w:val="003F74AF"/>
    <w:rsid w:val="004100B2"/>
    <w:rsid w:val="00413576"/>
    <w:rsid w:val="00416409"/>
    <w:rsid w:val="00420C09"/>
    <w:rsid w:val="004235C1"/>
    <w:rsid w:val="00423DF3"/>
    <w:rsid w:val="0042564D"/>
    <w:rsid w:val="00425734"/>
    <w:rsid w:val="00426D46"/>
    <w:rsid w:val="00432FD6"/>
    <w:rsid w:val="004345FF"/>
    <w:rsid w:val="004362D2"/>
    <w:rsid w:val="0044018A"/>
    <w:rsid w:val="004423FB"/>
    <w:rsid w:val="00450923"/>
    <w:rsid w:val="00454E98"/>
    <w:rsid w:val="0046273B"/>
    <w:rsid w:val="00465282"/>
    <w:rsid w:val="00471180"/>
    <w:rsid w:val="00471214"/>
    <w:rsid w:val="00471387"/>
    <w:rsid w:val="00473B6C"/>
    <w:rsid w:val="004741DB"/>
    <w:rsid w:val="00475902"/>
    <w:rsid w:val="00475FAD"/>
    <w:rsid w:val="00481FEA"/>
    <w:rsid w:val="00483EE1"/>
    <w:rsid w:val="004842FD"/>
    <w:rsid w:val="00484737"/>
    <w:rsid w:val="0049445E"/>
    <w:rsid w:val="004A508E"/>
    <w:rsid w:val="004A7CA1"/>
    <w:rsid w:val="004B16DE"/>
    <w:rsid w:val="004B32BF"/>
    <w:rsid w:val="004B4BA9"/>
    <w:rsid w:val="004B79AC"/>
    <w:rsid w:val="004C0010"/>
    <w:rsid w:val="004C2D59"/>
    <w:rsid w:val="004C3C53"/>
    <w:rsid w:val="004C5F9C"/>
    <w:rsid w:val="004C67C6"/>
    <w:rsid w:val="004E05E6"/>
    <w:rsid w:val="004E30D4"/>
    <w:rsid w:val="004F1D46"/>
    <w:rsid w:val="004F2631"/>
    <w:rsid w:val="00501880"/>
    <w:rsid w:val="00504299"/>
    <w:rsid w:val="0050743D"/>
    <w:rsid w:val="00507D0D"/>
    <w:rsid w:val="005142EB"/>
    <w:rsid w:val="00525FB3"/>
    <w:rsid w:val="00532C16"/>
    <w:rsid w:val="005400AE"/>
    <w:rsid w:val="00544EAF"/>
    <w:rsid w:val="005458CF"/>
    <w:rsid w:val="00546029"/>
    <w:rsid w:val="00546848"/>
    <w:rsid w:val="00550D21"/>
    <w:rsid w:val="00551F6B"/>
    <w:rsid w:val="00556C0D"/>
    <w:rsid w:val="00565A91"/>
    <w:rsid w:val="00573D56"/>
    <w:rsid w:val="005762AF"/>
    <w:rsid w:val="00576562"/>
    <w:rsid w:val="005800DF"/>
    <w:rsid w:val="005824C7"/>
    <w:rsid w:val="005849A3"/>
    <w:rsid w:val="005859AA"/>
    <w:rsid w:val="00587941"/>
    <w:rsid w:val="00595471"/>
    <w:rsid w:val="005974FF"/>
    <w:rsid w:val="00597FBA"/>
    <w:rsid w:val="005A2368"/>
    <w:rsid w:val="005A5D10"/>
    <w:rsid w:val="005B68D3"/>
    <w:rsid w:val="005C2341"/>
    <w:rsid w:val="005D6E6C"/>
    <w:rsid w:val="005E1E61"/>
    <w:rsid w:val="005E29E7"/>
    <w:rsid w:val="005F1A59"/>
    <w:rsid w:val="005F5352"/>
    <w:rsid w:val="00601BB3"/>
    <w:rsid w:val="00604211"/>
    <w:rsid w:val="0060595D"/>
    <w:rsid w:val="0061284F"/>
    <w:rsid w:val="0061705A"/>
    <w:rsid w:val="0062012C"/>
    <w:rsid w:val="006208EE"/>
    <w:rsid w:val="006415C9"/>
    <w:rsid w:val="006425D2"/>
    <w:rsid w:val="00643616"/>
    <w:rsid w:val="00645EF6"/>
    <w:rsid w:val="006533D7"/>
    <w:rsid w:val="006548B6"/>
    <w:rsid w:val="00675193"/>
    <w:rsid w:val="0068174D"/>
    <w:rsid w:val="00683E96"/>
    <w:rsid w:val="00684D4B"/>
    <w:rsid w:val="00687447"/>
    <w:rsid w:val="0068773F"/>
    <w:rsid w:val="00694FA4"/>
    <w:rsid w:val="0069623D"/>
    <w:rsid w:val="006A16AC"/>
    <w:rsid w:val="006A1855"/>
    <w:rsid w:val="006A3208"/>
    <w:rsid w:val="006B0CAF"/>
    <w:rsid w:val="006C4729"/>
    <w:rsid w:val="006D7412"/>
    <w:rsid w:val="006D7ECC"/>
    <w:rsid w:val="006E10EF"/>
    <w:rsid w:val="006E2DE4"/>
    <w:rsid w:val="006E567D"/>
    <w:rsid w:val="006F3B2B"/>
    <w:rsid w:val="006F4C86"/>
    <w:rsid w:val="006F5E3E"/>
    <w:rsid w:val="007009F7"/>
    <w:rsid w:val="00702179"/>
    <w:rsid w:val="0070372B"/>
    <w:rsid w:val="007058C7"/>
    <w:rsid w:val="00707BD2"/>
    <w:rsid w:val="00713B7B"/>
    <w:rsid w:val="007140A9"/>
    <w:rsid w:val="00715A7C"/>
    <w:rsid w:val="007176A6"/>
    <w:rsid w:val="00727737"/>
    <w:rsid w:val="00734F6A"/>
    <w:rsid w:val="00740F6D"/>
    <w:rsid w:val="00741827"/>
    <w:rsid w:val="007515CE"/>
    <w:rsid w:val="00754C52"/>
    <w:rsid w:val="00755EA5"/>
    <w:rsid w:val="0075610F"/>
    <w:rsid w:val="0076040C"/>
    <w:rsid w:val="007621A9"/>
    <w:rsid w:val="00762F79"/>
    <w:rsid w:val="007635F4"/>
    <w:rsid w:val="007653E4"/>
    <w:rsid w:val="007751BD"/>
    <w:rsid w:val="00776F8A"/>
    <w:rsid w:val="00784111"/>
    <w:rsid w:val="0078552E"/>
    <w:rsid w:val="00785914"/>
    <w:rsid w:val="00786C9C"/>
    <w:rsid w:val="00786D19"/>
    <w:rsid w:val="00792CD1"/>
    <w:rsid w:val="00794E17"/>
    <w:rsid w:val="00796D8F"/>
    <w:rsid w:val="007A018F"/>
    <w:rsid w:val="007A1C58"/>
    <w:rsid w:val="007C21D4"/>
    <w:rsid w:val="007C7665"/>
    <w:rsid w:val="007D4A8B"/>
    <w:rsid w:val="007D73D6"/>
    <w:rsid w:val="007E3504"/>
    <w:rsid w:val="007E3AA2"/>
    <w:rsid w:val="007F1DB7"/>
    <w:rsid w:val="007F2F2D"/>
    <w:rsid w:val="007F6DAB"/>
    <w:rsid w:val="00804C20"/>
    <w:rsid w:val="008129C9"/>
    <w:rsid w:val="008144D4"/>
    <w:rsid w:val="00816499"/>
    <w:rsid w:val="00823ADA"/>
    <w:rsid w:val="0082589F"/>
    <w:rsid w:val="008305A2"/>
    <w:rsid w:val="00831C27"/>
    <w:rsid w:val="00831F54"/>
    <w:rsid w:val="00832800"/>
    <w:rsid w:val="0083307B"/>
    <w:rsid w:val="008333DD"/>
    <w:rsid w:val="00834807"/>
    <w:rsid w:val="008410EA"/>
    <w:rsid w:val="0084257E"/>
    <w:rsid w:val="00847DC8"/>
    <w:rsid w:val="00850863"/>
    <w:rsid w:val="00853267"/>
    <w:rsid w:val="008548B2"/>
    <w:rsid w:val="0085795D"/>
    <w:rsid w:val="00857C15"/>
    <w:rsid w:val="00860E5A"/>
    <w:rsid w:val="00866C12"/>
    <w:rsid w:val="00874010"/>
    <w:rsid w:val="0087542C"/>
    <w:rsid w:val="00880C84"/>
    <w:rsid w:val="00887491"/>
    <w:rsid w:val="0089167B"/>
    <w:rsid w:val="00891F57"/>
    <w:rsid w:val="00892F2B"/>
    <w:rsid w:val="008A0EC3"/>
    <w:rsid w:val="008A4D8D"/>
    <w:rsid w:val="008A7279"/>
    <w:rsid w:val="008B2E8C"/>
    <w:rsid w:val="008C0BA0"/>
    <w:rsid w:val="008C15DF"/>
    <w:rsid w:val="008C1A45"/>
    <w:rsid w:val="008C5CDF"/>
    <w:rsid w:val="008C64BF"/>
    <w:rsid w:val="008C75EE"/>
    <w:rsid w:val="008D26A0"/>
    <w:rsid w:val="008D691D"/>
    <w:rsid w:val="008E3DB0"/>
    <w:rsid w:val="008E6845"/>
    <w:rsid w:val="008E7EF0"/>
    <w:rsid w:val="008F1F88"/>
    <w:rsid w:val="00902F94"/>
    <w:rsid w:val="00904DA5"/>
    <w:rsid w:val="00921428"/>
    <w:rsid w:val="009218A5"/>
    <w:rsid w:val="009409F8"/>
    <w:rsid w:val="00941CBC"/>
    <w:rsid w:val="00942D60"/>
    <w:rsid w:val="00944EE0"/>
    <w:rsid w:val="00950A27"/>
    <w:rsid w:val="00957C01"/>
    <w:rsid w:val="00966DC7"/>
    <w:rsid w:val="0098115D"/>
    <w:rsid w:val="00987716"/>
    <w:rsid w:val="00991DAD"/>
    <w:rsid w:val="0099783D"/>
    <w:rsid w:val="009A229C"/>
    <w:rsid w:val="009A3DAD"/>
    <w:rsid w:val="009B6332"/>
    <w:rsid w:val="009B74AE"/>
    <w:rsid w:val="009B7DC5"/>
    <w:rsid w:val="009C1EB4"/>
    <w:rsid w:val="009C3481"/>
    <w:rsid w:val="009C64FF"/>
    <w:rsid w:val="009D5791"/>
    <w:rsid w:val="009D5AE1"/>
    <w:rsid w:val="009E183B"/>
    <w:rsid w:val="009E36C9"/>
    <w:rsid w:val="009F04E3"/>
    <w:rsid w:val="009F7839"/>
    <w:rsid w:val="00A026FE"/>
    <w:rsid w:val="00A04888"/>
    <w:rsid w:val="00A054A9"/>
    <w:rsid w:val="00A108DB"/>
    <w:rsid w:val="00A13F54"/>
    <w:rsid w:val="00A20578"/>
    <w:rsid w:val="00A21868"/>
    <w:rsid w:val="00A2190C"/>
    <w:rsid w:val="00A25471"/>
    <w:rsid w:val="00A25B3E"/>
    <w:rsid w:val="00A27418"/>
    <w:rsid w:val="00A41A2E"/>
    <w:rsid w:val="00A432ED"/>
    <w:rsid w:val="00A56B09"/>
    <w:rsid w:val="00A602D6"/>
    <w:rsid w:val="00A61FF8"/>
    <w:rsid w:val="00A657CB"/>
    <w:rsid w:val="00A708C6"/>
    <w:rsid w:val="00A73C29"/>
    <w:rsid w:val="00A75430"/>
    <w:rsid w:val="00A77CD9"/>
    <w:rsid w:val="00A834B2"/>
    <w:rsid w:val="00A86119"/>
    <w:rsid w:val="00A901D9"/>
    <w:rsid w:val="00A90921"/>
    <w:rsid w:val="00A92AA1"/>
    <w:rsid w:val="00A93490"/>
    <w:rsid w:val="00A95EC0"/>
    <w:rsid w:val="00AA0045"/>
    <w:rsid w:val="00AB0B18"/>
    <w:rsid w:val="00AB0CD5"/>
    <w:rsid w:val="00AB0E7B"/>
    <w:rsid w:val="00AB5F8E"/>
    <w:rsid w:val="00AC1441"/>
    <w:rsid w:val="00AC2136"/>
    <w:rsid w:val="00AC6B02"/>
    <w:rsid w:val="00AD47D5"/>
    <w:rsid w:val="00AD5700"/>
    <w:rsid w:val="00AD6CE2"/>
    <w:rsid w:val="00AD7A67"/>
    <w:rsid w:val="00AE5545"/>
    <w:rsid w:val="00AE69B3"/>
    <w:rsid w:val="00AF640F"/>
    <w:rsid w:val="00B017A0"/>
    <w:rsid w:val="00B03F2B"/>
    <w:rsid w:val="00B05DD4"/>
    <w:rsid w:val="00B11D02"/>
    <w:rsid w:val="00B145D9"/>
    <w:rsid w:val="00B20468"/>
    <w:rsid w:val="00B22C21"/>
    <w:rsid w:val="00B25938"/>
    <w:rsid w:val="00B346BD"/>
    <w:rsid w:val="00B41057"/>
    <w:rsid w:val="00B5213C"/>
    <w:rsid w:val="00B56EA6"/>
    <w:rsid w:val="00B57C87"/>
    <w:rsid w:val="00B60C52"/>
    <w:rsid w:val="00B613D5"/>
    <w:rsid w:val="00B63012"/>
    <w:rsid w:val="00B6630B"/>
    <w:rsid w:val="00B6713B"/>
    <w:rsid w:val="00B752A4"/>
    <w:rsid w:val="00B8494A"/>
    <w:rsid w:val="00B85EA4"/>
    <w:rsid w:val="00B86CA1"/>
    <w:rsid w:val="00B87EA8"/>
    <w:rsid w:val="00BA02FD"/>
    <w:rsid w:val="00BA50D5"/>
    <w:rsid w:val="00BB07FD"/>
    <w:rsid w:val="00BB28AF"/>
    <w:rsid w:val="00BB790C"/>
    <w:rsid w:val="00BC12F7"/>
    <w:rsid w:val="00BC4C16"/>
    <w:rsid w:val="00BC58DC"/>
    <w:rsid w:val="00BD2EF9"/>
    <w:rsid w:val="00BD4E75"/>
    <w:rsid w:val="00BD7995"/>
    <w:rsid w:val="00BF29BF"/>
    <w:rsid w:val="00C01321"/>
    <w:rsid w:val="00C03805"/>
    <w:rsid w:val="00C072A3"/>
    <w:rsid w:val="00C17979"/>
    <w:rsid w:val="00C21D48"/>
    <w:rsid w:val="00C22D9C"/>
    <w:rsid w:val="00C25925"/>
    <w:rsid w:val="00C30C41"/>
    <w:rsid w:val="00C324B0"/>
    <w:rsid w:val="00C333FD"/>
    <w:rsid w:val="00C4112A"/>
    <w:rsid w:val="00C4780C"/>
    <w:rsid w:val="00C53E64"/>
    <w:rsid w:val="00C54AF6"/>
    <w:rsid w:val="00C61651"/>
    <w:rsid w:val="00C62E60"/>
    <w:rsid w:val="00C65CAC"/>
    <w:rsid w:val="00C80BCC"/>
    <w:rsid w:val="00C864B4"/>
    <w:rsid w:val="00C87B02"/>
    <w:rsid w:val="00C94C04"/>
    <w:rsid w:val="00CA4E16"/>
    <w:rsid w:val="00CB00DF"/>
    <w:rsid w:val="00CB4034"/>
    <w:rsid w:val="00CB5B45"/>
    <w:rsid w:val="00CC4E5A"/>
    <w:rsid w:val="00CE0195"/>
    <w:rsid w:val="00CE2CE1"/>
    <w:rsid w:val="00CE4CD0"/>
    <w:rsid w:val="00CF1308"/>
    <w:rsid w:val="00D065BE"/>
    <w:rsid w:val="00D06757"/>
    <w:rsid w:val="00D07D27"/>
    <w:rsid w:val="00D1090C"/>
    <w:rsid w:val="00D12619"/>
    <w:rsid w:val="00D12AC9"/>
    <w:rsid w:val="00D22D71"/>
    <w:rsid w:val="00D22FC3"/>
    <w:rsid w:val="00D27BE4"/>
    <w:rsid w:val="00D30302"/>
    <w:rsid w:val="00D33427"/>
    <w:rsid w:val="00D37E35"/>
    <w:rsid w:val="00D43196"/>
    <w:rsid w:val="00D46E27"/>
    <w:rsid w:val="00D53949"/>
    <w:rsid w:val="00D57D1E"/>
    <w:rsid w:val="00D57D6A"/>
    <w:rsid w:val="00D652EF"/>
    <w:rsid w:val="00D7366A"/>
    <w:rsid w:val="00D80064"/>
    <w:rsid w:val="00D804B2"/>
    <w:rsid w:val="00D81A00"/>
    <w:rsid w:val="00D82CEC"/>
    <w:rsid w:val="00D84E88"/>
    <w:rsid w:val="00D914FD"/>
    <w:rsid w:val="00D9155D"/>
    <w:rsid w:val="00D9335B"/>
    <w:rsid w:val="00D95748"/>
    <w:rsid w:val="00D96D76"/>
    <w:rsid w:val="00DA3E1E"/>
    <w:rsid w:val="00DA5D26"/>
    <w:rsid w:val="00DB09D7"/>
    <w:rsid w:val="00DB3FAC"/>
    <w:rsid w:val="00DB5C60"/>
    <w:rsid w:val="00DC18C1"/>
    <w:rsid w:val="00DC2A3E"/>
    <w:rsid w:val="00DC4B89"/>
    <w:rsid w:val="00DC6919"/>
    <w:rsid w:val="00DD0000"/>
    <w:rsid w:val="00DD0508"/>
    <w:rsid w:val="00DD1B43"/>
    <w:rsid w:val="00DD27FA"/>
    <w:rsid w:val="00DE1A9B"/>
    <w:rsid w:val="00DE3609"/>
    <w:rsid w:val="00DE38BC"/>
    <w:rsid w:val="00DF0006"/>
    <w:rsid w:val="00DF68BA"/>
    <w:rsid w:val="00DF6F16"/>
    <w:rsid w:val="00E04462"/>
    <w:rsid w:val="00E06EDC"/>
    <w:rsid w:val="00E072AD"/>
    <w:rsid w:val="00E101CD"/>
    <w:rsid w:val="00E10D84"/>
    <w:rsid w:val="00E11ECE"/>
    <w:rsid w:val="00E12957"/>
    <w:rsid w:val="00E147BA"/>
    <w:rsid w:val="00E17548"/>
    <w:rsid w:val="00E17DAB"/>
    <w:rsid w:val="00E21FC5"/>
    <w:rsid w:val="00E224E5"/>
    <w:rsid w:val="00E23EF6"/>
    <w:rsid w:val="00E2719A"/>
    <w:rsid w:val="00E3253C"/>
    <w:rsid w:val="00E34644"/>
    <w:rsid w:val="00E347E5"/>
    <w:rsid w:val="00E353B1"/>
    <w:rsid w:val="00E35990"/>
    <w:rsid w:val="00E4130E"/>
    <w:rsid w:val="00E42803"/>
    <w:rsid w:val="00E518BF"/>
    <w:rsid w:val="00E52F3A"/>
    <w:rsid w:val="00E53EDD"/>
    <w:rsid w:val="00E6037D"/>
    <w:rsid w:val="00E61263"/>
    <w:rsid w:val="00E75E31"/>
    <w:rsid w:val="00E80285"/>
    <w:rsid w:val="00E860C4"/>
    <w:rsid w:val="00EA1022"/>
    <w:rsid w:val="00EA1315"/>
    <w:rsid w:val="00EA58A0"/>
    <w:rsid w:val="00EB531C"/>
    <w:rsid w:val="00ED24F6"/>
    <w:rsid w:val="00ED3674"/>
    <w:rsid w:val="00ED496A"/>
    <w:rsid w:val="00ED6156"/>
    <w:rsid w:val="00ED7FA8"/>
    <w:rsid w:val="00EE011C"/>
    <w:rsid w:val="00EE0752"/>
    <w:rsid w:val="00EE0A79"/>
    <w:rsid w:val="00EE16EE"/>
    <w:rsid w:val="00EE21F5"/>
    <w:rsid w:val="00EE3428"/>
    <w:rsid w:val="00F0041B"/>
    <w:rsid w:val="00F05AD5"/>
    <w:rsid w:val="00F072B6"/>
    <w:rsid w:val="00F07CAE"/>
    <w:rsid w:val="00F1073C"/>
    <w:rsid w:val="00F10E89"/>
    <w:rsid w:val="00F142F2"/>
    <w:rsid w:val="00F15CC0"/>
    <w:rsid w:val="00F16470"/>
    <w:rsid w:val="00F17746"/>
    <w:rsid w:val="00F34F3F"/>
    <w:rsid w:val="00F37B85"/>
    <w:rsid w:val="00F40F17"/>
    <w:rsid w:val="00F42D2F"/>
    <w:rsid w:val="00F472EE"/>
    <w:rsid w:val="00F52D03"/>
    <w:rsid w:val="00F545A5"/>
    <w:rsid w:val="00F6257F"/>
    <w:rsid w:val="00F70FA1"/>
    <w:rsid w:val="00F744D1"/>
    <w:rsid w:val="00F76148"/>
    <w:rsid w:val="00F7626A"/>
    <w:rsid w:val="00F823AA"/>
    <w:rsid w:val="00F9010B"/>
    <w:rsid w:val="00F925A8"/>
    <w:rsid w:val="00FA0284"/>
    <w:rsid w:val="00FB0B90"/>
    <w:rsid w:val="00FB0D2A"/>
    <w:rsid w:val="00FB5488"/>
    <w:rsid w:val="00FB6BD8"/>
    <w:rsid w:val="00FB6F21"/>
    <w:rsid w:val="00FB7297"/>
    <w:rsid w:val="00FB7B3B"/>
    <w:rsid w:val="00FC0AF7"/>
    <w:rsid w:val="00FC1791"/>
    <w:rsid w:val="00FC1E5E"/>
    <w:rsid w:val="00FD28AD"/>
    <w:rsid w:val="00FE1782"/>
    <w:rsid w:val="00FF2A40"/>
    <w:rsid w:val="00FF4D64"/>
    <w:rsid w:val="00FF4DF3"/>
    <w:rsid w:val="00FF7D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5:docId w15:val="{28E522D4-A8B8-4FC5-8683-59124240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1A9"/>
    <w:rPr>
      <w:rFonts w:ascii="Arial" w:eastAsia="Times New Roman" w:hAnsi="Arial"/>
      <w:sz w:val="22"/>
      <w:szCs w:val="24"/>
      <w:lang w:eastAsia="de-DE"/>
    </w:rPr>
  </w:style>
  <w:style w:type="paragraph" w:styleId="Heading1">
    <w:name w:val="heading 1"/>
    <w:basedOn w:val="Titel1"/>
    <w:next w:val="Normal"/>
    <w:link w:val="Heading1Char"/>
    <w:uiPriority w:val="99"/>
    <w:qFormat/>
    <w:rsid w:val="007621A9"/>
    <w:pPr>
      <w:keepNext/>
      <w:outlineLvl w:val="0"/>
    </w:pPr>
    <w:rPr>
      <w:bCs/>
      <w:kern w:val="32"/>
      <w:sz w:val="26"/>
    </w:rPr>
  </w:style>
  <w:style w:type="paragraph" w:styleId="Heading2">
    <w:name w:val="heading 2"/>
    <w:basedOn w:val="Normal"/>
    <w:next w:val="Normal"/>
    <w:link w:val="Heading2Char"/>
    <w:uiPriority w:val="99"/>
    <w:qFormat/>
    <w:rsid w:val="00AD6CE2"/>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D6CE2"/>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uiPriority w:val="99"/>
    <w:qFormat/>
    <w:rsid w:val="00AD6CE2"/>
    <w:pPr>
      <w:keepNext/>
      <w:numPr>
        <w:ilvl w:val="3"/>
        <w:numId w:val="1"/>
      </w:numPr>
      <w:outlineLvl w:val="3"/>
    </w:pPr>
    <w:rPr>
      <w:rFonts w:cs="Arial"/>
      <w:b/>
      <w:bCs/>
    </w:rPr>
  </w:style>
  <w:style w:type="paragraph" w:styleId="Heading5">
    <w:name w:val="heading 5"/>
    <w:basedOn w:val="Normal"/>
    <w:next w:val="Normal"/>
    <w:link w:val="Heading5Char"/>
    <w:uiPriority w:val="99"/>
    <w:qFormat/>
    <w:rsid w:val="00AD6CE2"/>
    <w:pPr>
      <w:keepNext/>
      <w:numPr>
        <w:ilvl w:val="4"/>
        <w:numId w:val="1"/>
      </w:numPr>
      <w:outlineLvl w:val="4"/>
    </w:pPr>
    <w:rPr>
      <w:rFonts w:cs="Arial"/>
      <w:b/>
      <w:bCs/>
    </w:rPr>
  </w:style>
  <w:style w:type="paragraph" w:styleId="Heading6">
    <w:name w:val="heading 6"/>
    <w:basedOn w:val="Normal"/>
    <w:next w:val="Normal"/>
    <w:link w:val="Heading6Char"/>
    <w:uiPriority w:val="99"/>
    <w:qFormat/>
    <w:rsid w:val="00AD6CE2"/>
    <w:pPr>
      <w:keepNext/>
      <w:numPr>
        <w:ilvl w:val="5"/>
        <w:numId w:val="1"/>
      </w:numPr>
      <w:outlineLvl w:val="5"/>
    </w:pPr>
    <w:rPr>
      <w:rFonts w:cs="Arial"/>
    </w:rPr>
  </w:style>
  <w:style w:type="paragraph" w:styleId="Heading7">
    <w:name w:val="heading 7"/>
    <w:basedOn w:val="Normal"/>
    <w:next w:val="Normal"/>
    <w:link w:val="Heading7Char"/>
    <w:uiPriority w:val="99"/>
    <w:qFormat/>
    <w:rsid w:val="00AD6CE2"/>
    <w:pPr>
      <w:numPr>
        <w:ilvl w:val="6"/>
        <w:numId w:val="1"/>
      </w:numPr>
      <w:spacing w:before="240" w:after="60"/>
      <w:outlineLvl w:val="6"/>
    </w:pPr>
  </w:style>
  <w:style w:type="paragraph" w:styleId="Heading8">
    <w:name w:val="heading 8"/>
    <w:basedOn w:val="Normal"/>
    <w:next w:val="Normal"/>
    <w:link w:val="Heading8Char"/>
    <w:uiPriority w:val="99"/>
    <w:qFormat/>
    <w:rsid w:val="00AD6CE2"/>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AD6CE2"/>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21A9"/>
    <w:rPr>
      <w:rFonts w:ascii="Arial" w:hAnsi="Arial" w:cs="Times New Roman"/>
      <w:b/>
      <w:bCs/>
      <w:kern w:val="32"/>
      <w:sz w:val="20"/>
      <w:szCs w:val="20"/>
      <w:lang w:val="en-GB" w:eastAsia="de-DE"/>
    </w:rPr>
  </w:style>
  <w:style w:type="character" w:customStyle="1" w:styleId="Heading2Char">
    <w:name w:val="Heading 2 Char"/>
    <w:basedOn w:val="DefaultParagraphFont"/>
    <w:link w:val="Heading2"/>
    <w:uiPriority w:val="99"/>
    <w:semiHidden/>
    <w:locked/>
    <w:rsid w:val="00AD6CE2"/>
    <w:rPr>
      <w:rFonts w:ascii="Cambria" w:hAnsi="Cambria" w:cs="Times New Roman"/>
      <w:b/>
      <w:bCs/>
      <w:color w:val="4F81BD"/>
      <w:sz w:val="26"/>
      <w:szCs w:val="26"/>
      <w:lang w:val="de-CH" w:eastAsia="de-DE"/>
    </w:rPr>
  </w:style>
  <w:style w:type="character" w:customStyle="1" w:styleId="Heading3Char">
    <w:name w:val="Heading 3 Char"/>
    <w:basedOn w:val="DefaultParagraphFont"/>
    <w:link w:val="Heading3"/>
    <w:uiPriority w:val="99"/>
    <w:locked/>
    <w:rsid w:val="00AD6CE2"/>
    <w:rPr>
      <w:rFonts w:ascii="Arial" w:hAnsi="Arial" w:cs="Arial"/>
      <w:b/>
      <w:bCs/>
      <w:sz w:val="26"/>
      <w:szCs w:val="26"/>
      <w:lang w:val="de-CH" w:eastAsia="de-DE"/>
    </w:rPr>
  </w:style>
  <w:style w:type="character" w:customStyle="1" w:styleId="Heading4Char">
    <w:name w:val="Heading 4 Char"/>
    <w:basedOn w:val="DefaultParagraphFont"/>
    <w:link w:val="Heading4"/>
    <w:uiPriority w:val="99"/>
    <w:locked/>
    <w:rsid w:val="00AD6CE2"/>
    <w:rPr>
      <w:rFonts w:ascii="Arial" w:hAnsi="Arial" w:cs="Arial"/>
      <w:b/>
      <w:bCs/>
      <w:sz w:val="24"/>
      <w:szCs w:val="24"/>
      <w:lang w:val="de-CH" w:eastAsia="de-DE"/>
    </w:rPr>
  </w:style>
  <w:style w:type="character" w:customStyle="1" w:styleId="Heading5Char">
    <w:name w:val="Heading 5 Char"/>
    <w:basedOn w:val="DefaultParagraphFont"/>
    <w:link w:val="Heading5"/>
    <w:uiPriority w:val="99"/>
    <w:locked/>
    <w:rsid w:val="00AD6CE2"/>
    <w:rPr>
      <w:rFonts w:ascii="Arial" w:hAnsi="Arial" w:cs="Arial"/>
      <w:b/>
      <w:bCs/>
      <w:sz w:val="24"/>
      <w:szCs w:val="24"/>
      <w:lang w:val="de-CH" w:eastAsia="de-DE"/>
    </w:rPr>
  </w:style>
  <w:style w:type="character" w:customStyle="1" w:styleId="Heading6Char">
    <w:name w:val="Heading 6 Char"/>
    <w:basedOn w:val="DefaultParagraphFont"/>
    <w:link w:val="Heading6"/>
    <w:uiPriority w:val="99"/>
    <w:locked/>
    <w:rsid w:val="00AD6CE2"/>
    <w:rPr>
      <w:rFonts w:ascii="Arial" w:hAnsi="Arial" w:cs="Arial"/>
      <w:sz w:val="24"/>
      <w:szCs w:val="24"/>
      <w:lang w:val="de-CH" w:eastAsia="de-DE"/>
    </w:rPr>
  </w:style>
  <w:style w:type="character" w:customStyle="1" w:styleId="Heading7Char">
    <w:name w:val="Heading 7 Char"/>
    <w:basedOn w:val="DefaultParagraphFont"/>
    <w:link w:val="Heading7"/>
    <w:uiPriority w:val="99"/>
    <w:locked/>
    <w:rsid w:val="00AD6CE2"/>
    <w:rPr>
      <w:rFonts w:ascii="Arial" w:hAnsi="Arial" w:cs="Times New Roman"/>
      <w:sz w:val="24"/>
      <w:szCs w:val="24"/>
      <w:lang w:val="de-CH" w:eastAsia="de-DE"/>
    </w:rPr>
  </w:style>
  <w:style w:type="character" w:customStyle="1" w:styleId="Heading8Char">
    <w:name w:val="Heading 8 Char"/>
    <w:basedOn w:val="DefaultParagraphFont"/>
    <w:link w:val="Heading8"/>
    <w:uiPriority w:val="99"/>
    <w:locked/>
    <w:rsid w:val="00AD6CE2"/>
    <w:rPr>
      <w:rFonts w:ascii="Arial" w:hAnsi="Arial" w:cs="Times New Roman"/>
      <w:i/>
      <w:iCs/>
      <w:sz w:val="24"/>
      <w:szCs w:val="24"/>
      <w:lang w:val="de-CH" w:eastAsia="de-DE"/>
    </w:rPr>
  </w:style>
  <w:style w:type="character" w:customStyle="1" w:styleId="Heading9Char">
    <w:name w:val="Heading 9 Char"/>
    <w:basedOn w:val="DefaultParagraphFont"/>
    <w:link w:val="Heading9"/>
    <w:uiPriority w:val="99"/>
    <w:locked/>
    <w:rsid w:val="00AD6CE2"/>
    <w:rPr>
      <w:rFonts w:ascii="Arial" w:hAnsi="Arial" w:cs="Arial"/>
      <w:lang w:val="de-CH" w:eastAsia="de-DE"/>
    </w:rPr>
  </w:style>
  <w:style w:type="paragraph" w:customStyle="1" w:styleId="Titel1">
    <w:name w:val="Titel1"/>
    <w:next w:val="Normal"/>
    <w:autoRedefine/>
    <w:uiPriority w:val="99"/>
    <w:rsid w:val="00804C20"/>
    <w:pPr>
      <w:spacing w:before="360" w:after="400"/>
      <w:jc w:val="center"/>
    </w:pPr>
    <w:rPr>
      <w:rFonts w:ascii="Arial" w:eastAsia="Times New Roman" w:hAnsi="Arial"/>
      <w:b/>
      <w:sz w:val="36"/>
      <w:szCs w:val="36"/>
      <w:lang w:val="en-GB" w:eastAsia="de-DE"/>
    </w:rPr>
  </w:style>
  <w:style w:type="paragraph" w:customStyle="1" w:styleId="Authors">
    <w:name w:val="Authors"/>
    <w:basedOn w:val="Normal"/>
    <w:next w:val="Normal"/>
    <w:autoRedefine/>
    <w:uiPriority w:val="99"/>
    <w:rsid w:val="0087542C"/>
    <w:pPr>
      <w:spacing w:line="480" w:lineRule="auto"/>
      <w:ind w:left="550" w:right="573"/>
    </w:pPr>
    <w:rPr>
      <w:rFonts w:cs="Arial"/>
      <w:lang w:val="en-GB"/>
    </w:rPr>
  </w:style>
  <w:style w:type="paragraph" w:customStyle="1" w:styleId="Listing">
    <w:name w:val="Listing"/>
    <w:basedOn w:val="Normal"/>
    <w:next w:val="Normal"/>
    <w:uiPriority w:val="99"/>
    <w:rsid w:val="007621A9"/>
    <w:pPr>
      <w:tabs>
        <w:tab w:val="left" w:pos="2700"/>
      </w:tabs>
      <w:spacing w:after="60"/>
      <w:ind w:left="2699" w:hanging="2699"/>
    </w:pPr>
    <w:rPr>
      <w:lang w:val="en-GB"/>
    </w:rPr>
  </w:style>
  <w:style w:type="paragraph" w:customStyle="1" w:styleId="Heading">
    <w:name w:val="Heading"/>
    <w:basedOn w:val="Heading1"/>
    <w:next w:val="Normal"/>
    <w:autoRedefine/>
    <w:uiPriority w:val="99"/>
    <w:rsid w:val="00AD6CE2"/>
    <w:pPr>
      <w:numPr>
        <w:numId w:val="1"/>
      </w:numPr>
      <w:spacing w:before="240" w:after="0"/>
      <w:jc w:val="left"/>
    </w:pPr>
    <w:rPr>
      <w:b w:val="0"/>
      <w:sz w:val="22"/>
      <w:szCs w:val="22"/>
    </w:rPr>
  </w:style>
  <w:style w:type="paragraph" w:customStyle="1" w:styleId="Subheading2">
    <w:name w:val="Subheading2"/>
    <w:basedOn w:val="Heading2"/>
    <w:next w:val="Normal"/>
    <w:autoRedefine/>
    <w:uiPriority w:val="99"/>
    <w:rsid w:val="00FF7DFA"/>
    <w:pPr>
      <w:keepLines w:val="0"/>
      <w:spacing w:before="240" w:after="60"/>
      <w:ind w:left="550" w:right="570"/>
      <w:jc w:val="both"/>
    </w:pPr>
    <w:rPr>
      <w:rFonts w:ascii="Arial" w:hAnsi="Arial" w:cs="Arial"/>
      <w:bCs w:val="0"/>
      <w:iCs/>
      <w:color w:val="auto"/>
      <w:sz w:val="24"/>
      <w:szCs w:val="28"/>
      <w:lang w:val="en-GB"/>
    </w:rPr>
  </w:style>
  <w:style w:type="paragraph" w:customStyle="1" w:styleId="Bibliografia1">
    <w:name w:val="Bibliografia1"/>
    <w:basedOn w:val="Normal"/>
    <w:link w:val="BibliographyZchn"/>
    <w:uiPriority w:val="99"/>
    <w:rsid w:val="00CB00DF"/>
    <w:pPr>
      <w:tabs>
        <w:tab w:val="left" w:pos="504"/>
      </w:tabs>
      <w:spacing w:after="240"/>
      <w:ind w:left="504" w:hanging="504"/>
    </w:pPr>
    <w:rPr>
      <w:lang w:val="en-GB"/>
    </w:rPr>
  </w:style>
  <w:style w:type="character" w:customStyle="1" w:styleId="BibliographyZchn">
    <w:name w:val="Bibliography Zchn"/>
    <w:basedOn w:val="DefaultParagraphFont"/>
    <w:link w:val="Bibliografia1"/>
    <w:uiPriority w:val="99"/>
    <w:locked/>
    <w:rsid w:val="00CB00DF"/>
    <w:rPr>
      <w:rFonts w:ascii="Arial" w:hAnsi="Arial" w:cs="Times New Roman"/>
      <w:sz w:val="24"/>
      <w:szCs w:val="24"/>
      <w:lang w:val="en-GB" w:eastAsia="de-DE"/>
    </w:rPr>
  </w:style>
  <w:style w:type="paragraph" w:styleId="Header">
    <w:name w:val="header"/>
    <w:basedOn w:val="Normal"/>
    <w:link w:val="HeaderChar"/>
    <w:uiPriority w:val="99"/>
    <w:rsid w:val="00A657CB"/>
    <w:pPr>
      <w:tabs>
        <w:tab w:val="center" w:pos="4536"/>
        <w:tab w:val="right" w:pos="9072"/>
      </w:tabs>
    </w:pPr>
  </w:style>
  <w:style w:type="character" w:customStyle="1" w:styleId="HeaderChar">
    <w:name w:val="Header Char"/>
    <w:basedOn w:val="DefaultParagraphFont"/>
    <w:link w:val="Header"/>
    <w:uiPriority w:val="99"/>
    <w:locked/>
    <w:rsid w:val="00A657CB"/>
    <w:rPr>
      <w:rFonts w:ascii="Arial" w:hAnsi="Arial" w:cs="Times New Roman"/>
      <w:sz w:val="24"/>
      <w:szCs w:val="24"/>
      <w:lang w:val="de-CH" w:eastAsia="de-DE"/>
    </w:rPr>
  </w:style>
  <w:style w:type="character" w:styleId="CommentReference">
    <w:name w:val="annotation reference"/>
    <w:basedOn w:val="DefaultParagraphFont"/>
    <w:uiPriority w:val="99"/>
    <w:semiHidden/>
    <w:rsid w:val="00A657CB"/>
    <w:rPr>
      <w:rFonts w:cs="Times New Roman"/>
      <w:sz w:val="16"/>
      <w:szCs w:val="16"/>
    </w:rPr>
  </w:style>
  <w:style w:type="character" w:customStyle="1" w:styleId="bodytext1">
    <w:name w:val="bodytext1"/>
    <w:basedOn w:val="DefaultParagraphFont"/>
    <w:uiPriority w:val="99"/>
    <w:rsid w:val="00A657CB"/>
    <w:rPr>
      <w:rFonts w:ascii="Verdana" w:hAnsi="Verdana" w:cs="Times New Roman"/>
      <w:color w:val="000000"/>
      <w:spacing w:val="319"/>
      <w:sz w:val="20"/>
      <w:szCs w:val="20"/>
    </w:rPr>
  </w:style>
  <w:style w:type="paragraph" w:styleId="BalloonText">
    <w:name w:val="Balloon Text"/>
    <w:basedOn w:val="Normal"/>
    <w:link w:val="BalloonTextChar"/>
    <w:uiPriority w:val="99"/>
    <w:semiHidden/>
    <w:rsid w:val="006A18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1855"/>
    <w:rPr>
      <w:rFonts w:ascii="Tahoma" w:hAnsi="Tahoma" w:cs="Tahoma"/>
      <w:sz w:val="16"/>
      <w:szCs w:val="16"/>
      <w:lang w:val="de-CH" w:eastAsia="de-DE"/>
    </w:rPr>
  </w:style>
  <w:style w:type="character" w:styleId="Hyperlink">
    <w:name w:val="Hyperlink"/>
    <w:basedOn w:val="DefaultParagraphFont"/>
    <w:uiPriority w:val="99"/>
    <w:rsid w:val="00F10E89"/>
    <w:rPr>
      <w:rFonts w:cs="Times New Roman"/>
      <w:color w:val="0000FF"/>
      <w:u w:val="single"/>
    </w:rPr>
  </w:style>
  <w:style w:type="paragraph" w:styleId="Footer">
    <w:name w:val="footer"/>
    <w:basedOn w:val="Normal"/>
    <w:link w:val="FooterChar"/>
    <w:uiPriority w:val="99"/>
    <w:rsid w:val="00A25471"/>
    <w:pPr>
      <w:tabs>
        <w:tab w:val="center" w:pos="4819"/>
        <w:tab w:val="right" w:pos="9638"/>
      </w:tabs>
    </w:pPr>
  </w:style>
  <w:style w:type="character" w:customStyle="1" w:styleId="FooterChar">
    <w:name w:val="Footer Char"/>
    <w:basedOn w:val="DefaultParagraphFont"/>
    <w:link w:val="Footer"/>
    <w:uiPriority w:val="99"/>
    <w:locked/>
    <w:rsid w:val="00A25471"/>
    <w:rPr>
      <w:rFonts w:ascii="Arial" w:hAnsi="Arial" w:cs="Times New Roman"/>
      <w:sz w:val="24"/>
      <w:szCs w:val="24"/>
      <w:lang w:val="de-CH" w:eastAsia="de-DE"/>
    </w:rPr>
  </w:style>
  <w:style w:type="paragraph" w:customStyle="1" w:styleId="Bibliography1">
    <w:name w:val="Bibliography1"/>
    <w:basedOn w:val="Normal"/>
    <w:uiPriority w:val="99"/>
    <w:rsid w:val="000B64A8"/>
    <w:pPr>
      <w:tabs>
        <w:tab w:val="left" w:pos="504"/>
      </w:tabs>
      <w:spacing w:after="240"/>
      <w:ind w:left="504" w:hanging="504"/>
    </w:pPr>
    <w:rPr>
      <w:lang w:val="en-GB"/>
    </w:rPr>
  </w:style>
  <w:style w:type="character" w:styleId="PageNumber">
    <w:name w:val="page number"/>
    <w:basedOn w:val="DefaultParagraphFont"/>
    <w:uiPriority w:val="99"/>
    <w:locked/>
    <w:rsid w:val="00416409"/>
    <w:rPr>
      <w:rFonts w:cs="Times New Roman"/>
    </w:rPr>
  </w:style>
  <w:style w:type="character" w:customStyle="1" w:styleId="jrnl">
    <w:name w:val="jrnl"/>
    <w:basedOn w:val="DefaultParagraphFont"/>
    <w:uiPriority w:val="99"/>
    <w:rsid w:val="000B2D72"/>
    <w:rPr>
      <w:rFonts w:cs="Times New Roman"/>
    </w:rPr>
  </w:style>
  <w:style w:type="paragraph" w:styleId="CommentText">
    <w:name w:val="annotation text"/>
    <w:basedOn w:val="Normal"/>
    <w:link w:val="CommentTextChar"/>
    <w:uiPriority w:val="99"/>
    <w:semiHidden/>
    <w:locked/>
    <w:rsid w:val="008B2E8C"/>
    <w:rPr>
      <w:sz w:val="20"/>
      <w:szCs w:val="20"/>
    </w:rPr>
  </w:style>
  <w:style w:type="character" w:customStyle="1" w:styleId="CommentTextChar">
    <w:name w:val="Comment Text Char"/>
    <w:basedOn w:val="DefaultParagraphFont"/>
    <w:link w:val="CommentText"/>
    <w:uiPriority w:val="99"/>
    <w:semiHidden/>
    <w:locked/>
    <w:rsid w:val="00A27418"/>
    <w:rPr>
      <w:rFonts w:ascii="Arial" w:hAnsi="Arial" w:cs="Times New Roman"/>
      <w:sz w:val="20"/>
      <w:szCs w:val="20"/>
      <w:lang w:val="de-CH" w:eastAsia="de-DE"/>
    </w:rPr>
  </w:style>
  <w:style w:type="paragraph" w:styleId="CommentSubject">
    <w:name w:val="annotation subject"/>
    <w:basedOn w:val="CommentText"/>
    <w:next w:val="CommentText"/>
    <w:link w:val="CommentSubjectChar"/>
    <w:uiPriority w:val="99"/>
    <w:semiHidden/>
    <w:locked/>
    <w:rsid w:val="008B2E8C"/>
    <w:rPr>
      <w:b/>
      <w:bCs/>
    </w:rPr>
  </w:style>
  <w:style w:type="character" w:customStyle="1" w:styleId="CommentSubjectChar">
    <w:name w:val="Comment Subject Char"/>
    <w:basedOn w:val="CommentTextChar"/>
    <w:link w:val="CommentSubject"/>
    <w:uiPriority w:val="99"/>
    <w:semiHidden/>
    <w:locked/>
    <w:rsid w:val="00A27418"/>
    <w:rPr>
      <w:rFonts w:ascii="Arial" w:hAnsi="Arial" w:cs="Times New Roman"/>
      <w:b/>
      <w:bCs/>
      <w:sz w:val="20"/>
      <w:szCs w:val="20"/>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432902">
      <w:marLeft w:val="0"/>
      <w:marRight w:val="0"/>
      <w:marTop w:val="0"/>
      <w:marBottom w:val="0"/>
      <w:divBdr>
        <w:top w:val="none" w:sz="0" w:space="0" w:color="auto"/>
        <w:left w:val="none" w:sz="0" w:space="0" w:color="auto"/>
        <w:bottom w:val="none" w:sz="0" w:space="0" w:color="auto"/>
        <w:right w:val="none" w:sz="0" w:space="0" w:color="auto"/>
      </w:divBdr>
      <w:divsChild>
        <w:div w:id="447432910">
          <w:marLeft w:val="0"/>
          <w:marRight w:val="0"/>
          <w:marTop w:val="0"/>
          <w:marBottom w:val="0"/>
          <w:divBdr>
            <w:top w:val="none" w:sz="0" w:space="0" w:color="auto"/>
            <w:left w:val="none" w:sz="0" w:space="0" w:color="auto"/>
            <w:bottom w:val="none" w:sz="0" w:space="0" w:color="auto"/>
            <w:right w:val="none" w:sz="0" w:space="0" w:color="auto"/>
          </w:divBdr>
        </w:div>
      </w:divsChild>
    </w:div>
    <w:div w:id="447432903">
      <w:marLeft w:val="0"/>
      <w:marRight w:val="0"/>
      <w:marTop w:val="0"/>
      <w:marBottom w:val="0"/>
      <w:divBdr>
        <w:top w:val="none" w:sz="0" w:space="0" w:color="auto"/>
        <w:left w:val="none" w:sz="0" w:space="0" w:color="auto"/>
        <w:bottom w:val="none" w:sz="0" w:space="0" w:color="auto"/>
        <w:right w:val="none" w:sz="0" w:space="0" w:color="auto"/>
      </w:divBdr>
      <w:divsChild>
        <w:div w:id="447432900">
          <w:marLeft w:val="0"/>
          <w:marRight w:val="0"/>
          <w:marTop w:val="0"/>
          <w:marBottom w:val="0"/>
          <w:divBdr>
            <w:top w:val="none" w:sz="0" w:space="0" w:color="auto"/>
            <w:left w:val="none" w:sz="0" w:space="0" w:color="auto"/>
            <w:bottom w:val="none" w:sz="0" w:space="0" w:color="auto"/>
            <w:right w:val="none" w:sz="0" w:space="0" w:color="auto"/>
          </w:divBdr>
          <w:divsChild>
            <w:div w:id="447432901">
              <w:marLeft w:val="0"/>
              <w:marRight w:val="0"/>
              <w:marTop w:val="0"/>
              <w:marBottom w:val="0"/>
              <w:divBdr>
                <w:top w:val="none" w:sz="0" w:space="0" w:color="auto"/>
                <w:left w:val="none" w:sz="0" w:space="0" w:color="auto"/>
                <w:bottom w:val="none" w:sz="0" w:space="0" w:color="auto"/>
                <w:right w:val="none" w:sz="0" w:space="0" w:color="auto"/>
              </w:divBdr>
            </w:div>
            <w:div w:id="447432908">
              <w:marLeft w:val="0"/>
              <w:marRight w:val="0"/>
              <w:marTop w:val="0"/>
              <w:marBottom w:val="0"/>
              <w:divBdr>
                <w:top w:val="none" w:sz="0" w:space="0" w:color="auto"/>
                <w:left w:val="none" w:sz="0" w:space="0" w:color="auto"/>
                <w:bottom w:val="none" w:sz="0" w:space="0" w:color="auto"/>
                <w:right w:val="none" w:sz="0" w:space="0" w:color="auto"/>
              </w:divBdr>
            </w:div>
            <w:div w:id="447432911">
              <w:marLeft w:val="0"/>
              <w:marRight w:val="0"/>
              <w:marTop w:val="0"/>
              <w:marBottom w:val="0"/>
              <w:divBdr>
                <w:top w:val="none" w:sz="0" w:space="0" w:color="auto"/>
                <w:left w:val="none" w:sz="0" w:space="0" w:color="auto"/>
                <w:bottom w:val="none" w:sz="0" w:space="0" w:color="auto"/>
                <w:right w:val="none" w:sz="0" w:space="0" w:color="auto"/>
              </w:divBdr>
            </w:div>
            <w:div w:id="44743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2904">
      <w:marLeft w:val="0"/>
      <w:marRight w:val="0"/>
      <w:marTop w:val="0"/>
      <w:marBottom w:val="0"/>
      <w:divBdr>
        <w:top w:val="none" w:sz="0" w:space="0" w:color="auto"/>
        <w:left w:val="none" w:sz="0" w:space="0" w:color="auto"/>
        <w:bottom w:val="none" w:sz="0" w:space="0" w:color="auto"/>
        <w:right w:val="none" w:sz="0" w:space="0" w:color="auto"/>
      </w:divBdr>
      <w:divsChild>
        <w:div w:id="447432907">
          <w:marLeft w:val="0"/>
          <w:marRight w:val="0"/>
          <w:marTop w:val="0"/>
          <w:marBottom w:val="0"/>
          <w:divBdr>
            <w:top w:val="none" w:sz="0" w:space="0" w:color="auto"/>
            <w:left w:val="none" w:sz="0" w:space="0" w:color="auto"/>
            <w:bottom w:val="none" w:sz="0" w:space="0" w:color="auto"/>
            <w:right w:val="none" w:sz="0" w:space="0" w:color="auto"/>
          </w:divBdr>
        </w:div>
      </w:divsChild>
    </w:div>
    <w:div w:id="447432906">
      <w:marLeft w:val="0"/>
      <w:marRight w:val="0"/>
      <w:marTop w:val="0"/>
      <w:marBottom w:val="0"/>
      <w:divBdr>
        <w:top w:val="none" w:sz="0" w:space="0" w:color="auto"/>
        <w:left w:val="none" w:sz="0" w:space="0" w:color="auto"/>
        <w:bottom w:val="none" w:sz="0" w:space="0" w:color="auto"/>
        <w:right w:val="none" w:sz="0" w:space="0" w:color="auto"/>
      </w:divBdr>
      <w:divsChild>
        <w:div w:id="447432912">
          <w:marLeft w:val="0"/>
          <w:marRight w:val="0"/>
          <w:marTop w:val="0"/>
          <w:marBottom w:val="0"/>
          <w:divBdr>
            <w:top w:val="none" w:sz="0" w:space="0" w:color="auto"/>
            <w:left w:val="none" w:sz="0" w:space="0" w:color="auto"/>
            <w:bottom w:val="none" w:sz="0" w:space="0" w:color="auto"/>
            <w:right w:val="none" w:sz="0" w:space="0" w:color="auto"/>
          </w:divBdr>
        </w:div>
      </w:divsChild>
    </w:div>
    <w:div w:id="447432909">
      <w:marLeft w:val="0"/>
      <w:marRight w:val="0"/>
      <w:marTop w:val="0"/>
      <w:marBottom w:val="0"/>
      <w:divBdr>
        <w:top w:val="none" w:sz="0" w:space="0" w:color="auto"/>
        <w:left w:val="none" w:sz="0" w:space="0" w:color="auto"/>
        <w:bottom w:val="none" w:sz="0" w:space="0" w:color="auto"/>
        <w:right w:val="none" w:sz="0" w:space="0" w:color="auto"/>
      </w:divBdr>
      <w:divsChild>
        <w:div w:id="447432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ATA\EPIDEMIOLOGY\STUDIES\linkage_ch\NESTED%20MATCHED%20CACO\Anus%20CaCo\TXT\Figure%20CD4%202012May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manualLayout>
          <c:layoutTarget val="inner"/>
          <c:xMode val="edge"/>
          <c:yMode val="edge"/>
          <c:x val="0.10549724089869029"/>
          <c:y val="1.324359949846233E-2"/>
          <c:w val="0.87814553273308082"/>
          <c:h val="0.77163294091267531"/>
        </c:manualLayout>
      </c:layout>
      <c:barChart>
        <c:barDir val="col"/>
        <c:grouping val="stacked"/>
        <c:varyColors val="1"/>
        <c:ser>
          <c:idx val="0"/>
          <c:order val="0"/>
          <c:tx>
            <c:strRef>
              <c:f>'CD4 Data'!$A$314</c:f>
              <c:strCache>
                <c:ptCount val="1"/>
                <c:pt idx="0">
                  <c:v>Q1 - 25th percentile</c:v>
                </c:pt>
              </c:strCache>
            </c:strRef>
          </c:tx>
          <c:spPr>
            <a:noFill/>
          </c:spPr>
          <c:invertIfNegative val="1"/>
          <c:errBars>
            <c:errBarType val="minus"/>
            <c:errValType val="cust"/>
            <c:noEndCap val="1"/>
            <c:plus>
              <c:numLit>
                <c:formatCode>General</c:formatCode>
                <c:ptCount val="1"/>
                <c:pt idx="0">
                  <c:v>1</c:v>
                </c:pt>
              </c:numLit>
            </c:plus>
            <c:minus>
              <c:numRef>
                <c:f>'CD4 Data'!$B$317:$AD$317</c:f>
                <c:numCache>
                  <c:formatCode>General</c:formatCode>
                  <c:ptCount val="29"/>
                  <c:pt idx="0">
                    <c:v>110.69999999999999</c:v>
                  </c:pt>
                  <c:pt idx="1">
                    <c:v>87.899999999999991</c:v>
                  </c:pt>
                  <c:pt idx="3">
                    <c:v>97.6</c:v>
                  </c:pt>
                  <c:pt idx="4">
                    <c:v>72</c:v>
                  </c:pt>
                  <c:pt idx="6">
                    <c:v>127.85</c:v>
                  </c:pt>
                  <c:pt idx="7">
                    <c:v>52.25</c:v>
                  </c:pt>
                  <c:pt idx="9">
                    <c:v>104.75</c:v>
                  </c:pt>
                  <c:pt idx="10">
                    <c:v>82.3</c:v>
                  </c:pt>
                  <c:pt idx="12">
                    <c:v>107</c:v>
                  </c:pt>
                  <c:pt idx="13">
                    <c:v>58.8</c:v>
                  </c:pt>
                  <c:pt idx="15">
                    <c:v>119.19999999999999</c:v>
                  </c:pt>
                  <c:pt idx="16">
                    <c:v>55.600000000000009</c:v>
                  </c:pt>
                  <c:pt idx="18">
                    <c:v>115.6</c:v>
                  </c:pt>
                  <c:pt idx="19">
                    <c:v>47.20000000000001</c:v>
                  </c:pt>
                  <c:pt idx="21">
                    <c:v>119.6</c:v>
                  </c:pt>
                  <c:pt idx="22">
                    <c:v>69.7</c:v>
                  </c:pt>
                  <c:pt idx="24">
                    <c:v>114.75</c:v>
                  </c:pt>
                  <c:pt idx="25">
                    <c:v>82</c:v>
                  </c:pt>
                  <c:pt idx="27">
                    <c:v>86.5</c:v>
                  </c:pt>
                  <c:pt idx="28">
                    <c:v>99.950000000000017</c:v>
                  </c:pt>
                </c:numCache>
              </c:numRef>
            </c:minus>
          </c:errBars>
          <c:cat>
            <c:strRef>
              <c:f>'CD4 Data'!$B$306:$AD$306</c:f>
              <c:strCache>
                <c:ptCount val="28"/>
                <c:pt idx="0">
                  <c:v>9-10</c:v>
                </c:pt>
                <c:pt idx="3">
                  <c:v>8-9</c:v>
                </c:pt>
                <c:pt idx="6">
                  <c:v>7-8</c:v>
                </c:pt>
                <c:pt idx="9">
                  <c:v>6-7</c:v>
                </c:pt>
                <c:pt idx="12">
                  <c:v>5-6</c:v>
                </c:pt>
                <c:pt idx="15">
                  <c:v>4-5</c:v>
                </c:pt>
                <c:pt idx="18">
                  <c:v>3-4</c:v>
                </c:pt>
                <c:pt idx="21">
                  <c:v>2-3</c:v>
                </c:pt>
                <c:pt idx="24">
                  <c:v>1-2</c:v>
                </c:pt>
                <c:pt idx="27">
                  <c:v>&lt;1</c:v>
                </c:pt>
              </c:strCache>
            </c:strRef>
          </c:cat>
          <c:val>
            <c:numRef>
              <c:f>'CD4 Data'!$B$314:$AD$314</c:f>
              <c:numCache>
                <c:formatCode>General</c:formatCode>
                <c:ptCount val="29"/>
                <c:pt idx="0">
                  <c:v>250</c:v>
                </c:pt>
                <c:pt idx="1">
                  <c:v>135.5</c:v>
                </c:pt>
                <c:pt idx="3">
                  <c:v>224</c:v>
                </c:pt>
                <c:pt idx="4">
                  <c:v>127</c:v>
                </c:pt>
                <c:pt idx="6">
                  <c:v>244.25</c:v>
                </c:pt>
                <c:pt idx="7">
                  <c:v>118.75</c:v>
                </c:pt>
                <c:pt idx="9">
                  <c:v>252.25</c:v>
                </c:pt>
                <c:pt idx="10">
                  <c:v>153.5</c:v>
                </c:pt>
                <c:pt idx="12">
                  <c:v>274</c:v>
                </c:pt>
                <c:pt idx="13">
                  <c:v>144.5</c:v>
                </c:pt>
                <c:pt idx="15">
                  <c:v>276</c:v>
                </c:pt>
                <c:pt idx="16">
                  <c:v>157</c:v>
                </c:pt>
                <c:pt idx="18">
                  <c:v>271</c:v>
                </c:pt>
                <c:pt idx="19">
                  <c:v>178</c:v>
                </c:pt>
                <c:pt idx="21">
                  <c:v>281.5</c:v>
                </c:pt>
                <c:pt idx="22">
                  <c:v>213.5</c:v>
                </c:pt>
                <c:pt idx="24">
                  <c:v>299.75</c:v>
                </c:pt>
                <c:pt idx="25">
                  <c:v>218</c:v>
                </c:pt>
                <c:pt idx="27">
                  <c:v>314.5</c:v>
                </c:pt>
                <c:pt idx="28">
                  <c:v>236.75</c:v>
                </c:pt>
              </c:numCache>
            </c:numRef>
          </c:val>
          <c:extLst>
            <c:ext xmlns:c16="http://schemas.microsoft.com/office/drawing/2014/chart" uri="{C3380CC4-5D6E-409C-BE32-E72D297353CC}">
              <c16:uniqueId val="{00000000-2D17-4955-BA2A-90D01F02EB75}"/>
            </c:ext>
          </c:extLst>
        </c:ser>
        <c:ser>
          <c:idx val="1"/>
          <c:order val="1"/>
          <c:tx>
            <c:strRef>
              <c:f>'CD4 Data'!$A$315</c:f>
              <c:strCache>
                <c:ptCount val="1"/>
                <c:pt idx="0">
                  <c:v>MEDIAN</c:v>
                </c:pt>
              </c:strCache>
            </c:strRef>
          </c:tx>
          <c:spPr>
            <a:solidFill>
              <a:srgbClr val="969696"/>
            </a:solidFill>
            <a:ln>
              <a:solidFill>
                <a:prstClr val="black"/>
              </a:solidFill>
            </a:ln>
          </c:spPr>
          <c:invertIfNegative val="1"/>
          <c:dPt>
            <c:idx val="0"/>
            <c:invertIfNegative val="1"/>
            <c:bubble3D val="0"/>
            <c:spPr>
              <a:noFill/>
              <a:ln>
                <a:solidFill>
                  <a:prstClr val="black"/>
                </a:solidFill>
              </a:ln>
            </c:spPr>
            <c:extLst>
              <c:ext xmlns:c16="http://schemas.microsoft.com/office/drawing/2014/chart" uri="{C3380CC4-5D6E-409C-BE32-E72D297353CC}">
                <c16:uniqueId val="{00000002-2D17-4955-BA2A-90D01F02EB75}"/>
              </c:ext>
            </c:extLst>
          </c:dPt>
          <c:dPt>
            <c:idx val="3"/>
            <c:invertIfNegative val="1"/>
            <c:bubble3D val="0"/>
            <c:spPr>
              <a:noFill/>
              <a:ln>
                <a:solidFill>
                  <a:prstClr val="black"/>
                </a:solidFill>
              </a:ln>
            </c:spPr>
            <c:extLst>
              <c:ext xmlns:c16="http://schemas.microsoft.com/office/drawing/2014/chart" uri="{C3380CC4-5D6E-409C-BE32-E72D297353CC}">
                <c16:uniqueId val="{00000004-2D17-4955-BA2A-90D01F02EB75}"/>
              </c:ext>
            </c:extLst>
          </c:dPt>
          <c:dPt>
            <c:idx val="6"/>
            <c:invertIfNegative val="1"/>
            <c:bubble3D val="0"/>
            <c:spPr>
              <a:noFill/>
              <a:ln>
                <a:solidFill>
                  <a:prstClr val="black"/>
                </a:solidFill>
              </a:ln>
            </c:spPr>
            <c:extLst>
              <c:ext xmlns:c16="http://schemas.microsoft.com/office/drawing/2014/chart" uri="{C3380CC4-5D6E-409C-BE32-E72D297353CC}">
                <c16:uniqueId val="{00000006-2D17-4955-BA2A-90D01F02EB75}"/>
              </c:ext>
            </c:extLst>
          </c:dPt>
          <c:dPt>
            <c:idx val="9"/>
            <c:invertIfNegative val="1"/>
            <c:bubble3D val="0"/>
            <c:spPr>
              <a:noFill/>
              <a:ln>
                <a:solidFill>
                  <a:prstClr val="black"/>
                </a:solidFill>
              </a:ln>
            </c:spPr>
            <c:extLst>
              <c:ext xmlns:c16="http://schemas.microsoft.com/office/drawing/2014/chart" uri="{C3380CC4-5D6E-409C-BE32-E72D297353CC}">
                <c16:uniqueId val="{00000008-2D17-4955-BA2A-90D01F02EB75}"/>
              </c:ext>
            </c:extLst>
          </c:dPt>
          <c:dPt>
            <c:idx val="12"/>
            <c:invertIfNegative val="1"/>
            <c:bubble3D val="0"/>
            <c:spPr>
              <a:noFill/>
              <a:ln>
                <a:solidFill>
                  <a:prstClr val="black"/>
                </a:solidFill>
              </a:ln>
            </c:spPr>
            <c:extLst>
              <c:ext xmlns:c16="http://schemas.microsoft.com/office/drawing/2014/chart" uri="{C3380CC4-5D6E-409C-BE32-E72D297353CC}">
                <c16:uniqueId val="{0000000A-2D17-4955-BA2A-90D01F02EB75}"/>
              </c:ext>
            </c:extLst>
          </c:dPt>
          <c:dPt>
            <c:idx val="15"/>
            <c:invertIfNegative val="1"/>
            <c:bubble3D val="0"/>
            <c:spPr>
              <a:noFill/>
              <a:ln>
                <a:solidFill>
                  <a:prstClr val="black"/>
                </a:solidFill>
              </a:ln>
            </c:spPr>
            <c:extLst>
              <c:ext xmlns:c16="http://schemas.microsoft.com/office/drawing/2014/chart" uri="{C3380CC4-5D6E-409C-BE32-E72D297353CC}">
                <c16:uniqueId val="{0000000C-2D17-4955-BA2A-90D01F02EB75}"/>
              </c:ext>
            </c:extLst>
          </c:dPt>
          <c:dPt>
            <c:idx val="18"/>
            <c:invertIfNegative val="1"/>
            <c:bubble3D val="0"/>
            <c:spPr>
              <a:noFill/>
              <a:ln>
                <a:solidFill>
                  <a:prstClr val="black"/>
                </a:solidFill>
              </a:ln>
            </c:spPr>
            <c:extLst>
              <c:ext xmlns:c16="http://schemas.microsoft.com/office/drawing/2014/chart" uri="{C3380CC4-5D6E-409C-BE32-E72D297353CC}">
                <c16:uniqueId val="{0000000E-2D17-4955-BA2A-90D01F02EB75}"/>
              </c:ext>
            </c:extLst>
          </c:dPt>
          <c:dPt>
            <c:idx val="21"/>
            <c:invertIfNegative val="1"/>
            <c:bubble3D val="0"/>
            <c:spPr>
              <a:noFill/>
              <a:ln>
                <a:solidFill>
                  <a:prstClr val="black"/>
                </a:solidFill>
              </a:ln>
            </c:spPr>
            <c:extLst>
              <c:ext xmlns:c16="http://schemas.microsoft.com/office/drawing/2014/chart" uri="{C3380CC4-5D6E-409C-BE32-E72D297353CC}">
                <c16:uniqueId val="{00000010-2D17-4955-BA2A-90D01F02EB75}"/>
              </c:ext>
            </c:extLst>
          </c:dPt>
          <c:dPt>
            <c:idx val="24"/>
            <c:invertIfNegative val="1"/>
            <c:bubble3D val="0"/>
            <c:spPr>
              <a:noFill/>
              <a:ln>
                <a:solidFill>
                  <a:prstClr val="black"/>
                </a:solidFill>
              </a:ln>
            </c:spPr>
            <c:extLst>
              <c:ext xmlns:c16="http://schemas.microsoft.com/office/drawing/2014/chart" uri="{C3380CC4-5D6E-409C-BE32-E72D297353CC}">
                <c16:uniqueId val="{00000012-2D17-4955-BA2A-90D01F02EB75}"/>
              </c:ext>
            </c:extLst>
          </c:dPt>
          <c:dPt>
            <c:idx val="27"/>
            <c:invertIfNegative val="1"/>
            <c:bubble3D val="0"/>
            <c:spPr>
              <a:noFill/>
              <a:ln>
                <a:solidFill>
                  <a:prstClr val="black"/>
                </a:solidFill>
              </a:ln>
            </c:spPr>
            <c:extLst>
              <c:ext xmlns:c16="http://schemas.microsoft.com/office/drawing/2014/chart" uri="{C3380CC4-5D6E-409C-BE32-E72D297353CC}">
                <c16:uniqueId val="{00000014-2D17-4955-BA2A-90D01F02EB75}"/>
              </c:ext>
            </c:extLst>
          </c:dPt>
          <c:cat>
            <c:strRef>
              <c:f>'CD4 Data'!$B$306:$AD$306</c:f>
              <c:strCache>
                <c:ptCount val="28"/>
                <c:pt idx="0">
                  <c:v>9-10</c:v>
                </c:pt>
                <c:pt idx="3">
                  <c:v>8-9</c:v>
                </c:pt>
                <c:pt idx="6">
                  <c:v>7-8</c:v>
                </c:pt>
                <c:pt idx="9">
                  <c:v>6-7</c:v>
                </c:pt>
                <c:pt idx="12">
                  <c:v>5-6</c:v>
                </c:pt>
                <c:pt idx="15">
                  <c:v>4-5</c:v>
                </c:pt>
                <c:pt idx="18">
                  <c:v>3-4</c:v>
                </c:pt>
                <c:pt idx="21">
                  <c:v>2-3</c:v>
                </c:pt>
                <c:pt idx="24">
                  <c:v>1-2</c:v>
                </c:pt>
                <c:pt idx="27">
                  <c:v>&lt;1</c:v>
                </c:pt>
              </c:strCache>
            </c:strRef>
          </c:cat>
          <c:val>
            <c:numRef>
              <c:f>'CD4 Data'!$B$315:$AD$315</c:f>
              <c:numCache>
                <c:formatCode>General</c:formatCode>
                <c:ptCount val="29"/>
                <c:pt idx="0">
                  <c:v>129</c:v>
                </c:pt>
                <c:pt idx="1">
                  <c:v>149.5</c:v>
                </c:pt>
                <c:pt idx="3">
                  <c:v>166</c:v>
                </c:pt>
                <c:pt idx="4">
                  <c:v>73</c:v>
                </c:pt>
                <c:pt idx="6">
                  <c:v>152.25</c:v>
                </c:pt>
                <c:pt idx="7">
                  <c:v>103.25</c:v>
                </c:pt>
                <c:pt idx="9">
                  <c:v>178.25</c:v>
                </c:pt>
                <c:pt idx="10">
                  <c:v>44.5</c:v>
                </c:pt>
                <c:pt idx="12">
                  <c:v>162.5</c:v>
                </c:pt>
                <c:pt idx="13">
                  <c:v>69.5</c:v>
                </c:pt>
                <c:pt idx="15">
                  <c:v>143</c:v>
                </c:pt>
                <c:pt idx="16">
                  <c:v>93</c:v>
                </c:pt>
                <c:pt idx="18">
                  <c:v>157.5</c:v>
                </c:pt>
                <c:pt idx="19">
                  <c:v>84.5</c:v>
                </c:pt>
                <c:pt idx="21">
                  <c:v>133.5</c:v>
                </c:pt>
                <c:pt idx="22">
                  <c:v>120</c:v>
                </c:pt>
                <c:pt idx="24">
                  <c:v>132.75</c:v>
                </c:pt>
                <c:pt idx="25">
                  <c:v>115</c:v>
                </c:pt>
                <c:pt idx="27">
                  <c:v>167.5</c:v>
                </c:pt>
                <c:pt idx="28">
                  <c:v>110.25</c:v>
                </c:pt>
              </c:numCache>
            </c:numRef>
          </c:val>
          <c:extLst>
            <c:ext xmlns:c14="http://schemas.microsoft.com/office/drawing/2007/8/2/chart" uri="{6F2FDCE9-48DA-4B69-8628-5D25D57E5C99}">
              <c14:invertSolidFillFmt>
                <c14:spPr xmlns:c14="http://schemas.microsoft.com/office/drawing/2007/8/2/chart">
                  <a:solidFill>
                    <a:srgbClr val="FFFFFF"/>
                  </a:solidFill>
                  <a:ln>
                    <a:solidFill>
                      <a:prstClr val="black"/>
                    </a:solidFill>
                  </a:ln>
                </c14:spPr>
              </c14:invertSolidFillFmt>
            </c:ext>
            <c:ext xmlns:c16="http://schemas.microsoft.com/office/drawing/2014/chart" uri="{C3380CC4-5D6E-409C-BE32-E72D297353CC}">
              <c16:uniqueId val="{00000015-2D17-4955-BA2A-90D01F02EB75}"/>
            </c:ext>
          </c:extLst>
        </c:ser>
        <c:ser>
          <c:idx val="2"/>
          <c:order val="2"/>
          <c:tx>
            <c:strRef>
              <c:f>'CD4 Data'!$A$316</c:f>
              <c:strCache>
                <c:ptCount val="1"/>
                <c:pt idx="0">
                  <c:v>Q3 - 75th percentile</c:v>
                </c:pt>
              </c:strCache>
            </c:strRef>
          </c:tx>
          <c:spPr>
            <a:solidFill>
              <a:srgbClr val="969696"/>
            </a:solidFill>
            <a:ln>
              <a:solidFill>
                <a:prstClr val="black"/>
              </a:solidFill>
            </a:ln>
          </c:spPr>
          <c:invertIfNegative val="1"/>
          <c:dPt>
            <c:idx val="0"/>
            <c:invertIfNegative val="1"/>
            <c:bubble3D val="0"/>
            <c:spPr>
              <a:noFill/>
              <a:ln>
                <a:solidFill>
                  <a:prstClr val="black"/>
                </a:solidFill>
              </a:ln>
            </c:spPr>
            <c:extLst>
              <c:ext xmlns:c16="http://schemas.microsoft.com/office/drawing/2014/chart" uri="{C3380CC4-5D6E-409C-BE32-E72D297353CC}">
                <c16:uniqueId val="{00000017-2D17-4955-BA2A-90D01F02EB75}"/>
              </c:ext>
            </c:extLst>
          </c:dPt>
          <c:dPt>
            <c:idx val="3"/>
            <c:invertIfNegative val="1"/>
            <c:bubble3D val="0"/>
            <c:spPr>
              <a:noFill/>
              <a:ln>
                <a:solidFill>
                  <a:prstClr val="black"/>
                </a:solidFill>
              </a:ln>
            </c:spPr>
            <c:extLst>
              <c:ext xmlns:c16="http://schemas.microsoft.com/office/drawing/2014/chart" uri="{C3380CC4-5D6E-409C-BE32-E72D297353CC}">
                <c16:uniqueId val="{00000019-2D17-4955-BA2A-90D01F02EB75}"/>
              </c:ext>
            </c:extLst>
          </c:dPt>
          <c:dPt>
            <c:idx val="6"/>
            <c:invertIfNegative val="1"/>
            <c:bubble3D val="0"/>
            <c:spPr>
              <a:noFill/>
              <a:ln>
                <a:solidFill>
                  <a:prstClr val="black"/>
                </a:solidFill>
              </a:ln>
            </c:spPr>
            <c:extLst>
              <c:ext xmlns:c16="http://schemas.microsoft.com/office/drawing/2014/chart" uri="{C3380CC4-5D6E-409C-BE32-E72D297353CC}">
                <c16:uniqueId val="{0000001B-2D17-4955-BA2A-90D01F02EB75}"/>
              </c:ext>
            </c:extLst>
          </c:dPt>
          <c:dPt>
            <c:idx val="9"/>
            <c:invertIfNegative val="1"/>
            <c:bubble3D val="0"/>
            <c:spPr>
              <a:noFill/>
              <a:ln>
                <a:solidFill>
                  <a:prstClr val="black"/>
                </a:solidFill>
              </a:ln>
            </c:spPr>
            <c:extLst>
              <c:ext xmlns:c16="http://schemas.microsoft.com/office/drawing/2014/chart" uri="{C3380CC4-5D6E-409C-BE32-E72D297353CC}">
                <c16:uniqueId val="{0000001D-2D17-4955-BA2A-90D01F02EB75}"/>
              </c:ext>
            </c:extLst>
          </c:dPt>
          <c:dPt>
            <c:idx val="12"/>
            <c:invertIfNegative val="1"/>
            <c:bubble3D val="0"/>
            <c:spPr>
              <a:noFill/>
              <a:ln>
                <a:solidFill>
                  <a:prstClr val="black"/>
                </a:solidFill>
              </a:ln>
            </c:spPr>
            <c:extLst>
              <c:ext xmlns:c16="http://schemas.microsoft.com/office/drawing/2014/chart" uri="{C3380CC4-5D6E-409C-BE32-E72D297353CC}">
                <c16:uniqueId val="{0000001F-2D17-4955-BA2A-90D01F02EB75}"/>
              </c:ext>
            </c:extLst>
          </c:dPt>
          <c:dPt>
            <c:idx val="15"/>
            <c:invertIfNegative val="1"/>
            <c:bubble3D val="0"/>
            <c:spPr>
              <a:noFill/>
              <a:ln>
                <a:solidFill>
                  <a:prstClr val="black"/>
                </a:solidFill>
              </a:ln>
            </c:spPr>
            <c:extLst>
              <c:ext xmlns:c16="http://schemas.microsoft.com/office/drawing/2014/chart" uri="{C3380CC4-5D6E-409C-BE32-E72D297353CC}">
                <c16:uniqueId val="{00000021-2D17-4955-BA2A-90D01F02EB75}"/>
              </c:ext>
            </c:extLst>
          </c:dPt>
          <c:dPt>
            <c:idx val="18"/>
            <c:invertIfNegative val="1"/>
            <c:bubble3D val="0"/>
            <c:spPr>
              <a:noFill/>
              <a:ln>
                <a:solidFill>
                  <a:prstClr val="black"/>
                </a:solidFill>
              </a:ln>
            </c:spPr>
            <c:extLst>
              <c:ext xmlns:c16="http://schemas.microsoft.com/office/drawing/2014/chart" uri="{C3380CC4-5D6E-409C-BE32-E72D297353CC}">
                <c16:uniqueId val="{00000023-2D17-4955-BA2A-90D01F02EB75}"/>
              </c:ext>
            </c:extLst>
          </c:dPt>
          <c:dPt>
            <c:idx val="21"/>
            <c:invertIfNegative val="1"/>
            <c:bubble3D val="0"/>
            <c:spPr>
              <a:noFill/>
              <a:ln>
                <a:solidFill>
                  <a:prstClr val="black"/>
                </a:solidFill>
              </a:ln>
            </c:spPr>
            <c:extLst>
              <c:ext xmlns:c16="http://schemas.microsoft.com/office/drawing/2014/chart" uri="{C3380CC4-5D6E-409C-BE32-E72D297353CC}">
                <c16:uniqueId val="{00000025-2D17-4955-BA2A-90D01F02EB75}"/>
              </c:ext>
            </c:extLst>
          </c:dPt>
          <c:dPt>
            <c:idx val="24"/>
            <c:invertIfNegative val="1"/>
            <c:bubble3D val="0"/>
            <c:spPr>
              <a:noFill/>
              <a:ln>
                <a:solidFill>
                  <a:prstClr val="black"/>
                </a:solidFill>
              </a:ln>
            </c:spPr>
            <c:extLst>
              <c:ext xmlns:c16="http://schemas.microsoft.com/office/drawing/2014/chart" uri="{C3380CC4-5D6E-409C-BE32-E72D297353CC}">
                <c16:uniqueId val="{00000027-2D17-4955-BA2A-90D01F02EB75}"/>
              </c:ext>
            </c:extLst>
          </c:dPt>
          <c:dPt>
            <c:idx val="27"/>
            <c:invertIfNegative val="1"/>
            <c:bubble3D val="0"/>
            <c:spPr>
              <a:noFill/>
              <a:ln>
                <a:solidFill>
                  <a:prstClr val="black"/>
                </a:solidFill>
              </a:ln>
            </c:spPr>
            <c:extLst>
              <c:ext xmlns:c16="http://schemas.microsoft.com/office/drawing/2014/chart" uri="{C3380CC4-5D6E-409C-BE32-E72D297353CC}">
                <c16:uniqueId val="{00000029-2D17-4955-BA2A-90D01F02EB75}"/>
              </c:ext>
            </c:extLst>
          </c:dPt>
          <c:errBars>
            <c:errBarType val="plus"/>
            <c:errValType val="cust"/>
            <c:noEndCap val="1"/>
            <c:plus>
              <c:numRef>
                <c:f>'CD4 Data'!$B$313:$AE$313</c:f>
                <c:numCache>
                  <c:formatCode>General</c:formatCode>
                  <c:ptCount val="30"/>
                  <c:pt idx="0">
                    <c:v>214.35000000000076</c:v>
                  </c:pt>
                  <c:pt idx="1">
                    <c:v>241.85000000000065</c:v>
                  </c:pt>
                  <c:pt idx="3">
                    <c:v>258.60000000000036</c:v>
                  </c:pt>
                  <c:pt idx="4">
                    <c:v>213.60000000000002</c:v>
                  </c:pt>
                  <c:pt idx="6">
                    <c:v>257.14999999999998</c:v>
                  </c:pt>
                  <c:pt idx="7">
                    <c:v>217.75</c:v>
                  </c:pt>
                  <c:pt idx="9">
                    <c:v>287.5</c:v>
                  </c:pt>
                  <c:pt idx="10">
                    <c:v>100.30000000000018</c:v>
                  </c:pt>
                  <c:pt idx="12">
                    <c:v>235.4</c:v>
                  </c:pt>
                  <c:pt idx="13">
                    <c:v>154.85000000000093</c:v>
                  </c:pt>
                  <c:pt idx="15">
                    <c:v>228.60000000000002</c:v>
                  </c:pt>
                  <c:pt idx="16">
                    <c:v>133.60000000000014</c:v>
                  </c:pt>
                  <c:pt idx="18">
                    <c:v>242.60000000000002</c:v>
                  </c:pt>
                  <c:pt idx="19">
                    <c:v>121.20000000000006</c:v>
                  </c:pt>
                  <c:pt idx="21">
                    <c:v>150.15000000000009</c:v>
                  </c:pt>
                  <c:pt idx="22">
                    <c:v>219.95000000000007</c:v>
                  </c:pt>
                  <c:pt idx="24">
                    <c:v>245.5</c:v>
                  </c:pt>
                  <c:pt idx="25">
                    <c:v>150</c:v>
                  </c:pt>
                  <c:pt idx="27">
                    <c:v>189.90000000000057</c:v>
                  </c:pt>
                  <c:pt idx="28">
                    <c:v>174.00000000000023</c:v>
                  </c:pt>
                </c:numCache>
              </c:numRef>
            </c:plus>
            <c:minus>
              <c:numLit>
                <c:formatCode>General</c:formatCode>
                <c:ptCount val="1"/>
                <c:pt idx="0">
                  <c:v>1</c:v>
                </c:pt>
              </c:numLit>
            </c:minus>
          </c:errBars>
          <c:cat>
            <c:strRef>
              <c:f>'CD4 Data'!$B$306:$AD$306</c:f>
              <c:strCache>
                <c:ptCount val="28"/>
                <c:pt idx="0">
                  <c:v>9-10</c:v>
                </c:pt>
                <c:pt idx="3">
                  <c:v>8-9</c:v>
                </c:pt>
                <c:pt idx="6">
                  <c:v>7-8</c:v>
                </c:pt>
                <c:pt idx="9">
                  <c:v>6-7</c:v>
                </c:pt>
                <c:pt idx="12">
                  <c:v>5-6</c:v>
                </c:pt>
                <c:pt idx="15">
                  <c:v>4-5</c:v>
                </c:pt>
                <c:pt idx="18">
                  <c:v>3-4</c:v>
                </c:pt>
                <c:pt idx="21">
                  <c:v>2-3</c:v>
                </c:pt>
                <c:pt idx="24">
                  <c:v>1-2</c:v>
                </c:pt>
                <c:pt idx="27">
                  <c:v>&lt;1</c:v>
                </c:pt>
              </c:strCache>
            </c:strRef>
          </c:cat>
          <c:val>
            <c:numRef>
              <c:f>'CD4 Data'!$B$316:$AD$316</c:f>
              <c:numCache>
                <c:formatCode>General</c:formatCode>
                <c:ptCount val="29"/>
                <c:pt idx="0">
                  <c:v>152.25</c:v>
                </c:pt>
                <c:pt idx="1">
                  <c:v>79.25</c:v>
                </c:pt>
                <c:pt idx="3">
                  <c:v>150</c:v>
                </c:pt>
                <c:pt idx="4">
                  <c:v>221</c:v>
                </c:pt>
                <c:pt idx="6">
                  <c:v>207.25</c:v>
                </c:pt>
                <c:pt idx="7">
                  <c:v>101.25</c:v>
                </c:pt>
                <c:pt idx="9">
                  <c:v>149.5</c:v>
                </c:pt>
                <c:pt idx="10">
                  <c:v>116.5</c:v>
                </c:pt>
                <c:pt idx="12">
                  <c:v>194.5</c:v>
                </c:pt>
                <c:pt idx="13">
                  <c:v>138.75</c:v>
                </c:pt>
                <c:pt idx="15">
                  <c:v>219</c:v>
                </c:pt>
                <c:pt idx="16">
                  <c:v>185</c:v>
                </c:pt>
                <c:pt idx="18">
                  <c:v>176.5</c:v>
                </c:pt>
                <c:pt idx="19">
                  <c:v>170</c:v>
                </c:pt>
                <c:pt idx="21">
                  <c:v>226.25</c:v>
                </c:pt>
                <c:pt idx="22">
                  <c:v>106.75</c:v>
                </c:pt>
                <c:pt idx="24">
                  <c:v>169.5</c:v>
                </c:pt>
                <c:pt idx="25">
                  <c:v>118</c:v>
                </c:pt>
                <c:pt idx="27">
                  <c:v>148.5</c:v>
                </c:pt>
                <c:pt idx="28">
                  <c:v>162.5</c:v>
                </c:pt>
              </c:numCache>
            </c:numRef>
          </c:val>
          <c:extLst>
            <c:ext xmlns:c14="http://schemas.microsoft.com/office/drawing/2007/8/2/chart" uri="{6F2FDCE9-48DA-4B69-8628-5D25D57E5C99}">
              <c14:invertSolidFillFmt>
                <c14:spPr xmlns:c14="http://schemas.microsoft.com/office/drawing/2007/8/2/chart">
                  <a:solidFill>
                    <a:srgbClr val="FFFFFF"/>
                  </a:solidFill>
                  <a:ln>
                    <a:solidFill>
                      <a:prstClr val="black"/>
                    </a:solidFill>
                  </a:ln>
                </c14:spPr>
              </c14:invertSolidFillFmt>
            </c:ext>
            <c:ext xmlns:c16="http://schemas.microsoft.com/office/drawing/2014/chart" uri="{C3380CC4-5D6E-409C-BE32-E72D297353CC}">
              <c16:uniqueId val="{0000002A-2D17-4955-BA2A-90D01F02EB75}"/>
            </c:ext>
          </c:extLst>
        </c:ser>
        <c:dLbls>
          <c:showLegendKey val="0"/>
          <c:showVal val="0"/>
          <c:showCatName val="0"/>
          <c:showSerName val="0"/>
          <c:showPercent val="0"/>
          <c:showBubbleSize val="0"/>
        </c:dLbls>
        <c:gapWidth val="36"/>
        <c:overlap val="100"/>
        <c:axId val="46895104"/>
        <c:axId val="46897408"/>
      </c:barChart>
      <c:catAx>
        <c:axId val="46895104"/>
        <c:scaling>
          <c:orientation val="minMax"/>
        </c:scaling>
        <c:delete val="1"/>
        <c:axPos val="b"/>
        <c:title>
          <c:tx>
            <c:rich>
              <a:bodyPr/>
              <a:lstStyle/>
              <a:p>
                <a:pPr>
                  <a:defRPr/>
                </a:pPr>
                <a:r>
                  <a:rPr lang="en-US" sz="1300">
                    <a:latin typeface="Arial" pitchFamily="34" charset="0"/>
                    <a:cs typeface="Arial" pitchFamily="34" charset="0"/>
                  </a:rPr>
                  <a:t>Years before reference date</a:t>
                </a:r>
              </a:p>
            </c:rich>
          </c:tx>
          <c:layout>
            <c:manualLayout>
              <c:xMode val="edge"/>
              <c:yMode val="edge"/>
              <c:x val="0.40867896828833988"/>
              <c:y val="0.82242988651099336"/>
            </c:manualLayout>
          </c:layout>
          <c:overlay val="1"/>
        </c:title>
        <c:numFmt formatCode="General" sourceLinked="0"/>
        <c:majorTickMark val="cross"/>
        <c:minorTickMark val="cross"/>
        <c:tickLblPos val="nextTo"/>
        <c:crossAx val="46897408"/>
        <c:crosses val="autoZero"/>
        <c:auto val="1"/>
        <c:lblAlgn val="ctr"/>
        <c:lblOffset val="100"/>
        <c:tickLblSkip val="1"/>
        <c:tickMarkSkip val="3"/>
        <c:noMultiLvlLbl val="1"/>
      </c:catAx>
      <c:valAx>
        <c:axId val="46897408"/>
        <c:scaling>
          <c:orientation val="minMax"/>
        </c:scaling>
        <c:delete val="1"/>
        <c:axPos val="l"/>
        <c:title>
          <c:tx>
            <c:rich>
              <a:bodyPr rot="-5400000" vert="horz"/>
              <a:lstStyle/>
              <a:p>
                <a:pPr>
                  <a:defRPr sz="1200">
                    <a:latin typeface="Arial" pitchFamily="34" charset="0"/>
                    <a:cs typeface="Arial" pitchFamily="34" charset="0"/>
                  </a:defRPr>
                </a:pPr>
                <a:r>
                  <a:rPr lang="it-IT" sz="1300">
                    <a:latin typeface="Arial" pitchFamily="34" charset="0"/>
                    <a:cs typeface="Arial" pitchFamily="34" charset="0"/>
                  </a:rPr>
                  <a:t>CD4 cells count (cells/µL)</a:t>
                </a:r>
              </a:p>
            </c:rich>
          </c:tx>
          <c:layout/>
          <c:overlay val="1"/>
        </c:title>
        <c:numFmt formatCode="General" sourceLinked="1"/>
        <c:majorTickMark val="cross"/>
        <c:minorTickMark val="cross"/>
        <c:tickLblPos val="nextTo"/>
        <c:crossAx val="46895104"/>
        <c:crossesAt val="1"/>
        <c:crossBetween val="between"/>
      </c:valAx>
      <c:spPr>
        <a:ln>
          <a:solidFill>
            <a:schemeClr val="tx1"/>
          </a:solidFill>
        </a:ln>
      </c:spPr>
    </c:plotArea>
    <c:plotVisOnly val="1"/>
    <c:dispBlanksAs val="zero"/>
    <c:showDLblsOverMax val="1"/>
  </c:chart>
  <c:spPr>
    <a:ln>
      <a:noFill/>
    </a:ln>
  </c:spPr>
  <c:externalData r:id="rId1">
    <c:autoUpdate val="1"/>
  </c:externalData>
  <c:userShapes r:id="rId2"/>
</c:chartSpace>
</file>

<file path=word/drawings/drawing1.xml><?xml version="1.0" encoding="utf-8"?>
<c:userShapes xmlns:c="http://schemas.openxmlformats.org/drawingml/2006/chart">
  <cdr:relSizeAnchor xmlns:cdr="http://schemas.openxmlformats.org/drawingml/2006/chartDrawing">
    <cdr:from>
      <cdr:x>0.1136</cdr:x>
      <cdr:y>0.03997</cdr:y>
    </cdr:from>
    <cdr:to>
      <cdr:x>0.38661</cdr:x>
      <cdr:y>0.23646</cdr:y>
    </cdr:to>
    <cdr:grpSp>
      <cdr:nvGrpSpPr>
        <cdr:cNvPr id="6" name="Gruppo 5"/>
        <cdr:cNvGrpSpPr/>
      </cdr:nvGrpSpPr>
      <cdr:grpSpPr>
        <a:xfrm xmlns:a="http://schemas.openxmlformats.org/drawingml/2006/main">
          <a:off x="782012" y="155839"/>
          <a:ext cx="1879376" cy="766095"/>
          <a:chOff x="2517321" y="244929"/>
          <a:chExt cx="1680544" cy="760233"/>
        </a:xfrm>
      </cdr:grpSpPr>
      <cdr:sp macro="" textlink="">
        <cdr:nvSpPr>
          <cdr:cNvPr id="2" name="CasellaDiTesto 1"/>
          <cdr:cNvSpPr txBox="1"/>
        </cdr:nvSpPr>
        <cdr:spPr>
          <a:xfrm xmlns:a="http://schemas.openxmlformats.org/drawingml/2006/main">
            <a:off x="2517321" y="244929"/>
            <a:ext cx="1680544" cy="7602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t-IT" sz="1200">
                <a:latin typeface="Arial" pitchFamily="34" charset="0"/>
                <a:cs typeface="Arial" pitchFamily="34" charset="0"/>
              </a:rPr>
              <a:t>         </a:t>
            </a:r>
            <a:r>
              <a:rPr lang="it-IT" sz="1300">
                <a:latin typeface="Arial" pitchFamily="34" charset="0"/>
                <a:cs typeface="Arial" pitchFamily="34" charset="0"/>
              </a:rPr>
              <a:t>Anal cancer</a:t>
            </a:r>
          </a:p>
          <a:p xmlns:a="http://schemas.openxmlformats.org/drawingml/2006/main">
            <a:r>
              <a:rPr lang="it-IT" sz="1300">
                <a:latin typeface="Arial" pitchFamily="34" charset="0"/>
                <a:cs typeface="Arial" pitchFamily="34" charset="0"/>
              </a:rPr>
              <a:t>        Controls</a:t>
            </a:r>
          </a:p>
        </cdr:txBody>
      </cdr:sp>
      <cdr:sp macro="" textlink="">
        <cdr:nvSpPr>
          <cdr:cNvPr id="4" name="Rettangolo 3"/>
          <cdr:cNvSpPr/>
        </cdr:nvSpPr>
        <cdr:spPr>
          <a:xfrm xmlns:a="http://schemas.openxmlformats.org/drawingml/2006/main">
            <a:off x="2582140" y="290599"/>
            <a:ext cx="295275" cy="123825"/>
          </a:xfrm>
          <a:prstGeom xmlns:a="http://schemas.openxmlformats.org/drawingml/2006/main" prst="rect">
            <a:avLst/>
          </a:prstGeom>
          <a:solidFill xmlns:a="http://schemas.openxmlformats.org/drawingml/2006/main">
            <a:srgbClr val="969696"/>
          </a:solidFill>
          <a:ln xmlns:a="http://schemas.openxmlformats.org/drawingml/2006/main" w="952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it-IT"/>
          </a:p>
        </cdr:txBody>
      </cdr:sp>
      <cdr:sp macro="" textlink="">
        <cdr:nvSpPr>
          <cdr:cNvPr id="5" name="Rettangolo 4"/>
          <cdr:cNvSpPr/>
        </cdr:nvSpPr>
        <cdr:spPr>
          <a:xfrm xmlns:a="http://schemas.openxmlformats.org/drawingml/2006/main">
            <a:off x="2582141" y="495559"/>
            <a:ext cx="295275" cy="123825"/>
          </a:xfrm>
          <a:prstGeom xmlns:a="http://schemas.openxmlformats.org/drawingml/2006/main" prst="rect">
            <a:avLst/>
          </a:prstGeom>
          <a:solidFill xmlns:a="http://schemas.openxmlformats.org/drawingml/2006/main">
            <a:schemeClr val="bg1"/>
          </a:solidFill>
          <a:ln xmlns:a="http://schemas.openxmlformats.org/drawingml/2006/main" w="952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it-IT"/>
          </a:p>
        </cdr:txBody>
      </cdr:sp>
    </cdr:grpSp>
  </cdr:relSizeAnchor>
  <cdr:relSizeAnchor xmlns:cdr="http://schemas.openxmlformats.org/drawingml/2006/chartDrawing">
    <cdr:from>
      <cdr:x>0</cdr:x>
      <cdr:y>0.87057</cdr:y>
    </cdr:from>
    <cdr:to>
      <cdr:x>0.9723</cdr:x>
      <cdr:y>0.97588</cdr:y>
    </cdr:to>
    <cdr:sp macro="" textlink="">
      <cdr:nvSpPr>
        <cdr:cNvPr id="7" name="CasellaDiTesto 6"/>
        <cdr:cNvSpPr txBox="1"/>
      </cdr:nvSpPr>
      <cdr:spPr>
        <a:xfrm xmlns:a="http://schemas.openxmlformats.org/drawingml/2006/main">
          <a:off x="0" y="3589723"/>
          <a:ext cx="6835782" cy="434238"/>
        </a:xfrm>
        <a:prstGeom xmlns:a="http://schemas.openxmlformats.org/drawingml/2006/main" prst="rect">
          <a:avLst/>
        </a:prstGeom>
        <a:ln xmlns:a="http://schemas.openxmlformats.org/drawingml/2006/main">
          <a:solidFill>
            <a:sysClr val="windowText" lastClr="000000"/>
          </a:solidFill>
        </a:ln>
      </cdr:spPr>
      <cdr:txBody>
        <a:bodyPr xmlns:a="http://schemas.openxmlformats.org/drawingml/2006/main" vertOverflow="clip" wrap="square" rtlCol="0"/>
        <a:lstStyle xmlns:a="http://schemas.openxmlformats.org/drawingml/2006/main"/>
        <a:p xmlns:a="http://schemas.openxmlformats.org/drawingml/2006/main">
          <a:r>
            <a:rPr lang="it-IT" sz="800" b="1">
              <a:latin typeface="Arial" pitchFamily="34" charset="0"/>
              <a:cs typeface="Arial" pitchFamily="34" charset="0"/>
            </a:rPr>
            <a:t>Number</a:t>
          </a:r>
          <a:r>
            <a:rPr lang="it-IT" sz="800" b="1" baseline="0">
              <a:latin typeface="Arial" pitchFamily="34" charset="0"/>
              <a:cs typeface="Arial" pitchFamily="34" charset="0"/>
            </a:rPr>
            <a:t> of</a:t>
          </a:r>
        </a:p>
        <a:p xmlns:a="http://schemas.openxmlformats.org/drawingml/2006/main">
          <a:r>
            <a:rPr lang="it-IT" sz="800" b="1" baseline="0">
              <a:latin typeface="Arial" pitchFamily="34" charset="0"/>
              <a:cs typeface="Arial" pitchFamily="34" charset="0"/>
            </a:rPr>
            <a:t>ANAL CANCER   </a:t>
          </a:r>
          <a:r>
            <a:rPr lang="it-IT" sz="800" baseline="0">
              <a:latin typeface="Arial" pitchFamily="34" charset="0"/>
              <a:cs typeface="Arial" pitchFamily="34" charset="0"/>
            </a:rPr>
            <a:t>28               35                  36                 39                   44                   49                   50                  50                   51                 58</a:t>
          </a:r>
        </a:p>
        <a:p xmlns:a="http://schemas.openxmlformats.org/drawingml/2006/main">
          <a:r>
            <a:rPr lang="it-IT" sz="800" b="1" baseline="0">
              <a:latin typeface="Arial" pitchFamily="34" charset="0"/>
              <a:cs typeface="Arial" pitchFamily="34" charset="0"/>
            </a:rPr>
            <a:t>CONTROLS</a:t>
          </a:r>
          <a:r>
            <a:rPr lang="it-IT" sz="800" baseline="0">
              <a:latin typeface="Arial" pitchFamily="34" charset="0"/>
              <a:cs typeface="Arial" pitchFamily="34" charset="0"/>
            </a:rPr>
            <a:t>        140             169                182               186                 240                 229                 242                254                 276               287</a:t>
          </a:r>
        </a:p>
        <a:p xmlns:a="http://schemas.openxmlformats.org/drawingml/2006/main">
          <a:endParaRPr lang="it-IT" sz="800" baseline="0">
            <a:latin typeface="Arial" pitchFamily="34" charset="0"/>
            <a:cs typeface="Arial" pitchFamily="34" charset="0"/>
          </a:endParaRPr>
        </a:p>
        <a:p xmlns:a="http://schemas.openxmlformats.org/drawingml/2006/main">
          <a:endParaRPr lang="it-IT" sz="800" baseline="0">
            <a:latin typeface="Arial" pitchFamily="34" charset="0"/>
            <a:cs typeface="Arial" pitchFamily="34" charset="0"/>
          </a:endParaRPr>
        </a:p>
        <a:p xmlns:a="http://schemas.openxmlformats.org/drawingml/2006/main">
          <a:endParaRPr lang="it-IT" sz="800">
            <a:latin typeface="Arial" pitchFamily="34" charset="0"/>
            <a:cs typeface="Arial"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25086</Words>
  <Characters>158044</Characters>
  <Application>Microsoft Office Word</Application>
  <DocSecurity>4</DocSecurity>
  <Lines>1317</Lines>
  <Paragraphs>365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Risk factors for anal cancer in persons infected with HIV: a nested case-control study in the Swiss HIV Cohort Study</vt:lpstr>
      <vt:lpstr>Risk factors for anal cancer in persons infected with HIV: a nested case-control study in the Swiss HIV Cohort Study</vt:lpstr>
    </vt:vector>
  </TitlesOfParts>
  <Company>NonnoBob</Company>
  <LinksUpToDate>false</LinksUpToDate>
  <CharactersWithSpaces>182765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factors for anal cancer in persons infected with HIV: a nested case-control study in the Swiss HIV Cohort Study</dc:title>
  <dc:creator>XXX</dc:creator>
  <cp:lastModifiedBy>Kopp, Doris (ISPM)</cp:lastModifiedBy>
  <cp:revision>2</cp:revision>
  <cp:lastPrinted>2012-07-30T14:56:00Z</cp:lastPrinted>
  <dcterms:created xsi:type="dcterms:W3CDTF">2016-11-25T08:00:00Z</dcterms:created>
  <dcterms:modified xsi:type="dcterms:W3CDTF">2016-11-25T08:00:00Z</dcterms:modified>
</cp:coreProperties>
</file>