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6AE3DA" w14:textId="2E2F2B4E" w:rsidR="002117A4" w:rsidRPr="00697FC7" w:rsidRDefault="001E32E7" w:rsidP="00175262">
      <w:pPr>
        <w:spacing w:line="480" w:lineRule="auto"/>
        <w:jc w:val="center"/>
        <w:rPr>
          <w:rFonts w:ascii="Times New Roman" w:hAnsi="Times New Roman"/>
          <w:b/>
          <w:color w:val="000000" w:themeColor="text1"/>
          <w:sz w:val="22"/>
          <w:szCs w:val="22"/>
          <w:lang w:val="en-GB"/>
        </w:rPr>
      </w:pPr>
      <w:r w:rsidRPr="00697FC7">
        <w:rPr>
          <w:rFonts w:ascii="Times New Roman" w:hAnsi="Times New Roman"/>
          <w:b/>
          <w:color w:val="000000" w:themeColor="text1"/>
          <w:sz w:val="26"/>
          <w:szCs w:val="26"/>
          <w:lang w:val="en-GB"/>
        </w:rPr>
        <w:t>Kinase</w:t>
      </w:r>
      <w:r w:rsidR="00691F80" w:rsidRPr="00697FC7">
        <w:rPr>
          <w:rFonts w:ascii="Times New Roman" w:hAnsi="Times New Roman"/>
          <w:b/>
          <w:color w:val="000000" w:themeColor="text1"/>
          <w:sz w:val="26"/>
          <w:szCs w:val="26"/>
          <w:lang w:val="en-GB"/>
        </w:rPr>
        <w:t xml:space="preserve"> </w:t>
      </w:r>
      <w:r w:rsidR="00272C8F" w:rsidRPr="00697FC7">
        <w:rPr>
          <w:rFonts w:ascii="Times New Roman" w:hAnsi="Times New Roman"/>
          <w:b/>
          <w:color w:val="000000" w:themeColor="text1"/>
          <w:sz w:val="26"/>
          <w:szCs w:val="26"/>
          <w:lang w:val="en-GB"/>
        </w:rPr>
        <w:t>signalling</w:t>
      </w:r>
      <w:r w:rsidR="00691F80" w:rsidRPr="00697FC7">
        <w:rPr>
          <w:rFonts w:ascii="Times New Roman" w:hAnsi="Times New Roman"/>
          <w:b/>
          <w:color w:val="000000" w:themeColor="text1"/>
          <w:sz w:val="26"/>
          <w:szCs w:val="26"/>
          <w:lang w:val="en-GB"/>
        </w:rPr>
        <w:t xml:space="preserve"> pathways in </w:t>
      </w:r>
      <w:r w:rsidR="008A12B0" w:rsidRPr="00697FC7">
        <w:rPr>
          <w:rFonts w:ascii="Times New Roman" w:hAnsi="Times New Roman"/>
          <w:b/>
          <w:color w:val="000000" w:themeColor="text1"/>
          <w:sz w:val="26"/>
          <w:szCs w:val="26"/>
          <w:lang w:val="en-GB"/>
        </w:rPr>
        <w:t>endometriosis</w:t>
      </w:r>
      <w:r w:rsidR="00691F80" w:rsidRPr="00697FC7">
        <w:rPr>
          <w:rFonts w:ascii="Times New Roman" w:hAnsi="Times New Roman"/>
          <w:b/>
          <w:color w:val="000000" w:themeColor="text1"/>
          <w:sz w:val="26"/>
          <w:szCs w:val="26"/>
          <w:lang w:val="en-GB"/>
        </w:rPr>
        <w:t>; potential targets for non-hormonal therapeutics</w:t>
      </w:r>
    </w:p>
    <w:p w14:paraId="3EB3E22F" w14:textId="77777777" w:rsidR="00702EBE" w:rsidRPr="00697FC7" w:rsidRDefault="00702EBE" w:rsidP="00175262">
      <w:pPr>
        <w:spacing w:line="480" w:lineRule="auto"/>
        <w:jc w:val="both"/>
        <w:rPr>
          <w:rFonts w:ascii="Times New Roman" w:hAnsi="Times New Roman"/>
          <w:b/>
          <w:color w:val="000000" w:themeColor="text1"/>
          <w:sz w:val="22"/>
          <w:szCs w:val="22"/>
          <w:lang w:val="en-GB"/>
        </w:rPr>
      </w:pPr>
    </w:p>
    <w:p w14:paraId="15F90390" w14:textId="4EA30F61" w:rsidR="00702EBE" w:rsidRPr="00697FC7" w:rsidRDefault="00702EBE" w:rsidP="00175262">
      <w:pPr>
        <w:spacing w:line="480" w:lineRule="auto"/>
        <w:jc w:val="both"/>
        <w:rPr>
          <w:rFonts w:ascii="Times New Roman" w:hAnsi="Times New Roman"/>
          <w:color w:val="000000" w:themeColor="text1"/>
          <w:sz w:val="22"/>
          <w:szCs w:val="22"/>
          <w:vertAlign w:val="superscript"/>
          <w:lang w:val="en-GB"/>
        </w:rPr>
      </w:pPr>
      <w:r w:rsidRPr="00697FC7">
        <w:rPr>
          <w:rFonts w:ascii="Times New Roman" w:hAnsi="Times New Roman"/>
          <w:color w:val="000000" w:themeColor="text1"/>
          <w:sz w:val="22"/>
          <w:szCs w:val="22"/>
          <w:lang w:val="en-GB"/>
        </w:rPr>
        <w:t>Brett D. McKinnon, PhD</w:t>
      </w:r>
      <w:r w:rsidRPr="00697FC7">
        <w:rPr>
          <w:rFonts w:ascii="Times New Roman" w:hAnsi="Times New Roman"/>
          <w:color w:val="000000" w:themeColor="text1"/>
          <w:sz w:val="22"/>
          <w:szCs w:val="22"/>
          <w:vertAlign w:val="superscript"/>
          <w:lang w:val="en-GB"/>
        </w:rPr>
        <w:t>1,2</w:t>
      </w:r>
      <w:r w:rsidRPr="00697FC7">
        <w:rPr>
          <w:rFonts w:ascii="Times New Roman" w:hAnsi="Times New Roman"/>
          <w:color w:val="000000" w:themeColor="text1"/>
          <w:sz w:val="22"/>
          <w:szCs w:val="22"/>
          <w:lang w:val="en-GB"/>
        </w:rPr>
        <w:t xml:space="preserve">; </w:t>
      </w:r>
      <w:r w:rsidR="008610D8" w:rsidRPr="00697FC7">
        <w:rPr>
          <w:rFonts w:ascii="Times New Roman" w:hAnsi="Times New Roman"/>
          <w:color w:val="000000" w:themeColor="text1"/>
          <w:sz w:val="22"/>
          <w:szCs w:val="22"/>
          <w:lang w:val="en-GB"/>
        </w:rPr>
        <w:t>Vida Kocbek, PhD</w:t>
      </w:r>
      <w:r w:rsidR="008610D8" w:rsidRPr="00697FC7">
        <w:rPr>
          <w:rFonts w:ascii="Times New Roman" w:hAnsi="Times New Roman"/>
          <w:color w:val="000000" w:themeColor="text1"/>
          <w:sz w:val="22"/>
          <w:szCs w:val="22"/>
          <w:vertAlign w:val="superscript"/>
          <w:lang w:val="en-GB"/>
        </w:rPr>
        <w:t>1,2</w:t>
      </w:r>
      <w:r w:rsidR="008610D8" w:rsidRPr="00697FC7">
        <w:rPr>
          <w:rFonts w:ascii="Times New Roman" w:hAnsi="Times New Roman"/>
          <w:color w:val="000000" w:themeColor="text1"/>
          <w:sz w:val="22"/>
          <w:szCs w:val="22"/>
          <w:lang w:val="en-GB"/>
        </w:rPr>
        <w:t xml:space="preserve">; </w:t>
      </w:r>
      <w:r w:rsidRPr="00697FC7">
        <w:rPr>
          <w:rFonts w:ascii="Times New Roman" w:hAnsi="Times New Roman"/>
          <w:color w:val="000000" w:themeColor="text1"/>
          <w:sz w:val="22"/>
          <w:szCs w:val="22"/>
          <w:lang w:val="en-GB"/>
        </w:rPr>
        <w:t>Kostantinos Nirgianakis, MD</w:t>
      </w:r>
      <w:r w:rsidRPr="00697FC7">
        <w:rPr>
          <w:rFonts w:ascii="Times New Roman" w:hAnsi="Times New Roman"/>
          <w:color w:val="000000" w:themeColor="text1"/>
          <w:sz w:val="22"/>
          <w:szCs w:val="22"/>
          <w:vertAlign w:val="superscript"/>
          <w:lang w:val="en-GB"/>
        </w:rPr>
        <w:t>1,2</w:t>
      </w:r>
      <w:r w:rsidRPr="00697FC7">
        <w:rPr>
          <w:rFonts w:ascii="Times New Roman" w:hAnsi="Times New Roman"/>
          <w:color w:val="000000" w:themeColor="text1"/>
          <w:sz w:val="22"/>
          <w:szCs w:val="22"/>
          <w:lang w:val="en-GB"/>
        </w:rPr>
        <w:t>; Nick A Bersinger, PhD</w:t>
      </w:r>
      <w:r w:rsidRPr="00697FC7">
        <w:rPr>
          <w:rFonts w:ascii="Times New Roman" w:hAnsi="Times New Roman"/>
          <w:color w:val="000000" w:themeColor="text1"/>
          <w:sz w:val="22"/>
          <w:szCs w:val="22"/>
          <w:vertAlign w:val="superscript"/>
          <w:lang w:val="en-GB"/>
        </w:rPr>
        <w:t>1,2</w:t>
      </w:r>
      <w:r w:rsidRPr="00697FC7">
        <w:rPr>
          <w:rFonts w:ascii="Times New Roman" w:hAnsi="Times New Roman"/>
          <w:color w:val="000000" w:themeColor="text1"/>
          <w:sz w:val="22"/>
          <w:szCs w:val="22"/>
          <w:lang w:val="en-GB"/>
        </w:rPr>
        <w:t>; Michael D Mueller, MD</w:t>
      </w:r>
      <w:r w:rsidRPr="00697FC7">
        <w:rPr>
          <w:rFonts w:ascii="Times New Roman" w:hAnsi="Times New Roman"/>
          <w:color w:val="000000" w:themeColor="text1"/>
          <w:sz w:val="22"/>
          <w:szCs w:val="22"/>
          <w:vertAlign w:val="superscript"/>
          <w:lang w:val="en-GB"/>
        </w:rPr>
        <w:t>1,2</w:t>
      </w:r>
    </w:p>
    <w:p w14:paraId="0D0A60AA" w14:textId="77777777" w:rsidR="00702EBE" w:rsidRPr="00697FC7" w:rsidRDefault="00702EBE" w:rsidP="00175262">
      <w:pPr>
        <w:spacing w:line="480" w:lineRule="auto"/>
        <w:jc w:val="both"/>
        <w:rPr>
          <w:rFonts w:ascii="Times New Roman" w:hAnsi="Times New Roman"/>
          <w:color w:val="000000" w:themeColor="text1"/>
          <w:sz w:val="22"/>
          <w:szCs w:val="22"/>
          <w:vertAlign w:val="superscript"/>
          <w:lang w:val="en-GB"/>
        </w:rPr>
      </w:pPr>
    </w:p>
    <w:p w14:paraId="622B19D2" w14:textId="77777777" w:rsidR="00702EBE" w:rsidRPr="00697FC7" w:rsidRDefault="00702EBE" w:rsidP="00175262">
      <w:pPr>
        <w:spacing w:line="480" w:lineRule="auto"/>
        <w:jc w:val="both"/>
        <w:rPr>
          <w:rFonts w:ascii="Times New Roman" w:hAnsi="Times New Roman"/>
          <w:color w:val="000000" w:themeColor="text1"/>
          <w:sz w:val="22"/>
          <w:szCs w:val="22"/>
          <w:vertAlign w:val="superscript"/>
          <w:lang w:val="en-GB"/>
        </w:rPr>
      </w:pPr>
    </w:p>
    <w:p w14:paraId="2A8A72BE" w14:textId="77777777" w:rsidR="00702EBE" w:rsidRPr="00697FC7" w:rsidRDefault="00702EBE" w:rsidP="00175262">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Department of Obstetrics and Gynaecology, Inselspital, Berne University Hospital, Effingerstrasse 102, Berne CH-3010, Switzerland</w:t>
      </w:r>
    </w:p>
    <w:p w14:paraId="111A6040" w14:textId="42FBB665" w:rsidR="0083460C" w:rsidRPr="00697FC7" w:rsidRDefault="00702EBE" w:rsidP="00175262">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Department of Clinical Research, University of Berne, Murtenstrass</w:t>
      </w:r>
      <w:r w:rsidR="00175262" w:rsidRPr="00697FC7">
        <w:rPr>
          <w:rFonts w:ascii="Times New Roman" w:hAnsi="Times New Roman"/>
          <w:color w:val="000000" w:themeColor="text1"/>
          <w:sz w:val="22"/>
          <w:szCs w:val="22"/>
          <w:lang w:val="en-GB"/>
        </w:rPr>
        <w:t>e 35, Berne CH-3010, Switzerlan</w:t>
      </w:r>
      <w:r w:rsidR="001C3AC1" w:rsidRPr="00697FC7">
        <w:rPr>
          <w:rFonts w:ascii="Times New Roman" w:hAnsi="Times New Roman"/>
          <w:color w:val="000000" w:themeColor="text1"/>
          <w:sz w:val="22"/>
          <w:szCs w:val="22"/>
          <w:lang w:val="en-GB"/>
        </w:rPr>
        <w:t>d</w:t>
      </w:r>
    </w:p>
    <w:p w14:paraId="3BEB3CD2" w14:textId="77777777" w:rsidR="0083460C" w:rsidRPr="00697FC7" w:rsidRDefault="0083460C" w:rsidP="00175262">
      <w:pPr>
        <w:spacing w:line="480" w:lineRule="auto"/>
        <w:jc w:val="both"/>
        <w:rPr>
          <w:rFonts w:ascii="Times New Roman" w:hAnsi="Times New Roman"/>
          <w:b/>
          <w:color w:val="000000" w:themeColor="text1"/>
          <w:sz w:val="22"/>
          <w:szCs w:val="22"/>
          <w:lang w:val="en-GB"/>
        </w:rPr>
      </w:pPr>
    </w:p>
    <w:p w14:paraId="4A892402" w14:textId="77777777" w:rsidR="0083460C" w:rsidRPr="00697FC7" w:rsidRDefault="0083460C" w:rsidP="00175262">
      <w:pPr>
        <w:spacing w:line="480" w:lineRule="auto"/>
        <w:jc w:val="both"/>
        <w:rPr>
          <w:rFonts w:ascii="Times New Roman" w:hAnsi="Times New Roman"/>
          <w:b/>
          <w:color w:val="000000" w:themeColor="text1"/>
          <w:sz w:val="22"/>
          <w:szCs w:val="22"/>
          <w:lang w:val="en-GB"/>
        </w:rPr>
      </w:pPr>
    </w:p>
    <w:p w14:paraId="0A374F79" w14:textId="77777777" w:rsidR="0083460C" w:rsidRPr="00697FC7" w:rsidRDefault="0083460C" w:rsidP="00175262">
      <w:pPr>
        <w:spacing w:line="480" w:lineRule="auto"/>
        <w:jc w:val="both"/>
        <w:rPr>
          <w:rFonts w:ascii="Times New Roman" w:hAnsi="Times New Roman"/>
          <w:b/>
          <w:color w:val="000000" w:themeColor="text1"/>
          <w:sz w:val="22"/>
          <w:szCs w:val="22"/>
          <w:lang w:val="en-GB"/>
        </w:rPr>
      </w:pPr>
    </w:p>
    <w:p w14:paraId="06F09A45" w14:textId="77777777" w:rsidR="0083460C" w:rsidRPr="00697FC7" w:rsidRDefault="0083460C" w:rsidP="00175262">
      <w:pPr>
        <w:spacing w:line="480" w:lineRule="auto"/>
        <w:jc w:val="both"/>
        <w:rPr>
          <w:rFonts w:ascii="Times New Roman" w:hAnsi="Times New Roman"/>
          <w:b/>
          <w:color w:val="000000" w:themeColor="text1"/>
          <w:sz w:val="22"/>
          <w:szCs w:val="22"/>
          <w:lang w:val="en-GB"/>
        </w:rPr>
      </w:pPr>
    </w:p>
    <w:p w14:paraId="56DA96AC" w14:textId="6B55BDCC" w:rsidR="00122A52" w:rsidRPr="00697FC7" w:rsidRDefault="00122A52" w:rsidP="00175262">
      <w:pPr>
        <w:spacing w:line="480" w:lineRule="auto"/>
        <w:jc w:val="both"/>
        <w:rPr>
          <w:rFonts w:ascii="Times New Roman" w:hAnsi="Times New Roman"/>
          <w:color w:val="000000" w:themeColor="text1"/>
          <w:sz w:val="22"/>
          <w:szCs w:val="22"/>
          <w:lang w:val="en-GB"/>
        </w:rPr>
      </w:pPr>
      <w:r w:rsidRPr="00697FC7">
        <w:rPr>
          <w:rFonts w:ascii="Times New Roman" w:hAnsi="Times New Roman"/>
          <w:b/>
          <w:color w:val="000000" w:themeColor="text1"/>
          <w:sz w:val="22"/>
          <w:szCs w:val="22"/>
          <w:lang w:val="en-GB"/>
        </w:rPr>
        <w:t>Key Words</w:t>
      </w:r>
      <w:r w:rsidRPr="00697FC7">
        <w:rPr>
          <w:rFonts w:ascii="Times New Roman" w:hAnsi="Times New Roman"/>
          <w:color w:val="000000" w:themeColor="text1"/>
          <w:sz w:val="22"/>
          <w:szCs w:val="22"/>
          <w:lang w:val="en-GB"/>
        </w:rPr>
        <w:t xml:space="preserve">; </w:t>
      </w:r>
      <w:r w:rsidR="0083460C" w:rsidRPr="00697FC7">
        <w:rPr>
          <w:rFonts w:ascii="Times New Roman" w:hAnsi="Times New Roman"/>
          <w:color w:val="000000" w:themeColor="text1"/>
          <w:sz w:val="22"/>
          <w:szCs w:val="22"/>
          <w:lang w:val="en-GB"/>
        </w:rPr>
        <w:t>inflammation, oxidative stress, iron overload, signalling kinase, NF kappa B, mTOR, MAPK</w:t>
      </w:r>
      <w:r w:rsidR="00DB00C1" w:rsidRPr="00697FC7">
        <w:rPr>
          <w:rFonts w:ascii="Times New Roman" w:hAnsi="Times New Roman"/>
          <w:color w:val="000000" w:themeColor="text1"/>
          <w:sz w:val="22"/>
          <w:szCs w:val="22"/>
          <w:lang w:val="en-GB"/>
        </w:rPr>
        <w:t>, microenvironment, treatment, drugs</w:t>
      </w:r>
      <w:r w:rsidR="00F27CE3" w:rsidRPr="00697FC7">
        <w:rPr>
          <w:rFonts w:ascii="Times New Roman" w:hAnsi="Times New Roman"/>
          <w:color w:val="000000" w:themeColor="text1"/>
          <w:sz w:val="22"/>
          <w:szCs w:val="22"/>
          <w:lang w:val="en-GB"/>
        </w:rPr>
        <w:t>, endometriosis</w:t>
      </w:r>
    </w:p>
    <w:p w14:paraId="575AFD37" w14:textId="77777777" w:rsidR="0083460C" w:rsidRPr="00697FC7" w:rsidRDefault="0083460C" w:rsidP="00175262">
      <w:pPr>
        <w:spacing w:line="480" w:lineRule="auto"/>
        <w:jc w:val="both"/>
        <w:rPr>
          <w:rFonts w:ascii="Times New Roman" w:hAnsi="Times New Roman"/>
          <w:color w:val="000000" w:themeColor="text1"/>
          <w:sz w:val="22"/>
          <w:szCs w:val="22"/>
          <w:lang w:val="en-GB"/>
        </w:rPr>
      </w:pPr>
    </w:p>
    <w:p w14:paraId="58B11101" w14:textId="3794B9B9" w:rsidR="0083460C" w:rsidRPr="00697FC7" w:rsidRDefault="0083460C" w:rsidP="00175262">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 xml:space="preserve">Word Count = </w:t>
      </w:r>
      <w:r w:rsidR="00DD2A78" w:rsidRPr="00697FC7">
        <w:rPr>
          <w:rFonts w:ascii="Times New Roman" w:hAnsi="Times New Roman"/>
          <w:color w:val="000000" w:themeColor="text1"/>
          <w:sz w:val="22"/>
          <w:szCs w:val="22"/>
          <w:lang w:val="en-GB"/>
        </w:rPr>
        <w:t>9</w:t>
      </w:r>
      <w:r w:rsidR="008E6BB1">
        <w:rPr>
          <w:rFonts w:ascii="Times New Roman" w:hAnsi="Times New Roman"/>
          <w:color w:val="000000" w:themeColor="text1"/>
          <w:sz w:val="22"/>
          <w:szCs w:val="22"/>
          <w:lang w:val="en-GB"/>
        </w:rPr>
        <w:t>358</w:t>
      </w:r>
    </w:p>
    <w:p w14:paraId="1AD32DD6" w14:textId="77777777" w:rsidR="00122A52" w:rsidRPr="00697FC7" w:rsidRDefault="00122A52" w:rsidP="00175262">
      <w:pPr>
        <w:spacing w:line="480" w:lineRule="auto"/>
        <w:jc w:val="both"/>
        <w:rPr>
          <w:rFonts w:ascii="Times New Roman" w:hAnsi="Times New Roman"/>
          <w:color w:val="000000" w:themeColor="text1"/>
          <w:sz w:val="22"/>
          <w:szCs w:val="22"/>
          <w:lang w:val="en-GB"/>
        </w:rPr>
      </w:pPr>
    </w:p>
    <w:p w14:paraId="5B8C94D9" w14:textId="77777777" w:rsidR="00020A20" w:rsidRPr="00697FC7" w:rsidRDefault="00020A20" w:rsidP="00175262">
      <w:pPr>
        <w:spacing w:line="480" w:lineRule="auto"/>
        <w:jc w:val="both"/>
        <w:rPr>
          <w:rFonts w:ascii="Times New Roman" w:hAnsi="Times New Roman"/>
          <w:b/>
          <w:color w:val="000000" w:themeColor="text1"/>
          <w:sz w:val="22"/>
          <w:szCs w:val="22"/>
          <w:lang w:val="en-GB"/>
        </w:rPr>
      </w:pPr>
    </w:p>
    <w:p w14:paraId="3B372FEF" w14:textId="77777777" w:rsidR="00020A20" w:rsidRPr="00697FC7" w:rsidRDefault="00020A20" w:rsidP="00175262">
      <w:pPr>
        <w:spacing w:line="480" w:lineRule="auto"/>
        <w:jc w:val="both"/>
        <w:rPr>
          <w:rFonts w:ascii="Times New Roman" w:hAnsi="Times New Roman"/>
          <w:b/>
          <w:color w:val="000000" w:themeColor="text1"/>
          <w:sz w:val="22"/>
          <w:szCs w:val="22"/>
          <w:lang w:val="en-GB"/>
        </w:rPr>
      </w:pPr>
    </w:p>
    <w:p w14:paraId="49C28C6C" w14:textId="5A9F12A8" w:rsidR="002404A6" w:rsidRPr="00697FC7" w:rsidRDefault="00601FA8" w:rsidP="00175262">
      <w:pPr>
        <w:spacing w:line="480" w:lineRule="auto"/>
        <w:jc w:val="both"/>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t>Resubmission</w:t>
      </w:r>
      <w:r w:rsidR="00A84734" w:rsidRPr="00697FC7">
        <w:rPr>
          <w:rFonts w:ascii="Times New Roman" w:hAnsi="Times New Roman"/>
          <w:b/>
          <w:color w:val="000000" w:themeColor="text1"/>
          <w:sz w:val="22"/>
          <w:szCs w:val="22"/>
          <w:lang w:val="en-GB"/>
        </w:rPr>
        <w:t>;</w:t>
      </w:r>
      <w:r w:rsidR="00D557FE" w:rsidRPr="00697FC7">
        <w:rPr>
          <w:rFonts w:ascii="Times New Roman" w:hAnsi="Times New Roman"/>
          <w:b/>
          <w:color w:val="000000" w:themeColor="text1"/>
          <w:sz w:val="22"/>
          <w:szCs w:val="22"/>
          <w:lang w:val="en-GB"/>
        </w:rPr>
        <w:t xml:space="preserve"> 10</w:t>
      </w:r>
      <w:r w:rsidRPr="00697FC7">
        <w:rPr>
          <w:rFonts w:ascii="Times New Roman" w:hAnsi="Times New Roman"/>
          <w:b/>
          <w:color w:val="000000" w:themeColor="text1"/>
          <w:sz w:val="22"/>
          <w:szCs w:val="22"/>
          <w:vertAlign w:val="superscript"/>
          <w:lang w:val="en-GB"/>
        </w:rPr>
        <w:t>th</w:t>
      </w:r>
      <w:r w:rsidRPr="00697FC7">
        <w:rPr>
          <w:rFonts w:ascii="Times New Roman" w:hAnsi="Times New Roman"/>
          <w:b/>
          <w:color w:val="000000" w:themeColor="text1"/>
          <w:sz w:val="22"/>
          <w:szCs w:val="22"/>
          <w:lang w:val="en-GB"/>
        </w:rPr>
        <w:t xml:space="preserve"> November</w:t>
      </w:r>
      <w:r w:rsidR="00CC7C89" w:rsidRPr="00697FC7">
        <w:rPr>
          <w:rFonts w:ascii="Times New Roman" w:hAnsi="Times New Roman"/>
          <w:b/>
          <w:color w:val="000000" w:themeColor="text1"/>
          <w:sz w:val="22"/>
          <w:szCs w:val="22"/>
          <w:lang w:val="en-GB"/>
        </w:rPr>
        <w:t xml:space="preserve"> 2015</w:t>
      </w:r>
      <w:r w:rsidR="002404A6" w:rsidRPr="00697FC7">
        <w:rPr>
          <w:rFonts w:ascii="Times New Roman" w:hAnsi="Times New Roman"/>
          <w:b/>
          <w:color w:val="000000" w:themeColor="text1"/>
          <w:sz w:val="22"/>
          <w:szCs w:val="22"/>
          <w:lang w:val="en-GB"/>
        </w:rPr>
        <w:br w:type="page"/>
      </w:r>
    </w:p>
    <w:p w14:paraId="185F1720" w14:textId="3691E5C1" w:rsidR="00175262" w:rsidRPr="00697FC7" w:rsidRDefault="00175262">
      <w:pPr>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lastRenderedPageBreak/>
        <w:t>Table of Contents;</w:t>
      </w:r>
    </w:p>
    <w:p w14:paraId="5F82C379" w14:textId="77777777" w:rsidR="00175262" w:rsidRPr="00697FC7" w:rsidRDefault="00175262">
      <w:pPr>
        <w:rPr>
          <w:rFonts w:ascii="Times New Roman" w:hAnsi="Times New Roman"/>
          <w:b/>
          <w:color w:val="000000" w:themeColor="text1"/>
          <w:sz w:val="22"/>
          <w:szCs w:val="22"/>
          <w:lang w:val="en-GB"/>
        </w:rPr>
      </w:pPr>
    </w:p>
    <w:p w14:paraId="1627ED11" w14:textId="6444FCE2" w:rsidR="00175262" w:rsidRPr="00697FC7" w:rsidRDefault="00175262" w:rsidP="00751749">
      <w:pPr>
        <w:pStyle w:val="ListParagraph"/>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t>Introduction</w:t>
      </w:r>
    </w:p>
    <w:p w14:paraId="1BFFACC7" w14:textId="3E50615E" w:rsidR="00751749" w:rsidRPr="00697FC7" w:rsidRDefault="0067136B" w:rsidP="00751749">
      <w:pPr>
        <w:pStyle w:val="ListParagraph"/>
        <w:ind w:firstLine="72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Challenges of current</w:t>
      </w:r>
      <w:r w:rsidR="00DF516C" w:rsidRPr="00697FC7">
        <w:rPr>
          <w:rFonts w:ascii="Times New Roman" w:hAnsi="Times New Roman"/>
          <w:color w:val="000000" w:themeColor="text1"/>
          <w:sz w:val="22"/>
          <w:szCs w:val="22"/>
          <w:lang w:val="en-GB"/>
        </w:rPr>
        <w:t xml:space="preserve"> endometriosis management</w:t>
      </w:r>
    </w:p>
    <w:p w14:paraId="14BE5163" w14:textId="2096FF3E" w:rsidR="00175262" w:rsidRPr="00697FC7" w:rsidRDefault="00175262" w:rsidP="00751749">
      <w:pPr>
        <w:pStyle w:val="ListParagraph"/>
        <w:ind w:firstLine="72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 xml:space="preserve">The </w:t>
      </w:r>
      <w:r w:rsidR="00932C37" w:rsidRPr="00697FC7">
        <w:rPr>
          <w:rFonts w:ascii="Times New Roman" w:hAnsi="Times New Roman"/>
          <w:color w:val="000000" w:themeColor="text1"/>
          <w:sz w:val="22"/>
          <w:szCs w:val="22"/>
          <w:lang w:val="en-GB"/>
        </w:rPr>
        <w:t>endometriotic</w:t>
      </w:r>
      <w:r w:rsidR="00646285" w:rsidRPr="00697FC7">
        <w:rPr>
          <w:rFonts w:ascii="Times New Roman" w:hAnsi="Times New Roman"/>
          <w:color w:val="000000" w:themeColor="text1"/>
          <w:sz w:val="22"/>
          <w:szCs w:val="22"/>
          <w:lang w:val="en-GB"/>
        </w:rPr>
        <w:t xml:space="preserve"> mi</w:t>
      </w:r>
      <w:r w:rsidR="00932C37" w:rsidRPr="00697FC7">
        <w:rPr>
          <w:rFonts w:ascii="Times New Roman" w:hAnsi="Times New Roman"/>
          <w:color w:val="000000" w:themeColor="text1"/>
          <w:sz w:val="22"/>
          <w:szCs w:val="22"/>
          <w:lang w:val="en-GB"/>
        </w:rPr>
        <w:t>croenvironment</w:t>
      </w:r>
    </w:p>
    <w:p w14:paraId="21BF27F0" w14:textId="27435F00" w:rsidR="00DF516C" w:rsidRPr="00697FC7" w:rsidRDefault="00DF516C" w:rsidP="00751749">
      <w:pPr>
        <w:pStyle w:val="ListParagraph"/>
        <w:ind w:firstLine="72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The extracellular influence on endometriotic cells</w:t>
      </w:r>
    </w:p>
    <w:p w14:paraId="6F7D4350" w14:textId="246A3576" w:rsidR="00751749" w:rsidRPr="00697FC7" w:rsidRDefault="00751749" w:rsidP="00751749">
      <w:pPr>
        <w:pStyle w:val="ListParagraph"/>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t>Methods</w:t>
      </w:r>
    </w:p>
    <w:p w14:paraId="52692205" w14:textId="77777777" w:rsidR="00751749" w:rsidRPr="00697FC7" w:rsidRDefault="00751749" w:rsidP="00751749">
      <w:pPr>
        <w:pStyle w:val="ListParagraph"/>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t>Results</w:t>
      </w:r>
    </w:p>
    <w:p w14:paraId="5DB7E93B" w14:textId="6876A696" w:rsidR="00175262" w:rsidRPr="00697FC7" w:rsidRDefault="00175262" w:rsidP="00751749">
      <w:pPr>
        <w:pStyle w:val="ListParagraph"/>
        <w:ind w:left="144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The NFκB pathway</w:t>
      </w:r>
      <w:r w:rsidR="008528EF" w:rsidRPr="00697FC7">
        <w:rPr>
          <w:rFonts w:ascii="Times New Roman" w:hAnsi="Times New Roman"/>
          <w:color w:val="000000" w:themeColor="text1"/>
          <w:sz w:val="22"/>
          <w:szCs w:val="22"/>
          <w:lang w:val="en-GB"/>
        </w:rPr>
        <w:t xml:space="preserve"> in endometriosis</w:t>
      </w:r>
    </w:p>
    <w:p w14:paraId="79A94404" w14:textId="6C81579D" w:rsidR="002E7321" w:rsidRPr="00697FC7" w:rsidRDefault="002E7321"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Targeting the NFκ</w:t>
      </w:r>
      <w:r w:rsidR="008528EF" w:rsidRPr="00697FC7">
        <w:rPr>
          <w:rFonts w:ascii="Times New Roman" w:hAnsi="Times New Roman"/>
          <w:color w:val="000000" w:themeColor="text1"/>
          <w:sz w:val="22"/>
          <w:szCs w:val="22"/>
          <w:lang w:val="en-GB"/>
        </w:rPr>
        <w:t>B pathway in endometriosis</w:t>
      </w:r>
    </w:p>
    <w:p w14:paraId="1C85BCAE" w14:textId="2454707A" w:rsidR="008528EF" w:rsidRPr="00697FC7" w:rsidRDefault="008528EF"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Summary</w:t>
      </w:r>
    </w:p>
    <w:p w14:paraId="2D892D40" w14:textId="5A694B9C" w:rsidR="008528EF" w:rsidRPr="00697FC7" w:rsidRDefault="008528EF" w:rsidP="00751749">
      <w:pPr>
        <w:pStyle w:val="ListParagraph"/>
        <w:ind w:left="144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The MAPK pathways</w:t>
      </w:r>
      <w:r w:rsidR="00B300D9" w:rsidRPr="00697FC7">
        <w:rPr>
          <w:rFonts w:ascii="Times New Roman" w:hAnsi="Times New Roman"/>
          <w:color w:val="000000" w:themeColor="text1"/>
          <w:sz w:val="22"/>
          <w:szCs w:val="22"/>
          <w:lang w:val="en-GB"/>
        </w:rPr>
        <w:t xml:space="preserve"> in endometriosis</w:t>
      </w:r>
    </w:p>
    <w:p w14:paraId="0299AEBF" w14:textId="0FDD3B57" w:rsidR="008528EF" w:rsidRPr="00697FC7" w:rsidRDefault="00F71EA4"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 xml:space="preserve">The </w:t>
      </w:r>
      <w:r w:rsidR="00B300D9" w:rsidRPr="00697FC7">
        <w:rPr>
          <w:rFonts w:ascii="Times New Roman" w:hAnsi="Times New Roman"/>
          <w:color w:val="000000" w:themeColor="text1"/>
          <w:sz w:val="22"/>
          <w:szCs w:val="22"/>
          <w:lang w:val="en-GB"/>
        </w:rPr>
        <w:t>ERK1/2</w:t>
      </w:r>
      <w:r w:rsidRPr="00697FC7">
        <w:rPr>
          <w:rFonts w:ascii="Times New Roman" w:hAnsi="Times New Roman"/>
          <w:color w:val="000000" w:themeColor="text1"/>
          <w:sz w:val="22"/>
          <w:szCs w:val="22"/>
          <w:lang w:val="en-GB"/>
        </w:rPr>
        <w:t xml:space="preserve"> pathway</w:t>
      </w:r>
    </w:p>
    <w:p w14:paraId="410AEC26" w14:textId="2AB0568E" w:rsidR="00312182" w:rsidRPr="00697FC7" w:rsidRDefault="00F71EA4"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 xml:space="preserve">The </w:t>
      </w:r>
      <w:r w:rsidR="00312182" w:rsidRPr="00697FC7">
        <w:rPr>
          <w:rFonts w:ascii="Times New Roman" w:hAnsi="Times New Roman"/>
          <w:color w:val="000000" w:themeColor="text1"/>
          <w:sz w:val="22"/>
          <w:szCs w:val="22"/>
          <w:lang w:val="en-GB"/>
        </w:rPr>
        <w:t xml:space="preserve">p38 </w:t>
      </w:r>
      <w:r w:rsidRPr="00697FC7">
        <w:rPr>
          <w:rFonts w:ascii="Times New Roman" w:hAnsi="Times New Roman"/>
          <w:color w:val="000000" w:themeColor="text1"/>
          <w:sz w:val="22"/>
          <w:szCs w:val="22"/>
          <w:lang w:val="en-GB"/>
        </w:rPr>
        <w:t>pathway</w:t>
      </w:r>
    </w:p>
    <w:p w14:paraId="3C7D3B35" w14:textId="204BDC08" w:rsidR="00312182" w:rsidRPr="00697FC7" w:rsidRDefault="00F71EA4"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 xml:space="preserve">The </w:t>
      </w:r>
      <w:r w:rsidR="00312182" w:rsidRPr="00697FC7">
        <w:rPr>
          <w:rFonts w:ascii="Times New Roman" w:hAnsi="Times New Roman"/>
          <w:color w:val="000000" w:themeColor="text1"/>
          <w:sz w:val="22"/>
          <w:szCs w:val="22"/>
          <w:lang w:val="en-GB"/>
        </w:rPr>
        <w:t xml:space="preserve">JNK </w:t>
      </w:r>
      <w:r w:rsidRPr="00697FC7">
        <w:rPr>
          <w:rFonts w:ascii="Times New Roman" w:hAnsi="Times New Roman"/>
          <w:color w:val="000000" w:themeColor="text1"/>
          <w:sz w:val="22"/>
          <w:szCs w:val="22"/>
          <w:lang w:val="en-GB"/>
        </w:rPr>
        <w:t>pathway</w:t>
      </w:r>
    </w:p>
    <w:p w14:paraId="7CBCDDC1" w14:textId="3348F20D" w:rsidR="00312182" w:rsidRPr="00697FC7" w:rsidRDefault="00312182"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Targeting the MAPK pathways in endometriosis</w:t>
      </w:r>
    </w:p>
    <w:p w14:paraId="52C94456" w14:textId="0E4F8AA3" w:rsidR="00F71EA4" w:rsidRPr="00697FC7" w:rsidRDefault="00F71EA4"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Summary</w:t>
      </w:r>
    </w:p>
    <w:p w14:paraId="3BC7E328" w14:textId="7A7423C3" w:rsidR="00B300D9" w:rsidRPr="00697FC7" w:rsidRDefault="00B300D9" w:rsidP="00751749">
      <w:pPr>
        <w:pStyle w:val="ListParagraph"/>
        <w:ind w:left="144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 xml:space="preserve">The </w:t>
      </w:r>
      <w:r w:rsidR="00F71EA4" w:rsidRPr="00697FC7">
        <w:rPr>
          <w:rFonts w:ascii="Times New Roman" w:hAnsi="Times New Roman"/>
          <w:color w:val="000000" w:themeColor="text1"/>
          <w:sz w:val="22"/>
          <w:szCs w:val="22"/>
          <w:lang w:val="en-GB"/>
        </w:rPr>
        <w:t>PI3K/AKT/</w:t>
      </w:r>
      <w:r w:rsidRPr="00697FC7">
        <w:rPr>
          <w:rFonts w:ascii="Times New Roman" w:hAnsi="Times New Roman"/>
          <w:color w:val="000000" w:themeColor="text1"/>
          <w:sz w:val="22"/>
          <w:szCs w:val="22"/>
          <w:lang w:val="en-GB"/>
        </w:rPr>
        <w:t>mTOR pathway in endometriosis</w:t>
      </w:r>
    </w:p>
    <w:p w14:paraId="460B1C78" w14:textId="6ED7B1EC" w:rsidR="00F71EA4" w:rsidRPr="00697FC7" w:rsidRDefault="00F71EA4"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Targeting the PI3K/AKT/mTOR pathway in endometriosis</w:t>
      </w:r>
    </w:p>
    <w:p w14:paraId="45A993DB" w14:textId="6BEE7DBB" w:rsidR="00F71EA4" w:rsidRPr="00697FC7" w:rsidRDefault="00F71EA4" w:rsidP="00751749">
      <w:pPr>
        <w:pStyle w:val="ListParagraph"/>
        <w:ind w:left="2160"/>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Summary</w:t>
      </w:r>
    </w:p>
    <w:p w14:paraId="7FC8D9CF" w14:textId="6C352CEB" w:rsidR="003E066E" w:rsidRPr="00697FC7" w:rsidRDefault="0069705D" w:rsidP="00751749">
      <w:pPr>
        <w:pStyle w:val="ListParagraph"/>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t>Conclusion</w:t>
      </w:r>
    </w:p>
    <w:p w14:paraId="1FD50B72" w14:textId="777F704B" w:rsidR="008528EF" w:rsidRPr="00697FC7" w:rsidRDefault="006742E6">
      <w:pPr>
        <w:rPr>
          <w:rFonts w:ascii="Times New Roman" w:hAnsi="Times New Roman"/>
          <w:color w:val="000000" w:themeColor="text1"/>
          <w:sz w:val="22"/>
          <w:szCs w:val="22"/>
          <w:lang w:val="en-GB"/>
        </w:rPr>
      </w:pPr>
      <w:r w:rsidRPr="00697FC7">
        <w:rPr>
          <w:rFonts w:ascii="Times New Roman" w:hAnsi="Times New Roman"/>
          <w:b/>
          <w:color w:val="000000" w:themeColor="text1"/>
          <w:sz w:val="22"/>
          <w:szCs w:val="22"/>
          <w:lang w:val="en-GB"/>
        </w:rPr>
        <w:tab/>
      </w:r>
      <w:r w:rsidRPr="00697FC7">
        <w:rPr>
          <w:rFonts w:ascii="Times New Roman" w:hAnsi="Times New Roman"/>
          <w:b/>
          <w:color w:val="000000" w:themeColor="text1"/>
          <w:sz w:val="22"/>
          <w:szCs w:val="22"/>
          <w:lang w:val="en-GB"/>
        </w:rPr>
        <w:tab/>
      </w:r>
      <w:r w:rsidRPr="00697FC7">
        <w:rPr>
          <w:rFonts w:ascii="Times New Roman" w:hAnsi="Times New Roman"/>
          <w:color w:val="000000" w:themeColor="text1"/>
          <w:sz w:val="22"/>
          <w:szCs w:val="22"/>
          <w:lang w:val="en-GB"/>
        </w:rPr>
        <w:t>Limitations and challenges</w:t>
      </w:r>
    </w:p>
    <w:p w14:paraId="011C2C8C" w14:textId="4F092A95" w:rsidR="0069705D" w:rsidRPr="00697FC7" w:rsidRDefault="006742E6">
      <w:pPr>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ab/>
      </w:r>
      <w:r w:rsidRPr="00697FC7">
        <w:rPr>
          <w:rFonts w:ascii="Times New Roman" w:hAnsi="Times New Roman"/>
          <w:color w:val="000000" w:themeColor="text1"/>
          <w:sz w:val="22"/>
          <w:szCs w:val="22"/>
          <w:lang w:val="en-GB"/>
        </w:rPr>
        <w:tab/>
        <w:t>Future directions</w:t>
      </w:r>
    </w:p>
    <w:p w14:paraId="663A23F8" w14:textId="77777777" w:rsidR="00175262" w:rsidRPr="00697FC7" w:rsidRDefault="00175262">
      <w:pPr>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br w:type="page"/>
      </w:r>
    </w:p>
    <w:p w14:paraId="4791D796" w14:textId="06E04EC2" w:rsidR="00A84734" w:rsidRPr="00697FC7" w:rsidRDefault="00191D5A" w:rsidP="00175262">
      <w:pPr>
        <w:spacing w:line="480" w:lineRule="auto"/>
        <w:jc w:val="both"/>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lastRenderedPageBreak/>
        <w:t>Abstract;</w:t>
      </w:r>
    </w:p>
    <w:p w14:paraId="79608B07" w14:textId="2846FA66" w:rsidR="00191D5A" w:rsidRPr="00697FC7" w:rsidRDefault="0057206C" w:rsidP="00A20B8F">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u w:val="single"/>
          <w:lang w:val="en-GB"/>
        </w:rPr>
        <w:t>Background</w:t>
      </w:r>
      <w:r w:rsidR="00191D5A" w:rsidRPr="00697FC7">
        <w:rPr>
          <w:rFonts w:ascii="Times New Roman" w:hAnsi="Times New Roman"/>
          <w:color w:val="000000" w:themeColor="text1"/>
          <w:sz w:val="22"/>
          <w:szCs w:val="22"/>
          <w:lang w:val="en-GB"/>
        </w:rPr>
        <w:t>: Endometriosis</w:t>
      </w:r>
      <w:r w:rsidR="00B04FCA" w:rsidRPr="00697FC7">
        <w:rPr>
          <w:rFonts w:ascii="Times New Roman" w:hAnsi="Times New Roman"/>
          <w:color w:val="000000" w:themeColor="text1"/>
          <w:sz w:val="22"/>
          <w:szCs w:val="22"/>
          <w:lang w:val="en-GB"/>
        </w:rPr>
        <w:t>,</w:t>
      </w:r>
      <w:r w:rsidR="00191D5A" w:rsidRPr="00697FC7">
        <w:rPr>
          <w:rFonts w:ascii="Times New Roman" w:hAnsi="Times New Roman"/>
          <w:color w:val="000000" w:themeColor="text1"/>
          <w:sz w:val="22"/>
          <w:szCs w:val="22"/>
          <w:lang w:val="en-GB"/>
        </w:rPr>
        <w:t xml:space="preserve"> the growth of endometrial tissu</w:t>
      </w:r>
      <w:r w:rsidR="00B04FCA" w:rsidRPr="00697FC7">
        <w:rPr>
          <w:rFonts w:ascii="Times New Roman" w:hAnsi="Times New Roman"/>
          <w:color w:val="000000" w:themeColor="text1"/>
          <w:sz w:val="22"/>
          <w:szCs w:val="22"/>
          <w:lang w:val="en-GB"/>
        </w:rPr>
        <w:t>e outside the uterine cavity</w:t>
      </w:r>
      <w:r w:rsidR="00191D5A" w:rsidRPr="00697FC7">
        <w:rPr>
          <w:rFonts w:ascii="Times New Roman" w:hAnsi="Times New Roman"/>
          <w:color w:val="000000" w:themeColor="text1"/>
          <w:sz w:val="22"/>
          <w:szCs w:val="22"/>
          <w:lang w:val="en-GB"/>
        </w:rPr>
        <w:t xml:space="preserve"> is </w:t>
      </w:r>
      <w:r w:rsidR="00B04FCA" w:rsidRPr="00697FC7">
        <w:rPr>
          <w:rFonts w:ascii="Times New Roman" w:hAnsi="Times New Roman"/>
          <w:color w:val="000000" w:themeColor="text1"/>
          <w:sz w:val="22"/>
          <w:szCs w:val="22"/>
          <w:lang w:val="en-GB"/>
        </w:rPr>
        <w:t>associated with</w:t>
      </w:r>
      <w:r w:rsidR="00191D5A" w:rsidRPr="00697FC7">
        <w:rPr>
          <w:rFonts w:ascii="Times New Roman" w:hAnsi="Times New Roman"/>
          <w:color w:val="000000" w:themeColor="text1"/>
          <w:sz w:val="22"/>
          <w:szCs w:val="22"/>
          <w:lang w:val="en-GB"/>
        </w:rPr>
        <w:t xml:space="preserve"> chronic pelvic pain, subfertility and an increased risk of ovarian cancer. Current treatments </w:t>
      </w:r>
      <w:r w:rsidR="00F54878" w:rsidRPr="00697FC7">
        <w:rPr>
          <w:rFonts w:ascii="Times New Roman" w:hAnsi="Times New Roman"/>
          <w:color w:val="000000" w:themeColor="text1"/>
          <w:sz w:val="22"/>
          <w:szCs w:val="22"/>
          <w:lang w:val="en-GB"/>
        </w:rPr>
        <w:t>include</w:t>
      </w:r>
      <w:r w:rsidR="00191D5A" w:rsidRPr="00697FC7">
        <w:rPr>
          <w:rFonts w:ascii="Times New Roman" w:hAnsi="Times New Roman"/>
          <w:color w:val="000000" w:themeColor="text1"/>
          <w:sz w:val="22"/>
          <w:szCs w:val="22"/>
          <w:lang w:val="en-GB"/>
        </w:rPr>
        <w:t xml:space="preserve"> </w:t>
      </w:r>
      <w:r w:rsidR="00B04FCA" w:rsidRPr="00697FC7">
        <w:rPr>
          <w:rFonts w:ascii="Times New Roman" w:hAnsi="Times New Roman"/>
          <w:color w:val="000000" w:themeColor="text1"/>
          <w:sz w:val="22"/>
          <w:szCs w:val="22"/>
          <w:lang w:val="en-GB"/>
        </w:rPr>
        <w:t xml:space="preserve">the </w:t>
      </w:r>
      <w:r w:rsidR="00191D5A" w:rsidRPr="00697FC7">
        <w:rPr>
          <w:rFonts w:ascii="Times New Roman" w:hAnsi="Times New Roman"/>
          <w:color w:val="000000" w:themeColor="text1"/>
          <w:sz w:val="22"/>
          <w:szCs w:val="22"/>
          <w:lang w:val="en-GB"/>
        </w:rPr>
        <w:t xml:space="preserve">surgical removal of the lesions, or the induction of a hypoestrogenic state. </w:t>
      </w:r>
      <w:r w:rsidR="00494970" w:rsidRPr="00697FC7">
        <w:rPr>
          <w:rFonts w:ascii="Times New Roman" w:hAnsi="Times New Roman"/>
          <w:color w:val="000000" w:themeColor="text1"/>
          <w:sz w:val="22"/>
          <w:szCs w:val="22"/>
          <w:lang w:val="en-GB"/>
        </w:rPr>
        <w:t>However, a</w:t>
      </w:r>
      <w:r w:rsidR="00191D5A" w:rsidRPr="00697FC7">
        <w:rPr>
          <w:rFonts w:ascii="Times New Roman" w:hAnsi="Times New Roman"/>
          <w:color w:val="000000" w:themeColor="text1"/>
          <w:sz w:val="22"/>
          <w:szCs w:val="22"/>
          <w:lang w:val="en-GB"/>
        </w:rPr>
        <w:t xml:space="preserve"> reappearance of the lesion after surgery is common and a hypoestrogenic state is </w:t>
      </w:r>
      <w:r w:rsidR="00133FFB" w:rsidRPr="00697FC7">
        <w:rPr>
          <w:rFonts w:ascii="Times New Roman" w:hAnsi="Times New Roman"/>
          <w:color w:val="000000" w:themeColor="text1"/>
          <w:sz w:val="22"/>
          <w:szCs w:val="22"/>
          <w:lang w:val="en-GB"/>
        </w:rPr>
        <w:t>less than</w:t>
      </w:r>
      <w:r w:rsidR="00191D5A" w:rsidRPr="00697FC7">
        <w:rPr>
          <w:rFonts w:ascii="Times New Roman" w:hAnsi="Times New Roman"/>
          <w:color w:val="000000" w:themeColor="text1"/>
          <w:sz w:val="22"/>
          <w:szCs w:val="22"/>
          <w:lang w:val="en-GB"/>
        </w:rPr>
        <w:t xml:space="preserve"> optimal for women of reproductive age. Additional approaches are required. Endometriosis </w:t>
      </w:r>
      <w:r w:rsidR="00D868B0" w:rsidRPr="00697FC7">
        <w:rPr>
          <w:rFonts w:ascii="Times New Roman" w:hAnsi="Times New Roman"/>
          <w:color w:val="000000" w:themeColor="text1"/>
          <w:sz w:val="22"/>
          <w:szCs w:val="22"/>
          <w:lang w:val="en-GB"/>
        </w:rPr>
        <w:t>lesions exis</w:t>
      </w:r>
      <w:r w:rsidR="00B04FCA" w:rsidRPr="00697FC7">
        <w:rPr>
          <w:rFonts w:ascii="Times New Roman" w:hAnsi="Times New Roman"/>
          <w:color w:val="000000" w:themeColor="text1"/>
          <w:sz w:val="22"/>
          <w:szCs w:val="22"/>
          <w:lang w:val="en-GB"/>
        </w:rPr>
        <w:t xml:space="preserve">t in a unique microenvironment </w:t>
      </w:r>
      <w:r w:rsidRPr="00697FC7">
        <w:rPr>
          <w:rFonts w:ascii="Times New Roman" w:hAnsi="Times New Roman"/>
          <w:color w:val="000000" w:themeColor="text1"/>
          <w:sz w:val="22"/>
          <w:szCs w:val="22"/>
          <w:lang w:val="en-GB"/>
        </w:rPr>
        <w:t xml:space="preserve">characterised by </w:t>
      </w:r>
      <w:r w:rsidR="00B04FCA" w:rsidRPr="00697FC7">
        <w:rPr>
          <w:rFonts w:ascii="Times New Roman" w:hAnsi="Times New Roman"/>
          <w:color w:val="000000" w:themeColor="text1"/>
          <w:sz w:val="22"/>
          <w:szCs w:val="22"/>
          <w:lang w:val="en-GB"/>
        </w:rPr>
        <w:t xml:space="preserve">increased concentrations of </w:t>
      </w:r>
      <w:r w:rsidRPr="00697FC7">
        <w:rPr>
          <w:rFonts w:ascii="Times New Roman" w:hAnsi="Times New Roman"/>
          <w:color w:val="000000" w:themeColor="text1"/>
          <w:sz w:val="22"/>
          <w:szCs w:val="22"/>
          <w:lang w:val="en-GB"/>
        </w:rPr>
        <w:t>hormones, inflammation, oxidative stress and iron.</w:t>
      </w:r>
      <w:r w:rsidR="00191D5A" w:rsidRPr="00697FC7">
        <w:rPr>
          <w:rFonts w:ascii="Times New Roman" w:hAnsi="Times New Roman"/>
          <w:color w:val="000000" w:themeColor="text1"/>
          <w:sz w:val="22"/>
          <w:szCs w:val="22"/>
          <w:lang w:val="en-GB"/>
        </w:rPr>
        <w:t xml:space="preserve"> </w:t>
      </w:r>
      <w:r w:rsidR="00133FFB" w:rsidRPr="00697FC7">
        <w:rPr>
          <w:rFonts w:ascii="Times New Roman" w:hAnsi="Times New Roman"/>
          <w:color w:val="000000" w:themeColor="text1"/>
          <w:sz w:val="22"/>
          <w:szCs w:val="22"/>
          <w:lang w:val="en-GB"/>
        </w:rPr>
        <w:t>This</w:t>
      </w:r>
      <w:r w:rsidR="00B04FCA" w:rsidRPr="00697FC7">
        <w:rPr>
          <w:rFonts w:ascii="Times New Roman" w:hAnsi="Times New Roman"/>
          <w:color w:val="000000" w:themeColor="text1"/>
          <w:sz w:val="22"/>
          <w:szCs w:val="22"/>
          <w:lang w:val="en-GB"/>
        </w:rPr>
        <w:t xml:space="preserve"> </w:t>
      </w:r>
      <w:r w:rsidR="00D868B0" w:rsidRPr="00697FC7">
        <w:rPr>
          <w:rFonts w:ascii="Times New Roman" w:hAnsi="Times New Roman"/>
          <w:color w:val="000000" w:themeColor="text1"/>
          <w:sz w:val="22"/>
          <w:szCs w:val="22"/>
          <w:lang w:val="en-GB"/>
        </w:rPr>
        <w:t>environment</w:t>
      </w:r>
      <w:r w:rsidRPr="00697FC7">
        <w:rPr>
          <w:rFonts w:ascii="Times New Roman" w:hAnsi="Times New Roman"/>
          <w:color w:val="000000" w:themeColor="text1"/>
          <w:sz w:val="22"/>
          <w:szCs w:val="22"/>
          <w:lang w:val="en-GB"/>
        </w:rPr>
        <w:t xml:space="preserve"> </w:t>
      </w:r>
      <w:r w:rsidR="00DB1376" w:rsidRPr="00697FC7">
        <w:rPr>
          <w:rFonts w:ascii="Times New Roman" w:hAnsi="Times New Roman"/>
          <w:color w:val="000000" w:themeColor="text1"/>
          <w:sz w:val="22"/>
          <w:szCs w:val="22"/>
          <w:lang w:val="en-GB"/>
        </w:rPr>
        <w:t>influence</w:t>
      </w:r>
      <w:r w:rsidRPr="00697FC7">
        <w:rPr>
          <w:rFonts w:ascii="Times New Roman" w:hAnsi="Times New Roman"/>
          <w:color w:val="000000" w:themeColor="text1"/>
          <w:sz w:val="22"/>
          <w:szCs w:val="22"/>
          <w:lang w:val="en-GB"/>
        </w:rPr>
        <w:t xml:space="preserve"> cell survival through </w:t>
      </w:r>
      <w:r w:rsidR="00133FFB" w:rsidRPr="00697FC7">
        <w:rPr>
          <w:rFonts w:ascii="Times New Roman" w:hAnsi="Times New Roman"/>
          <w:color w:val="000000" w:themeColor="text1"/>
          <w:sz w:val="22"/>
          <w:szCs w:val="22"/>
          <w:lang w:val="en-GB"/>
        </w:rPr>
        <w:t xml:space="preserve">the </w:t>
      </w:r>
      <w:r w:rsidR="004E392B" w:rsidRPr="00697FC7">
        <w:rPr>
          <w:rFonts w:ascii="Times New Roman" w:hAnsi="Times New Roman"/>
          <w:color w:val="000000" w:themeColor="text1"/>
          <w:sz w:val="22"/>
          <w:szCs w:val="22"/>
          <w:lang w:val="en-GB"/>
        </w:rPr>
        <w:t xml:space="preserve">binding of membrane receptors and a subsequent cascading activation of </w:t>
      </w:r>
      <w:r w:rsidR="00DB1376" w:rsidRPr="00697FC7">
        <w:rPr>
          <w:rFonts w:ascii="Times New Roman" w:hAnsi="Times New Roman"/>
          <w:color w:val="000000" w:themeColor="text1"/>
          <w:sz w:val="22"/>
          <w:szCs w:val="22"/>
          <w:lang w:val="en-GB"/>
        </w:rPr>
        <w:t xml:space="preserve">intracellular </w:t>
      </w:r>
      <w:r w:rsidRPr="00697FC7">
        <w:rPr>
          <w:rFonts w:ascii="Times New Roman" w:hAnsi="Times New Roman"/>
          <w:color w:val="000000" w:themeColor="text1"/>
          <w:sz w:val="22"/>
          <w:szCs w:val="22"/>
          <w:lang w:val="en-GB"/>
        </w:rPr>
        <w:t>kinase</w:t>
      </w:r>
      <w:r w:rsidR="004E392B" w:rsidRPr="00697FC7">
        <w:rPr>
          <w:rFonts w:ascii="Times New Roman" w:hAnsi="Times New Roman"/>
          <w:color w:val="000000" w:themeColor="text1"/>
          <w:sz w:val="22"/>
          <w:szCs w:val="22"/>
          <w:lang w:val="en-GB"/>
        </w:rPr>
        <w:t>s that stimulate a</w:t>
      </w:r>
      <w:r w:rsidR="00F54878" w:rsidRPr="00697FC7">
        <w:rPr>
          <w:rFonts w:ascii="Times New Roman" w:hAnsi="Times New Roman"/>
          <w:color w:val="000000" w:themeColor="text1"/>
          <w:sz w:val="22"/>
          <w:szCs w:val="22"/>
          <w:lang w:val="en-GB"/>
        </w:rPr>
        <w:t xml:space="preserve"> cellular response</w:t>
      </w:r>
      <w:r w:rsidR="00191D5A" w:rsidRPr="00697FC7">
        <w:rPr>
          <w:rFonts w:ascii="Times New Roman" w:hAnsi="Times New Roman"/>
          <w:color w:val="000000" w:themeColor="text1"/>
          <w:sz w:val="22"/>
          <w:szCs w:val="22"/>
          <w:lang w:val="en-GB"/>
        </w:rPr>
        <w:t xml:space="preserve">. Many of these </w:t>
      </w:r>
      <w:r w:rsidR="004E392B" w:rsidRPr="00697FC7">
        <w:rPr>
          <w:rFonts w:ascii="Times New Roman" w:hAnsi="Times New Roman"/>
          <w:color w:val="000000" w:themeColor="text1"/>
          <w:sz w:val="22"/>
          <w:szCs w:val="22"/>
          <w:lang w:val="en-GB"/>
        </w:rPr>
        <w:t xml:space="preserve">kinase signalling </w:t>
      </w:r>
      <w:r w:rsidR="00191D5A" w:rsidRPr="00697FC7">
        <w:rPr>
          <w:rFonts w:ascii="Times New Roman" w:hAnsi="Times New Roman"/>
          <w:color w:val="000000" w:themeColor="text1"/>
          <w:sz w:val="22"/>
          <w:szCs w:val="22"/>
          <w:lang w:val="en-GB"/>
        </w:rPr>
        <w:t xml:space="preserve">pathways are </w:t>
      </w:r>
      <w:r w:rsidRPr="00697FC7">
        <w:rPr>
          <w:rFonts w:ascii="Times New Roman" w:hAnsi="Times New Roman"/>
          <w:color w:val="000000" w:themeColor="text1"/>
          <w:sz w:val="22"/>
          <w:szCs w:val="22"/>
          <w:lang w:val="en-GB"/>
        </w:rPr>
        <w:t xml:space="preserve">constitutively activated in endometriosis </w:t>
      </w:r>
      <w:r w:rsidR="00777DAC" w:rsidRPr="00697FC7">
        <w:rPr>
          <w:rFonts w:ascii="Times New Roman" w:hAnsi="Times New Roman"/>
          <w:color w:val="000000" w:themeColor="text1"/>
          <w:sz w:val="22"/>
          <w:szCs w:val="22"/>
          <w:lang w:val="en-GB"/>
        </w:rPr>
        <w:t>and</w:t>
      </w:r>
      <w:r w:rsidR="0083460C" w:rsidRPr="00697FC7">
        <w:rPr>
          <w:rFonts w:ascii="Times New Roman" w:hAnsi="Times New Roman"/>
          <w:color w:val="000000" w:themeColor="text1"/>
          <w:sz w:val="22"/>
          <w:szCs w:val="22"/>
          <w:lang w:val="en-GB"/>
        </w:rPr>
        <w:t xml:space="preserve"> </w:t>
      </w:r>
      <w:r w:rsidR="00D868B0" w:rsidRPr="00697FC7">
        <w:rPr>
          <w:rFonts w:ascii="Times New Roman" w:hAnsi="Times New Roman"/>
          <w:color w:val="000000" w:themeColor="text1"/>
          <w:sz w:val="22"/>
          <w:szCs w:val="22"/>
          <w:lang w:val="en-GB"/>
        </w:rPr>
        <w:t>are being investigated</w:t>
      </w:r>
      <w:r w:rsidR="00191D5A" w:rsidRPr="00697FC7">
        <w:rPr>
          <w:rFonts w:ascii="Times New Roman" w:hAnsi="Times New Roman"/>
          <w:color w:val="000000" w:themeColor="text1"/>
          <w:sz w:val="22"/>
          <w:szCs w:val="22"/>
          <w:lang w:val="en-GB"/>
        </w:rPr>
        <w:t xml:space="preserve"> </w:t>
      </w:r>
      <w:r w:rsidR="00B04FCA" w:rsidRPr="00697FC7">
        <w:rPr>
          <w:rFonts w:ascii="Times New Roman" w:hAnsi="Times New Roman"/>
          <w:color w:val="000000" w:themeColor="text1"/>
          <w:sz w:val="22"/>
          <w:szCs w:val="22"/>
          <w:lang w:val="en-GB"/>
        </w:rPr>
        <w:t>as therapeutic targets</w:t>
      </w:r>
      <w:r w:rsidR="00F54878" w:rsidRPr="00697FC7">
        <w:rPr>
          <w:rFonts w:ascii="Times New Roman" w:hAnsi="Times New Roman"/>
          <w:color w:val="000000" w:themeColor="text1"/>
          <w:sz w:val="22"/>
          <w:szCs w:val="22"/>
          <w:lang w:val="en-GB"/>
        </w:rPr>
        <w:t xml:space="preserve"> in other diseases and therefore may also represent a target for endometriosis treatment.</w:t>
      </w:r>
    </w:p>
    <w:p w14:paraId="4E246860" w14:textId="36693712" w:rsidR="00191D5A" w:rsidRPr="00697FC7" w:rsidRDefault="00191D5A" w:rsidP="00175262">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u w:val="single"/>
          <w:lang w:val="en-GB"/>
        </w:rPr>
        <w:t>Methods;</w:t>
      </w:r>
      <w:r w:rsidRPr="00697FC7">
        <w:rPr>
          <w:rFonts w:ascii="Times New Roman" w:hAnsi="Times New Roman"/>
          <w:color w:val="000000" w:themeColor="text1"/>
          <w:sz w:val="22"/>
          <w:szCs w:val="22"/>
          <w:lang w:val="en-GB"/>
        </w:rPr>
        <w:t xml:space="preserve"> To identify relevant Eng</w:t>
      </w:r>
      <w:r w:rsidR="00A20B8F" w:rsidRPr="00697FC7">
        <w:rPr>
          <w:rFonts w:ascii="Times New Roman" w:hAnsi="Times New Roman"/>
          <w:color w:val="000000" w:themeColor="text1"/>
          <w:sz w:val="22"/>
          <w:szCs w:val="22"/>
          <w:lang w:val="en-GB"/>
        </w:rPr>
        <w:t>lish language studies published</w:t>
      </w:r>
      <w:r w:rsidR="00B65FCB" w:rsidRPr="00697FC7">
        <w:rPr>
          <w:rFonts w:ascii="Times New Roman" w:hAnsi="Times New Roman"/>
          <w:color w:val="000000" w:themeColor="text1"/>
          <w:sz w:val="22"/>
          <w:szCs w:val="22"/>
          <w:lang w:val="en-GB"/>
        </w:rPr>
        <w:t xml:space="preserve"> up to</w:t>
      </w:r>
      <w:r w:rsidRPr="00697FC7">
        <w:rPr>
          <w:rFonts w:ascii="Times New Roman" w:hAnsi="Times New Roman"/>
          <w:color w:val="000000" w:themeColor="text1"/>
          <w:sz w:val="22"/>
          <w:szCs w:val="22"/>
          <w:lang w:val="en-GB"/>
        </w:rPr>
        <w:t xml:space="preserve"> 2015 </w:t>
      </w:r>
      <w:r w:rsidR="00F54878" w:rsidRPr="00697FC7">
        <w:rPr>
          <w:rFonts w:ascii="Times New Roman" w:hAnsi="Times New Roman"/>
          <w:color w:val="000000" w:themeColor="text1"/>
          <w:sz w:val="22"/>
          <w:szCs w:val="22"/>
          <w:lang w:val="en-GB"/>
        </w:rPr>
        <w:t xml:space="preserve">on kinase signalling pathways in endometriosis </w:t>
      </w:r>
      <w:r w:rsidRPr="00697FC7">
        <w:rPr>
          <w:rFonts w:ascii="Times New Roman" w:hAnsi="Times New Roman"/>
          <w:color w:val="000000" w:themeColor="text1"/>
          <w:sz w:val="22"/>
          <w:szCs w:val="22"/>
          <w:lang w:val="en-GB"/>
        </w:rPr>
        <w:t xml:space="preserve">we </w:t>
      </w:r>
      <w:r w:rsidR="00B65FCB" w:rsidRPr="00697FC7">
        <w:rPr>
          <w:rFonts w:ascii="Times New Roman" w:hAnsi="Times New Roman"/>
          <w:color w:val="000000" w:themeColor="text1"/>
          <w:sz w:val="22"/>
          <w:szCs w:val="22"/>
          <w:lang w:val="en-GB"/>
        </w:rPr>
        <w:t>searched</w:t>
      </w:r>
      <w:r w:rsidRPr="00697FC7">
        <w:rPr>
          <w:rFonts w:ascii="Times New Roman" w:hAnsi="Times New Roman"/>
          <w:color w:val="000000" w:themeColor="text1"/>
          <w:sz w:val="22"/>
          <w:szCs w:val="22"/>
          <w:lang w:val="en-GB"/>
        </w:rPr>
        <w:t xml:space="preserve"> the Pubmed database using the following search terms in various combinations; ‘endometriosis’, ‘inflammation’, </w:t>
      </w:r>
      <w:r w:rsidR="0083460C" w:rsidRPr="00697FC7">
        <w:rPr>
          <w:rFonts w:ascii="Times New Roman" w:hAnsi="Times New Roman"/>
          <w:color w:val="000000" w:themeColor="text1"/>
          <w:sz w:val="22"/>
          <w:szCs w:val="22"/>
          <w:lang w:val="en-GB"/>
        </w:rPr>
        <w:t xml:space="preserve">‘oxidative stress’, ‘iron’ </w:t>
      </w:r>
      <w:r w:rsidRPr="00697FC7">
        <w:rPr>
          <w:rFonts w:ascii="Times New Roman" w:hAnsi="Times New Roman"/>
          <w:color w:val="000000" w:themeColor="text1"/>
          <w:sz w:val="22"/>
          <w:szCs w:val="22"/>
          <w:lang w:val="en-GB"/>
        </w:rPr>
        <w:t>‘kinase’, ‘NF kappa’, ‘mTOR’, ‘MAPK’</w:t>
      </w:r>
      <w:r w:rsidR="0083460C" w:rsidRPr="00697FC7">
        <w:rPr>
          <w:rFonts w:ascii="Times New Roman" w:hAnsi="Times New Roman"/>
          <w:color w:val="000000" w:themeColor="text1"/>
          <w:sz w:val="22"/>
          <w:szCs w:val="22"/>
          <w:lang w:val="en-GB"/>
        </w:rPr>
        <w:t xml:space="preserve"> ‘p38’, ‘JNK’, ‘ERK’ ‘estrogen’ and progesterone’</w:t>
      </w:r>
      <w:r w:rsidRPr="00697FC7">
        <w:rPr>
          <w:rFonts w:ascii="Times New Roman" w:hAnsi="Times New Roman"/>
          <w:color w:val="000000" w:themeColor="text1"/>
          <w:sz w:val="22"/>
          <w:szCs w:val="22"/>
          <w:lang w:val="en-GB"/>
        </w:rPr>
        <w:t xml:space="preserve">. Further citing references </w:t>
      </w:r>
      <w:r w:rsidR="00B65FCB" w:rsidRPr="00697FC7">
        <w:rPr>
          <w:rFonts w:ascii="Times New Roman" w:hAnsi="Times New Roman"/>
          <w:color w:val="000000" w:themeColor="text1"/>
          <w:sz w:val="22"/>
          <w:szCs w:val="22"/>
          <w:lang w:val="en-GB"/>
        </w:rPr>
        <w:t>were</w:t>
      </w:r>
      <w:r w:rsidRPr="00697FC7">
        <w:rPr>
          <w:rFonts w:ascii="Times New Roman" w:hAnsi="Times New Roman"/>
          <w:color w:val="000000" w:themeColor="text1"/>
          <w:sz w:val="22"/>
          <w:szCs w:val="22"/>
          <w:lang w:val="en-GB"/>
        </w:rPr>
        <w:t xml:space="preserve"> identified using the Scopus database and finally current clinical trials </w:t>
      </w:r>
      <w:r w:rsidR="00B65FCB" w:rsidRPr="00697FC7">
        <w:rPr>
          <w:rFonts w:ascii="Times New Roman" w:hAnsi="Times New Roman"/>
          <w:color w:val="000000" w:themeColor="text1"/>
          <w:sz w:val="22"/>
          <w:szCs w:val="22"/>
          <w:lang w:val="en-GB"/>
        </w:rPr>
        <w:t>were</w:t>
      </w:r>
      <w:r w:rsidRPr="00697FC7">
        <w:rPr>
          <w:rFonts w:ascii="Times New Roman" w:hAnsi="Times New Roman"/>
          <w:color w:val="000000" w:themeColor="text1"/>
          <w:sz w:val="22"/>
          <w:szCs w:val="22"/>
          <w:lang w:val="en-GB"/>
        </w:rPr>
        <w:t xml:space="preserve"> </w:t>
      </w:r>
      <w:r w:rsidR="00B65FCB" w:rsidRPr="00697FC7">
        <w:rPr>
          <w:rFonts w:ascii="Times New Roman" w:hAnsi="Times New Roman"/>
          <w:color w:val="000000" w:themeColor="text1"/>
          <w:sz w:val="22"/>
          <w:szCs w:val="22"/>
          <w:lang w:val="en-GB"/>
        </w:rPr>
        <w:t>searched on the</w:t>
      </w:r>
      <w:r w:rsidR="0083460C" w:rsidRPr="00697FC7">
        <w:rPr>
          <w:rFonts w:ascii="Times New Roman" w:hAnsi="Times New Roman"/>
          <w:color w:val="000000" w:themeColor="text1"/>
          <w:sz w:val="22"/>
          <w:szCs w:val="22"/>
          <w:lang w:val="en-GB"/>
        </w:rPr>
        <w:t xml:space="preserve"> clinicaltrials.gov</w:t>
      </w:r>
      <w:r w:rsidR="00B65FCB" w:rsidRPr="00697FC7">
        <w:rPr>
          <w:rFonts w:ascii="Times New Roman" w:hAnsi="Times New Roman"/>
          <w:color w:val="000000" w:themeColor="text1"/>
          <w:sz w:val="22"/>
          <w:szCs w:val="22"/>
          <w:lang w:val="en-GB"/>
        </w:rPr>
        <w:t xml:space="preserve"> trial registry.</w:t>
      </w:r>
    </w:p>
    <w:p w14:paraId="64821E95" w14:textId="0D5B3816" w:rsidR="00191D5A" w:rsidRPr="00697FC7" w:rsidRDefault="00191D5A" w:rsidP="00175262">
      <w:pPr>
        <w:spacing w:line="480" w:lineRule="auto"/>
        <w:jc w:val="both"/>
        <w:rPr>
          <w:rFonts w:ascii="Times New Roman" w:hAnsi="Times New Roman"/>
          <w:color w:val="000000" w:themeColor="text1"/>
          <w:sz w:val="22"/>
          <w:szCs w:val="22"/>
          <w:u w:val="single"/>
          <w:lang w:val="en-GB"/>
        </w:rPr>
      </w:pPr>
      <w:r w:rsidRPr="00697FC7">
        <w:rPr>
          <w:rFonts w:ascii="Times New Roman" w:hAnsi="Times New Roman"/>
          <w:color w:val="000000" w:themeColor="text1"/>
          <w:sz w:val="22"/>
          <w:szCs w:val="22"/>
          <w:u w:val="single"/>
          <w:lang w:val="en-GB"/>
        </w:rPr>
        <w:t>Results;</w:t>
      </w:r>
      <w:r w:rsidR="00B04FCA" w:rsidRPr="00697FC7">
        <w:rPr>
          <w:rFonts w:ascii="Times New Roman" w:hAnsi="Times New Roman"/>
          <w:color w:val="000000" w:themeColor="text1"/>
          <w:sz w:val="22"/>
          <w:szCs w:val="22"/>
          <w:lang w:val="en-GB"/>
        </w:rPr>
        <w:t xml:space="preserve"> </w:t>
      </w:r>
      <w:r w:rsidR="004E392B" w:rsidRPr="00697FC7">
        <w:rPr>
          <w:rFonts w:ascii="Times New Roman" w:hAnsi="Times New Roman"/>
          <w:color w:val="000000" w:themeColor="text1"/>
          <w:sz w:val="22"/>
          <w:szCs w:val="22"/>
          <w:lang w:val="en-GB"/>
        </w:rPr>
        <w:t>The current literature of intracellular k</w:t>
      </w:r>
      <w:r w:rsidR="00B04FCA" w:rsidRPr="00697FC7">
        <w:rPr>
          <w:rFonts w:ascii="Times New Roman" w:hAnsi="Times New Roman"/>
          <w:color w:val="000000" w:themeColor="text1"/>
          <w:sz w:val="22"/>
          <w:szCs w:val="22"/>
          <w:lang w:val="en-GB"/>
        </w:rPr>
        <w:t xml:space="preserve">inases activated by </w:t>
      </w:r>
      <w:r w:rsidR="00FC123C" w:rsidRPr="00697FC7">
        <w:rPr>
          <w:rFonts w:ascii="Times New Roman" w:hAnsi="Times New Roman"/>
          <w:color w:val="000000" w:themeColor="text1"/>
          <w:sz w:val="22"/>
          <w:szCs w:val="22"/>
          <w:lang w:val="en-GB"/>
        </w:rPr>
        <w:t>the endometriotic environment</w:t>
      </w:r>
      <w:r w:rsidR="006A4B07" w:rsidRPr="00697FC7">
        <w:rPr>
          <w:rFonts w:ascii="Times New Roman" w:hAnsi="Times New Roman"/>
          <w:color w:val="000000" w:themeColor="text1"/>
          <w:sz w:val="22"/>
          <w:szCs w:val="22"/>
          <w:lang w:val="en-GB"/>
        </w:rPr>
        <w:t xml:space="preserve"> </w:t>
      </w:r>
      <w:r w:rsidR="00A373A1" w:rsidRPr="00697FC7">
        <w:rPr>
          <w:rFonts w:ascii="Times New Roman" w:hAnsi="Times New Roman"/>
          <w:color w:val="000000" w:themeColor="text1"/>
          <w:sz w:val="22"/>
          <w:szCs w:val="22"/>
          <w:lang w:val="en-GB"/>
        </w:rPr>
        <w:t>cou</w:t>
      </w:r>
      <w:r w:rsidR="004E392B" w:rsidRPr="00697FC7">
        <w:rPr>
          <w:rFonts w:ascii="Times New Roman" w:hAnsi="Times New Roman"/>
          <w:color w:val="000000" w:themeColor="text1"/>
          <w:sz w:val="22"/>
          <w:szCs w:val="22"/>
          <w:lang w:val="en-GB"/>
        </w:rPr>
        <w:t xml:space="preserve">ld be summarised </w:t>
      </w:r>
      <w:r w:rsidR="003349D3" w:rsidRPr="00697FC7">
        <w:rPr>
          <w:rFonts w:ascii="Times New Roman" w:hAnsi="Times New Roman"/>
          <w:color w:val="000000" w:themeColor="text1"/>
          <w:sz w:val="22"/>
          <w:szCs w:val="22"/>
          <w:lang w:val="en-GB"/>
        </w:rPr>
        <w:t>into</w:t>
      </w:r>
      <w:r w:rsidR="00B65FCB" w:rsidRPr="00697FC7">
        <w:rPr>
          <w:rFonts w:ascii="Times New Roman" w:hAnsi="Times New Roman"/>
          <w:color w:val="000000" w:themeColor="text1"/>
          <w:sz w:val="22"/>
          <w:szCs w:val="22"/>
          <w:lang w:val="en-GB"/>
        </w:rPr>
        <w:t xml:space="preserve"> three main pathways</w:t>
      </w:r>
      <w:r w:rsidR="00A373A1" w:rsidRPr="00697FC7">
        <w:rPr>
          <w:rFonts w:ascii="Times New Roman" w:hAnsi="Times New Roman"/>
          <w:color w:val="000000" w:themeColor="text1"/>
          <w:sz w:val="22"/>
          <w:szCs w:val="22"/>
          <w:lang w:val="en-GB"/>
        </w:rPr>
        <w:t xml:space="preserve"> that could be targeted for treatments</w:t>
      </w:r>
      <w:r w:rsidR="00B65FCB" w:rsidRPr="00697FC7">
        <w:rPr>
          <w:rFonts w:ascii="Times New Roman" w:hAnsi="Times New Roman"/>
          <w:color w:val="000000" w:themeColor="text1"/>
          <w:sz w:val="22"/>
          <w:szCs w:val="22"/>
          <w:lang w:val="en-GB"/>
        </w:rPr>
        <w:t xml:space="preserve">; the </w:t>
      </w:r>
      <w:r w:rsidR="004E392B" w:rsidRPr="00697FC7">
        <w:rPr>
          <w:rFonts w:ascii="Times New Roman" w:hAnsi="Times New Roman"/>
          <w:color w:val="000000" w:themeColor="text1"/>
          <w:sz w:val="22"/>
          <w:szCs w:val="22"/>
          <w:lang w:val="en-GB"/>
        </w:rPr>
        <w:t xml:space="preserve">canonical </w:t>
      </w:r>
      <w:r w:rsidR="00625B63" w:rsidRPr="00697FC7">
        <w:rPr>
          <w:rFonts w:ascii="Times New Roman" w:hAnsi="Times New Roman"/>
          <w:color w:val="000000" w:themeColor="text1"/>
          <w:sz w:val="22"/>
          <w:szCs w:val="22"/>
          <w:lang w:val="en-GB"/>
        </w:rPr>
        <w:t>IKKβ/NFκB pathway, the MAP</w:t>
      </w:r>
      <w:r w:rsidR="00B65FCB" w:rsidRPr="00697FC7">
        <w:rPr>
          <w:rFonts w:ascii="Times New Roman" w:hAnsi="Times New Roman"/>
          <w:color w:val="000000" w:themeColor="text1"/>
          <w:sz w:val="22"/>
          <w:szCs w:val="22"/>
          <w:lang w:val="en-GB"/>
        </w:rPr>
        <w:t>K pathways</w:t>
      </w:r>
      <w:r w:rsidR="00346962" w:rsidRPr="00697FC7">
        <w:rPr>
          <w:rFonts w:ascii="Times New Roman" w:hAnsi="Times New Roman"/>
          <w:color w:val="000000" w:themeColor="text1"/>
          <w:sz w:val="22"/>
          <w:szCs w:val="22"/>
          <w:lang w:val="en-GB"/>
        </w:rPr>
        <w:t xml:space="preserve"> (ERK1/2, p</w:t>
      </w:r>
      <w:r w:rsidR="006A4B07" w:rsidRPr="00697FC7">
        <w:rPr>
          <w:rFonts w:ascii="Times New Roman" w:hAnsi="Times New Roman"/>
          <w:color w:val="000000" w:themeColor="text1"/>
          <w:sz w:val="22"/>
          <w:szCs w:val="22"/>
          <w:lang w:val="en-GB"/>
        </w:rPr>
        <w:t>38 and JNK)</w:t>
      </w:r>
      <w:r w:rsidR="00B65FCB" w:rsidRPr="00697FC7">
        <w:rPr>
          <w:rFonts w:ascii="Times New Roman" w:hAnsi="Times New Roman"/>
          <w:color w:val="000000" w:themeColor="text1"/>
          <w:sz w:val="22"/>
          <w:szCs w:val="22"/>
          <w:lang w:val="en-GB"/>
        </w:rPr>
        <w:t xml:space="preserve"> and the PI3K/AKT/mTOR pathway.</w:t>
      </w:r>
      <w:r w:rsidR="00FB0667" w:rsidRPr="00697FC7">
        <w:rPr>
          <w:rFonts w:ascii="Times New Roman" w:hAnsi="Times New Roman"/>
          <w:color w:val="000000" w:themeColor="text1"/>
          <w:sz w:val="22"/>
          <w:szCs w:val="22"/>
          <w:lang w:val="en-GB"/>
        </w:rPr>
        <w:t xml:space="preserve"> </w:t>
      </w:r>
      <w:r w:rsidR="00B04FCA" w:rsidRPr="00697FC7">
        <w:rPr>
          <w:rFonts w:ascii="Times New Roman" w:hAnsi="Times New Roman"/>
          <w:color w:val="000000" w:themeColor="text1"/>
          <w:sz w:val="22"/>
          <w:szCs w:val="22"/>
          <w:lang w:val="en-GB"/>
        </w:rPr>
        <w:t xml:space="preserve">A number of pharmaceutical compounds </w:t>
      </w:r>
      <w:r w:rsidR="00F54878" w:rsidRPr="00697FC7">
        <w:rPr>
          <w:rFonts w:ascii="Times New Roman" w:hAnsi="Times New Roman"/>
          <w:color w:val="000000" w:themeColor="text1"/>
          <w:sz w:val="22"/>
          <w:szCs w:val="22"/>
          <w:lang w:val="en-GB"/>
        </w:rPr>
        <w:t xml:space="preserve">that target these pathways </w:t>
      </w:r>
      <w:r w:rsidR="00B04FCA" w:rsidRPr="00697FC7">
        <w:rPr>
          <w:rFonts w:ascii="Times New Roman" w:hAnsi="Times New Roman"/>
          <w:color w:val="000000" w:themeColor="text1"/>
          <w:sz w:val="22"/>
          <w:szCs w:val="22"/>
          <w:lang w:val="en-GB"/>
        </w:rPr>
        <w:t xml:space="preserve">have been successfully trialled in </w:t>
      </w:r>
      <w:r w:rsidR="00B04FCA" w:rsidRPr="00697FC7">
        <w:rPr>
          <w:rFonts w:ascii="Times New Roman" w:hAnsi="Times New Roman"/>
          <w:i/>
          <w:color w:val="000000" w:themeColor="text1"/>
          <w:sz w:val="22"/>
          <w:szCs w:val="22"/>
          <w:lang w:val="en-GB"/>
        </w:rPr>
        <w:t>in vitro</w:t>
      </w:r>
      <w:r w:rsidR="00B04FCA" w:rsidRPr="00697FC7">
        <w:rPr>
          <w:rFonts w:ascii="Times New Roman" w:hAnsi="Times New Roman"/>
          <w:color w:val="000000" w:themeColor="text1"/>
          <w:sz w:val="22"/>
          <w:szCs w:val="22"/>
          <w:lang w:val="en-GB"/>
        </w:rPr>
        <w:t xml:space="preserve"> and animal model</w:t>
      </w:r>
      <w:r w:rsidR="00346962" w:rsidRPr="00697FC7">
        <w:rPr>
          <w:rFonts w:ascii="Times New Roman" w:hAnsi="Times New Roman"/>
          <w:color w:val="000000" w:themeColor="text1"/>
          <w:sz w:val="22"/>
          <w:szCs w:val="22"/>
          <w:lang w:val="en-GB"/>
        </w:rPr>
        <w:t>s of endometriosis, although they have not yet proceeded to</w:t>
      </w:r>
      <w:r w:rsidR="00B04FCA" w:rsidRPr="00697FC7">
        <w:rPr>
          <w:rFonts w:ascii="Times New Roman" w:hAnsi="Times New Roman"/>
          <w:color w:val="000000" w:themeColor="text1"/>
          <w:sz w:val="22"/>
          <w:szCs w:val="22"/>
          <w:lang w:val="en-GB"/>
        </w:rPr>
        <w:t xml:space="preserve"> clinical trials. The current generation of </w:t>
      </w:r>
      <w:r w:rsidR="00346962" w:rsidRPr="00697FC7">
        <w:rPr>
          <w:rFonts w:ascii="Times New Roman" w:hAnsi="Times New Roman"/>
          <w:color w:val="000000" w:themeColor="text1"/>
          <w:sz w:val="22"/>
          <w:szCs w:val="22"/>
          <w:lang w:val="en-GB"/>
        </w:rPr>
        <w:t>kinase inhibitors</w:t>
      </w:r>
      <w:r w:rsidR="00B04FCA" w:rsidRPr="00697FC7">
        <w:rPr>
          <w:rFonts w:ascii="Times New Roman" w:hAnsi="Times New Roman"/>
          <w:color w:val="000000" w:themeColor="text1"/>
          <w:sz w:val="22"/>
          <w:szCs w:val="22"/>
          <w:lang w:val="en-GB"/>
        </w:rPr>
        <w:t xml:space="preserve"> carry a potential for adverse side effects. </w:t>
      </w:r>
    </w:p>
    <w:p w14:paraId="5F3F4C87" w14:textId="1F1C652D" w:rsidR="006A4B07" w:rsidRPr="00697FC7" w:rsidRDefault="00B04FCA" w:rsidP="00175262">
      <w:pPr>
        <w:spacing w:line="480" w:lineRule="auto"/>
        <w:jc w:val="both"/>
        <w:rPr>
          <w:rFonts w:ascii="Times New Roman" w:hAnsi="Times New Roman"/>
          <w:color w:val="000000" w:themeColor="text1"/>
          <w:sz w:val="22"/>
          <w:szCs w:val="22"/>
          <w:u w:val="single"/>
          <w:lang w:val="en-GB"/>
        </w:rPr>
      </w:pPr>
      <w:r w:rsidRPr="00697FC7">
        <w:rPr>
          <w:rFonts w:ascii="Times New Roman" w:hAnsi="Times New Roman"/>
          <w:color w:val="000000" w:themeColor="text1"/>
          <w:sz w:val="22"/>
          <w:szCs w:val="22"/>
          <w:u w:val="single"/>
          <w:lang w:val="en-GB"/>
        </w:rPr>
        <w:t>Co</w:t>
      </w:r>
      <w:r w:rsidR="00191D5A" w:rsidRPr="00697FC7">
        <w:rPr>
          <w:rFonts w:ascii="Times New Roman" w:hAnsi="Times New Roman"/>
          <w:color w:val="000000" w:themeColor="text1"/>
          <w:sz w:val="22"/>
          <w:szCs w:val="22"/>
          <w:u w:val="single"/>
          <w:lang w:val="en-GB"/>
        </w:rPr>
        <w:t>nclusions;</w:t>
      </w:r>
      <w:r w:rsidR="00346962" w:rsidRPr="00697FC7">
        <w:rPr>
          <w:rFonts w:ascii="Times New Roman" w:hAnsi="Times New Roman"/>
          <w:color w:val="000000" w:themeColor="text1"/>
          <w:sz w:val="22"/>
          <w:szCs w:val="22"/>
          <w:lang w:val="en-GB"/>
        </w:rPr>
        <w:t xml:space="preserve"> Kinase signalling pathways represent viable target</w:t>
      </w:r>
      <w:r w:rsidR="00FC123C" w:rsidRPr="00697FC7">
        <w:rPr>
          <w:rFonts w:ascii="Times New Roman" w:hAnsi="Times New Roman"/>
          <w:color w:val="000000" w:themeColor="text1"/>
          <w:sz w:val="22"/>
          <w:szCs w:val="22"/>
          <w:lang w:val="en-GB"/>
        </w:rPr>
        <w:t xml:space="preserve">s for endometriosis treatment. At present however further improvements in clinical efficacy and the profile of adverse </w:t>
      </w:r>
      <w:r w:rsidR="00FC123C" w:rsidRPr="00697FC7">
        <w:rPr>
          <w:rFonts w:ascii="Times New Roman" w:hAnsi="Times New Roman"/>
          <w:color w:val="000000" w:themeColor="text1"/>
          <w:sz w:val="22"/>
          <w:szCs w:val="22"/>
          <w:lang w:val="en-GB"/>
        </w:rPr>
        <w:lastRenderedPageBreak/>
        <w:t>effects are required</w:t>
      </w:r>
      <w:r w:rsidR="00346962" w:rsidRPr="00697FC7">
        <w:rPr>
          <w:rFonts w:ascii="Times New Roman" w:hAnsi="Times New Roman"/>
          <w:color w:val="000000" w:themeColor="text1"/>
          <w:sz w:val="22"/>
          <w:szCs w:val="22"/>
          <w:lang w:val="en-GB"/>
        </w:rPr>
        <w:t xml:space="preserve"> </w:t>
      </w:r>
      <w:r w:rsidR="00FC123C" w:rsidRPr="00697FC7">
        <w:rPr>
          <w:rFonts w:ascii="Times New Roman" w:hAnsi="Times New Roman"/>
          <w:color w:val="000000" w:themeColor="text1"/>
          <w:sz w:val="22"/>
          <w:szCs w:val="22"/>
          <w:lang w:val="en-GB"/>
        </w:rPr>
        <w:t xml:space="preserve">before these compounds will be useful for </w:t>
      </w:r>
      <w:r w:rsidR="003349D3" w:rsidRPr="00697FC7">
        <w:rPr>
          <w:rFonts w:ascii="Times New Roman" w:hAnsi="Times New Roman"/>
          <w:color w:val="000000" w:themeColor="text1"/>
          <w:sz w:val="22"/>
          <w:szCs w:val="22"/>
          <w:lang w:val="en-GB"/>
        </w:rPr>
        <w:t xml:space="preserve">long-term </w:t>
      </w:r>
      <w:r w:rsidR="00FC123C" w:rsidRPr="00697FC7">
        <w:rPr>
          <w:rFonts w:ascii="Times New Roman" w:hAnsi="Times New Roman"/>
          <w:color w:val="000000" w:themeColor="text1"/>
          <w:sz w:val="22"/>
          <w:szCs w:val="22"/>
          <w:lang w:val="en-GB"/>
        </w:rPr>
        <w:t xml:space="preserve">endometriosis treatment. </w:t>
      </w:r>
      <w:r w:rsidRPr="00697FC7">
        <w:rPr>
          <w:rFonts w:ascii="Times New Roman" w:hAnsi="Times New Roman"/>
          <w:color w:val="000000" w:themeColor="text1"/>
          <w:sz w:val="22"/>
          <w:szCs w:val="22"/>
          <w:lang w:val="en-GB"/>
        </w:rPr>
        <w:t xml:space="preserve">A better understanding of </w:t>
      </w:r>
      <w:r w:rsidR="00F54878" w:rsidRPr="00697FC7">
        <w:rPr>
          <w:rFonts w:ascii="Times New Roman" w:hAnsi="Times New Roman"/>
          <w:color w:val="000000" w:themeColor="text1"/>
          <w:sz w:val="22"/>
          <w:szCs w:val="22"/>
          <w:lang w:val="en-GB"/>
        </w:rPr>
        <w:t>molecular activity</w:t>
      </w:r>
      <w:r w:rsidR="00FC123C" w:rsidRPr="00697FC7">
        <w:rPr>
          <w:rFonts w:ascii="Times New Roman" w:hAnsi="Times New Roman"/>
          <w:color w:val="000000" w:themeColor="text1"/>
          <w:sz w:val="22"/>
          <w:szCs w:val="22"/>
          <w:lang w:val="en-GB"/>
        </w:rPr>
        <w:t xml:space="preserve"> of </w:t>
      </w:r>
      <w:r w:rsidR="00F54878" w:rsidRPr="00697FC7">
        <w:rPr>
          <w:rFonts w:ascii="Times New Roman" w:hAnsi="Times New Roman"/>
          <w:color w:val="000000" w:themeColor="text1"/>
          <w:sz w:val="22"/>
          <w:szCs w:val="22"/>
          <w:lang w:val="en-GB"/>
        </w:rPr>
        <w:t xml:space="preserve">these </w:t>
      </w:r>
      <w:r w:rsidR="00FC123C" w:rsidRPr="00697FC7">
        <w:rPr>
          <w:rFonts w:ascii="Times New Roman" w:hAnsi="Times New Roman"/>
          <w:color w:val="000000" w:themeColor="text1"/>
          <w:sz w:val="22"/>
          <w:szCs w:val="22"/>
          <w:lang w:val="en-GB"/>
        </w:rPr>
        <w:t>kinases</w:t>
      </w:r>
      <w:r w:rsidRPr="00697FC7">
        <w:rPr>
          <w:rFonts w:ascii="Times New Roman" w:hAnsi="Times New Roman"/>
          <w:color w:val="000000" w:themeColor="text1"/>
          <w:sz w:val="22"/>
          <w:szCs w:val="22"/>
          <w:lang w:val="en-GB"/>
        </w:rPr>
        <w:t>, including the specific extracellular compounds that lead to the</w:t>
      </w:r>
      <w:r w:rsidR="00346962" w:rsidRPr="00697FC7">
        <w:rPr>
          <w:rFonts w:ascii="Times New Roman" w:hAnsi="Times New Roman"/>
          <w:color w:val="000000" w:themeColor="text1"/>
          <w:sz w:val="22"/>
          <w:szCs w:val="22"/>
          <w:lang w:val="en-GB"/>
        </w:rPr>
        <w:t>ir</w:t>
      </w:r>
      <w:r w:rsidRPr="00697FC7">
        <w:rPr>
          <w:rFonts w:ascii="Times New Roman" w:hAnsi="Times New Roman"/>
          <w:color w:val="000000" w:themeColor="text1"/>
          <w:sz w:val="22"/>
          <w:szCs w:val="22"/>
          <w:lang w:val="en-GB"/>
        </w:rPr>
        <w:t xml:space="preserve"> activation</w:t>
      </w:r>
      <w:r w:rsidR="00085415" w:rsidRPr="00697FC7">
        <w:rPr>
          <w:rFonts w:ascii="Times New Roman" w:hAnsi="Times New Roman"/>
          <w:color w:val="000000" w:themeColor="text1"/>
          <w:sz w:val="22"/>
          <w:szCs w:val="22"/>
          <w:lang w:val="en-GB"/>
        </w:rPr>
        <w:t xml:space="preserve"> </w:t>
      </w:r>
      <w:r w:rsidR="00FC123C" w:rsidRPr="00697FC7">
        <w:rPr>
          <w:rFonts w:ascii="Times New Roman" w:hAnsi="Times New Roman"/>
          <w:color w:val="000000" w:themeColor="text1"/>
          <w:sz w:val="22"/>
          <w:szCs w:val="22"/>
          <w:lang w:val="en-GB"/>
        </w:rPr>
        <w:t xml:space="preserve">in endometriotic cells </w:t>
      </w:r>
      <w:r w:rsidR="004E392B" w:rsidRPr="00697FC7">
        <w:rPr>
          <w:rFonts w:ascii="Times New Roman" w:hAnsi="Times New Roman"/>
          <w:color w:val="000000" w:themeColor="text1"/>
          <w:sz w:val="22"/>
          <w:szCs w:val="22"/>
          <w:lang w:val="en-GB"/>
        </w:rPr>
        <w:t xml:space="preserve">specifically </w:t>
      </w:r>
      <w:r w:rsidR="00FC123C" w:rsidRPr="00697FC7">
        <w:rPr>
          <w:rFonts w:ascii="Times New Roman" w:hAnsi="Times New Roman"/>
          <w:color w:val="000000" w:themeColor="text1"/>
          <w:sz w:val="22"/>
          <w:szCs w:val="22"/>
          <w:lang w:val="en-GB"/>
        </w:rPr>
        <w:t>should facilitate their improvement</w:t>
      </w:r>
      <w:r w:rsidR="00F54878" w:rsidRPr="00697FC7">
        <w:rPr>
          <w:rFonts w:ascii="Times New Roman" w:hAnsi="Times New Roman"/>
          <w:color w:val="000000" w:themeColor="text1"/>
          <w:sz w:val="22"/>
          <w:szCs w:val="22"/>
          <w:lang w:val="en-GB"/>
        </w:rPr>
        <w:t xml:space="preserve"> and </w:t>
      </w:r>
      <w:r w:rsidR="00A373A1" w:rsidRPr="00697FC7">
        <w:rPr>
          <w:rFonts w:ascii="Times New Roman" w:hAnsi="Times New Roman"/>
          <w:color w:val="000000" w:themeColor="text1"/>
          <w:sz w:val="22"/>
          <w:szCs w:val="22"/>
          <w:lang w:val="en-GB"/>
        </w:rPr>
        <w:t xml:space="preserve">could </w:t>
      </w:r>
      <w:r w:rsidR="00F54878" w:rsidRPr="00697FC7">
        <w:rPr>
          <w:rFonts w:ascii="Times New Roman" w:hAnsi="Times New Roman"/>
          <w:color w:val="000000" w:themeColor="text1"/>
          <w:sz w:val="22"/>
          <w:szCs w:val="22"/>
          <w:lang w:val="en-GB"/>
        </w:rPr>
        <w:t>potential</w:t>
      </w:r>
      <w:r w:rsidR="004E392B" w:rsidRPr="00697FC7">
        <w:rPr>
          <w:rFonts w:ascii="Times New Roman" w:hAnsi="Times New Roman"/>
          <w:color w:val="000000" w:themeColor="text1"/>
          <w:sz w:val="22"/>
          <w:szCs w:val="22"/>
          <w:lang w:val="en-GB"/>
        </w:rPr>
        <w:t>ly lead to</w:t>
      </w:r>
      <w:r w:rsidR="00F54878" w:rsidRPr="00697FC7">
        <w:rPr>
          <w:rFonts w:ascii="Times New Roman" w:hAnsi="Times New Roman"/>
          <w:color w:val="000000" w:themeColor="text1"/>
          <w:sz w:val="22"/>
          <w:szCs w:val="22"/>
          <w:lang w:val="en-GB"/>
        </w:rPr>
        <w:t xml:space="preserve"> new, non-hormonal treatments of endometriosis.</w:t>
      </w:r>
      <w:r w:rsidR="00346962" w:rsidRPr="00697FC7">
        <w:rPr>
          <w:rFonts w:ascii="Times New Roman" w:hAnsi="Times New Roman"/>
          <w:color w:val="000000" w:themeColor="text1"/>
          <w:sz w:val="22"/>
          <w:szCs w:val="22"/>
          <w:lang w:val="en-GB"/>
        </w:rPr>
        <w:t xml:space="preserve"> </w:t>
      </w:r>
    </w:p>
    <w:p w14:paraId="1A077C99" w14:textId="77777777" w:rsidR="006A4B07" w:rsidRPr="00697FC7" w:rsidRDefault="006A4B07" w:rsidP="00175262">
      <w:pPr>
        <w:spacing w:line="480" w:lineRule="auto"/>
        <w:jc w:val="both"/>
        <w:rPr>
          <w:rFonts w:ascii="Times New Roman" w:hAnsi="Times New Roman"/>
          <w:color w:val="000000" w:themeColor="text1"/>
          <w:sz w:val="22"/>
          <w:szCs w:val="22"/>
          <w:lang w:val="en-GB"/>
        </w:rPr>
      </w:pPr>
    </w:p>
    <w:p w14:paraId="0F46DC9E" w14:textId="45C8BB70" w:rsidR="00191D5A" w:rsidRPr="00697FC7" w:rsidRDefault="00191D5A" w:rsidP="00175262">
      <w:pPr>
        <w:spacing w:line="480" w:lineRule="auto"/>
        <w:jc w:val="both"/>
        <w:rPr>
          <w:rFonts w:ascii="Times New Roman" w:hAnsi="Times New Roman"/>
          <w:color w:val="000000" w:themeColor="text1"/>
          <w:sz w:val="22"/>
          <w:szCs w:val="22"/>
          <w:lang w:val="en-GB"/>
        </w:rPr>
      </w:pPr>
    </w:p>
    <w:p w14:paraId="2C8A586A" w14:textId="77777777" w:rsidR="00191D5A" w:rsidRPr="00697FC7" w:rsidRDefault="00191D5A" w:rsidP="00175262">
      <w:pPr>
        <w:spacing w:line="480" w:lineRule="auto"/>
        <w:rPr>
          <w:rFonts w:ascii="Times New Roman" w:hAnsi="Times New Roman"/>
          <w:color w:val="000000" w:themeColor="text1"/>
          <w:sz w:val="22"/>
          <w:szCs w:val="22"/>
          <w:lang w:val="en-GB"/>
        </w:rPr>
      </w:pPr>
    </w:p>
    <w:p w14:paraId="410872DA" w14:textId="77777777" w:rsidR="00A84734" w:rsidRPr="00697FC7" w:rsidRDefault="00A84734" w:rsidP="00175262">
      <w:pPr>
        <w:pStyle w:val="ListParagraph"/>
        <w:spacing w:line="480" w:lineRule="auto"/>
        <w:jc w:val="both"/>
        <w:rPr>
          <w:rFonts w:ascii="Times New Roman" w:hAnsi="Times New Roman"/>
          <w:b/>
          <w:color w:val="000000" w:themeColor="text1"/>
          <w:sz w:val="22"/>
          <w:szCs w:val="22"/>
          <w:lang w:val="en-GB"/>
        </w:rPr>
      </w:pPr>
    </w:p>
    <w:p w14:paraId="7C2AFB78" w14:textId="77777777" w:rsidR="00D64F67" w:rsidRPr="00697FC7" w:rsidRDefault="00D64F67" w:rsidP="00175262">
      <w:pPr>
        <w:spacing w:line="480" w:lineRule="auto"/>
        <w:jc w:val="both"/>
        <w:rPr>
          <w:rFonts w:ascii="Times New Roman" w:hAnsi="Times New Roman"/>
          <w:color w:val="000000" w:themeColor="text1"/>
          <w:sz w:val="22"/>
          <w:szCs w:val="22"/>
          <w:lang w:val="en-GB"/>
        </w:rPr>
      </w:pPr>
    </w:p>
    <w:p w14:paraId="4124DC13" w14:textId="77777777" w:rsidR="00191D5A" w:rsidRPr="00697FC7" w:rsidRDefault="00191D5A" w:rsidP="00175262">
      <w:pPr>
        <w:spacing w:line="480" w:lineRule="auto"/>
        <w:rPr>
          <w:rFonts w:ascii="Times New Roman" w:hAnsi="Times New Roman"/>
          <w:b/>
          <w:color w:val="000000" w:themeColor="text1"/>
          <w:sz w:val="22"/>
          <w:szCs w:val="22"/>
          <w:lang w:val="en-GB"/>
        </w:rPr>
      </w:pPr>
      <w:r w:rsidRPr="00697FC7">
        <w:rPr>
          <w:rFonts w:ascii="Times New Roman" w:hAnsi="Times New Roman"/>
          <w:b/>
          <w:color w:val="000000" w:themeColor="text1"/>
          <w:sz w:val="22"/>
          <w:szCs w:val="22"/>
          <w:lang w:val="en-GB"/>
        </w:rPr>
        <w:br w:type="page"/>
      </w:r>
    </w:p>
    <w:p w14:paraId="4EEEFF21" w14:textId="77777777" w:rsidR="00020A20" w:rsidRPr="00697FC7" w:rsidRDefault="00020A20" w:rsidP="00175262">
      <w:pPr>
        <w:spacing w:line="480" w:lineRule="auto"/>
        <w:rPr>
          <w:rFonts w:ascii="Times New Roman" w:hAnsi="Times New Roman" w:cs="Times New Roman"/>
          <w:b/>
          <w:color w:val="000000" w:themeColor="text1"/>
          <w:sz w:val="22"/>
          <w:szCs w:val="22"/>
          <w:u w:val="single"/>
          <w:lang w:val="en-GB"/>
        </w:rPr>
      </w:pPr>
      <w:r w:rsidRPr="00697FC7">
        <w:rPr>
          <w:rFonts w:ascii="Times New Roman" w:hAnsi="Times New Roman" w:cs="Times New Roman"/>
          <w:b/>
          <w:color w:val="000000" w:themeColor="text1"/>
          <w:sz w:val="22"/>
          <w:szCs w:val="22"/>
          <w:u w:val="single"/>
          <w:lang w:val="en-GB"/>
        </w:rPr>
        <w:lastRenderedPageBreak/>
        <w:t>Introduction</w:t>
      </w:r>
    </w:p>
    <w:p w14:paraId="5247A8A4" w14:textId="1BD80DA9" w:rsidR="003920E6" w:rsidRPr="00697FC7" w:rsidRDefault="00020A20" w:rsidP="003920E6">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 xml:space="preserve">Endometriosis is an estrogen dependent condition characterized by the growth of endometrial epithelial and stromal cells outside the uterine cavity and is often accompanied by chronic pelvic pain, subfertility and an increased risk of ovarian cancer </w:t>
      </w:r>
      <w:r w:rsidR="003D4051"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{"citationID":"2c8r3isomr","properties":{"formattedCitation":"{\\rtf (Vercellini {\\i{}et al.}, 2014)}","plainCitation":"(Vercellini et al., 2014)"},"citationItems":[{"id":3684,"uris":["http://zotero.org/users/local/tG1iozSN/items/CCWIX5I9"],"uri":["http://zotero.org/users/local/tG1iozSN/items/CCWIX5I9"],"itemData":{"id":3684,"type":"article-journal","title":"Endometriosis: pathogenesis and treatment","container-title":"Nature Reviews. Endocrinology","page":"261-275","volume":"10","issue":"5","source":"NCBI PubMed","abstract":"Endometriosis is defined as the presence of endometrial-type mucosa outside the uterine cavity. Of the proposed pathogenic theories (retrograde menstruation, coelomic metaplasia and Müllerian remnants), none explain all the different types of endometriosis. According to the most convincing model, the retrograde menstruation hypothesis, endometrial fragments reaching the pelvis via transtubal retrograde flow, implant onto the peritoneum and abdominal organs, proliferate and cause chronic inflammation with formation of adhesions. The number and amount of menstrual flows together with genetic and environmental factors determines the degree of phenotypic expression of the disease. Endometriosis is estrogen-dependent, manifests during reproductive years and is associated with pain and infertility. Dysmenorrhoea, deep dyspareunia, dyschezia and dysuria are the most frequently reported symptoms. Standard diagnosis is carried out by direct visualization and histologic examination of lesions. Pain can be treated by excising peritoneal implants, deep nodules and ovarian cysts, or inducing lesion suppression by abolishing ovulation and menstruation through hormonal manipulation with progestins, oral contraceptives and gonadotropin-releasing hormone agonists. Medical therapy is symptomatic, not cytoreductive; surgery is associated with high recurrence rates. Although lesion eradication is considered a fertility-enhancing procedure, the benefit on reproductive performance is moderate. Assisted reproductive technologies constitute a valid alternative. Endometriosis is associated with a 50% increase in the risk of epithelial ovarian cancer, but preventive interventions are feasible.","DOI":"10.1038/nrendo.2013.255","ISSN":"1759-5037","note":"PMID: 24366116","shortTitle":"Endometriosis","journalAbbreviation":"Nat Rev Endocrinol","language":"eng","author":[{"family":"Vercellini","given":"Paolo"},{"family":"Viganò","given":"Paola"},{"family":"Somigliana","given":"Edgardo"},{"family":"Fedele","given":"Luigi"}],"issued":{"date-parts":[["2014",5]]},"PMID":"24366116"}}],"schema":"https://github.com/citation-style-language/schema/raw/master/csl-citation.json"} </w:instrText>
      </w:r>
      <w:r w:rsidR="003D4051"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(Vercellini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2014)</w:t>
      </w:r>
      <w:r w:rsidR="003D4051"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It is an extremely prevalent condition, occurring in 10% of women of reproductive age </w:t>
      </w:r>
      <w:r w:rsidR="003D4051" w:rsidRPr="00697FC7">
        <w:rPr>
          <w:rFonts w:ascii="Times New Roman" w:hAnsi="Times New Roman"/>
          <w:color w:val="000000" w:themeColor="text1"/>
          <w:sz w:val="22"/>
          <w:szCs w:val="22"/>
          <w:lang w:val="en-GB"/>
        </w:rPr>
        <w:fldChar w:fldCharType="begin"/>
      </w:r>
      <w:r w:rsidR="003D4051" w:rsidRPr="00697FC7">
        <w:rPr>
          <w:rFonts w:ascii="Times New Roman" w:hAnsi="Times New Roman"/>
          <w:color w:val="000000" w:themeColor="text1"/>
          <w:sz w:val="22"/>
          <w:szCs w:val="22"/>
          <w:lang w:val="en-GB"/>
        </w:rPr>
        <w:instrText xml:space="preserve"> ADDIN ZOTERO_ITEM CSL_CITATION {"citationID":"1ii7ar4g4a","properties":{"formattedCitation":"(Eskenazi and Warner, 1997)","plainCitation":"(Eskenazi and Warner, 1997)"},"citationItems":[{"id":896,"uris":["http://zotero.org/users/local/tG1iozSN/items/F4AP67Q8"],"uri":["http://zotero.org/users/local/tG1iozSN/items/F4AP67Q8"],"itemData":{"id":896,"type":"article-journal","title":"Epidemiology of endometriosis","container-title":"Obstet Gynecol Clin North Am","page":"235-58","volume":"24","issue":"2","archive_location":"9163765","abstract":"This article summarizes present knowledge about the epidemiology of endometriosis. Surprisingly, little is known about the prevalence or risk factors of endometriosis, given the medical care and employment costs. Knowledge about the epidemiology of endometriosis is hampered by the inability to diagnose this disease in the general population. Based on a single cohort study, it is estimated that there is a 10% prevalence of endometriosis in the general population. Age is the only sociodemographic characteristic for which a consistent positive relationship has been observed. In general, the risk of endometriosis appears to increase for reproductive health factors that may relate to increased exposure to menstruation (i.e., shorter cycle length, longer duration of flow, or reduced parity). The risk appears to decrease for personal habits that may relate to decreased estrogen levels (i.e., smoking, exercise).","ISSN":"0889-8545 (Print) 0889-8545 (Linking)","shortTitle":"Epidemiology of endometriosis","journalAbbreviation":"Obstetrics and gynecology clinics of North America","language":"eng","author":[{"family":"Eskenazi","given":"B."},{"family":"Warner","given":"M. L."}],"issued":{"date-parts":[["1997",6]]}}}],"schema":"https://github.com/citation-style-language/schema/raw/master/csl-citation.json"} </w:instrText>
      </w:r>
      <w:r w:rsidR="003D4051" w:rsidRPr="00697FC7">
        <w:rPr>
          <w:rFonts w:ascii="Times New Roman" w:hAnsi="Times New Roman"/>
          <w:color w:val="000000" w:themeColor="text1"/>
          <w:sz w:val="22"/>
          <w:szCs w:val="22"/>
          <w:lang w:val="en-GB"/>
        </w:rPr>
        <w:fldChar w:fldCharType="separate"/>
      </w:r>
      <w:r w:rsidR="003D4051" w:rsidRPr="00697FC7">
        <w:rPr>
          <w:rFonts w:ascii="Times New Roman" w:hAnsi="Times New Roman"/>
          <w:noProof/>
          <w:color w:val="000000" w:themeColor="text1"/>
          <w:sz w:val="22"/>
          <w:szCs w:val="22"/>
          <w:lang w:val="en-GB"/>
        </w:rPr>
        <w:t>(Eskenazi and Warner, 1997)</w:t>
      </w:r>
      <w:r w:rsidR="003D4051" w:rsidRPr="00697FC7">
        <w:rPr>
          <w:rFonts w:ascii="Times New Roman" w:hAnsi="Times New Roman"/>
          <w:color w:val="000000" w:themeColor="text1"/>
          <w:sz w:val="22"/>
          <w:szCs w:val="22"/>
          <w:lang w:val="en-GB"/>
        </w:rPr>
        <w:fldChar w:fldCharType="end"/>
      </w:r>
      <w:r w:rsidR="00133FFB" w:rsidRPr="00697FC7">
        <w:rPr>
          <w:rFonts w:ascii="Times New Roman" w:hAnsi="Times New Roman"/>
          <w:color w:val="000000" w:themeColor="text1"/>
          <w:sz w:val="22"/>
          <w:szCs w:val="22"/>
          <w:lang w:val="en-GB"/>
        </w:rPr>
        <w:t xml:space="preserve"> and up to</w:t>
      </w:r>
      <w:r w:rsidR="00B83612" w:rsidRPr="00697FC7">
        <w:rPr>
          <w:rFonts w:ascii="Times New Roman" w:hAnsi="Times New Roman"/>
          <w:color w:val="000000" w:themeColor="text1"/>
          <w:sz w:val="22"/>
          <w:szCs w:val="22"/>
          <w:lang w:val="en-GB"/>
        </w:rPr>
        <w:t xml:space="preserve"> 50 % of women with infertility </w:t>
      </w:r>
      <w:r w:rsidR="00B83612"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{"citationID":"lc9rf77sb","properties":{"formattedCitation":"{\\rtf (Meuleman {\\i{}et al.}, 2009)}","plainCitation":"(Meuleman et al., 2009)"},"citationItems":[{"id":3897,"uris":["http://zotero.org/users/local/tG1iozSN/items/NGV6KV6A"],"uri":["http://zotero.org/users/local/tG1iozSN/items/NGV6KV6A"],"itemData":{"id":3897,"type":"article-journal","title":"High prevalence of endometriosis in infertile women with normal ovulation and normospermic partners","container-title":"Fertility and Sterility","page":"68-74","volume":"92","issue":"1","source":"ScienceDirect","abstract":"Objective\nTo determine the prevalence of histologically proven endometriosis in a subset of infertile women.\nDesign\nRetrospective case series with electronic file search and multivariable logistic regression analysis.\nSetting\nTertiary academic fertility center.\nPatient(s)\nTwo hundred twenty-one infertile women without previous surgical diagnosis for infertility with regular cycles (variation, 21–35 days) whose partners have a normal semen analysis.\nIntervention(s)\nDiagnostic laparoscopy and, if necessary, operative laparoscopy with CO2 laser excision.\nMain Outcome Measurement(s)\nThe prevalence of endometriosis and of fertility–reducing nonendometriotic tubal and/or uterine pathology.\nResult(s)\nThe prevalence of endometriosis was 47% (104/221), including stage I (39%, 41/104), stage II (24%, 25/104), stage III (14%, 15/104), and stage IV (23%, 23/104) endometriosis, and was comparable in patients with (54%, 61/113) and without (40%, 43/108) pelvic pain. The prevalence of fertility-reducing nonendometriotic tubal and/or uterine pathology was 29% in all patients (15% in women with and 40% in women without endometriosis). A multivariate logistic regression model including pain, ultrasound data, age, duration of infertility, and type of fertility was not or not sufficiently reliable for the prediction of endometriosis according to the revised American Fertility Society (rAFS) classifications I–II and rAFS III–IV, respectively.\nConclusion(s)\nReproductive surgery is indicated in infertile women belonging to the study population, regardless of pain symptoms or transvaginal ultrasound results, since half of them have endometriosis and 40% of those without endometriosis have fertility-reducing pelvic pathology.","DOI":"10.1016/j.fertnstert.2008.04.056","ISSN":"0015-0282","journalAbbreviation":"Fertility and Sterility","author":[{"family":"Meuleman","given":"Christel"},{"family":"Vandenabeele","given":"Birgit"},{"family":"Fieuws","given":"Steffen"},{"family":"Spiessens","given":"Carl"},{"family":"Timmerman","given":"Dirk"},{"family":"D'Hooghe","given":"Thomas"}],"issued":{"date-parts":[["2009",7]]}}}],"schema":"https://github.com/citation-style-language/schema/raw/master/csl-citation.json"} </w:instrText>
      </w:r>
      <w:r w:rsidR="00B83612"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(Meuleman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B83612" w:rsidRPr="00697FC7">
        <w:rPr>
          <w:rFonts w:ascii="Times New Roman" w:hAnsi="Times New Roman"/>
          <w:color w:val="000000" w:themeColor="text1"/>
          <w:sz w:val="22"/>
          <w:szCs w:val="22"/>
          <w:lang w:val="en-GB"/>
        </w:rPr>
        <w:fldChar w:fldCharType="end"/>
      </w:r>
      <w:r w:rsidR="00B83612" w:rsidRPr="00697FC7">
        <w:rPr>
          <w:rFonts w:ascii="Times New Roman" w:hAnsi="Times New Roman"/>
          <w:color w:val="000000" w:themeColor="text1"/>
          <w:sz w:val="22"/>
          <w:szCs w:val="22"/>
          <w:lang w:val="en-GB"/>
        </w:rPr>
        <w:t xml:space="preserve"> </w:t>
      </w:r>
      <w:r w:rsidRPr="00697FC7">
        <w:rPr>
          <w:rFonts w:ascii="Times New Roman" w:hAnsi="Times New Roman"/>
          <w:color w:val="000000" w:themeColor="text1"/>
          <w:sz w:val="22"/>
          <w:szCs w:val="22"/>
          <w:lang w:val="en-GB"/>
        </w:rPr>
        <w:t>and represents a significant burden on the health care system</w:t>
      </w:r>
      <w:r w:rsidR="003D4051" w:rsidRPr="00697FC7">
        <w:rPr>
          <w:rFonts w:ascii="Times New Roman" w:hAnsi="Times New Roman"/>
          <w:color w:val="000000" w:themeColor="text1"/>
          <w:sz w:val="22"/>
          <w:szCs w:val="22"/>
          <w:lang w:val="en-GB"/>
        </w:rPr>
        <w:t xml:space="preserve"> </w:t>
      </w:r>
      <w:r w:rsidR="003D4051"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{"citationID":"1ppphkqsfi","properties":{"formattedCitation":"{\\rtf (Simoens {\\i{}et al.}, 2012)}","plainCitation":"(Simoens et al., 2012)"},"citationItems":[{"id":1339,"uris":["http://zotero.org/users/local/tG1iozSN/items/79SN7UZI"],"uri":["http://zotero.org/users/local/tG1iozSN/items/79SN7UZI"],"itemData":{"id":1339,"type":"article-journal","title":"The burden of endometriosis: costs and quality of life of women with endometriosis and treated in referral centres","container-title":"Hum Reprod","page":"1292-9","volume":"27","issue":"5","archive_location":"22422778","abstract":"BACKGROUND: This study aimed to calculate costs and health-related quality of life of women with endometriosis-associated symptoms treated in referral centres. METHODS: A prospective, multi-centre, questionnaire-based survey measured costs and quality of life in ambulatory care and in 12 tertiary care centres in 10 countries. The study enrolled women with a diagnosis of endometriosis and with at least one centre-specific contact related to endometriosis-associated symptoms in 2008. The main outcome measures were health care costs, costs of productivity loss, total costs and quality-adjusted life years. Predictors of costs were identified using regression analysis. RESULTS: Data analysis of 909 women demonstrated that the average annual total cost per woman was euro9579 (95% confidence interval euro8559-euro10 599). Costs of productivity loss of euro6298 per woman were double the health care costs of euro3113 per woman. Health care costs were mainly due to surgery (29%), monitoring tests (19%) and hospitalization (18%) and physician visits (16%). Endometriosis-associated symptoms generated 0.809 quality-adjusted life years per woman. Decreased quality of life was the most important predictor of direct health care and total costs. Costs were greater with increasing severity of endometriosis, presence of pelvic pain, presence of infertility and a higher number of years since diagnosis. CONCLUSIONS: Our study invited women to report resource use based on endometriosis-associated symptoms only, rather than drawing on a control population of women without endometriosis. Our study showed that the economic burden associated with endometriosis treated in referral centres is high and is similar to other chronic diseases (diabetes, Crohn's disease, rheumatoid arthritis). It arises predominantly from productivity loss, and is predicted by decreased quality of life.","DOI":"10.1093/humrep/des073","ISSN":"1460-2350 (Electronic) 0268-1161 (Linking)","shortTitle":"The burden of endometriosis: costs and quality of life of women with endometriosis and treated in referral centres","language":"eng","author":[{"family":"Simoens","given":"S."},{"family":"Dunselman","given":"G."},{"family":"Dirksen","given":"C."},{"family":"Hummelshoj","given":"L."},{"family":"Bokor","given":"A."},{"family":"Brandes","given":"I."},{"family":"Brodszky","given":"V."},{"family":"Canis","given":"M."},{"family":"Colombo","given":"G. L."},{"family":"DeLeire","given":"T."},{"family":"Falcone","given":"T."},{"family":"Graham","given":"B."},{"family":"Halis","given":"G."},{"family":"Horne","given":"A."},{"family":"Kanj","given":"O."},{"family":"Kjer","given":"J. J."},{"family":"Kristensen","given":"J."},{"family":"Lebovic","given":"D."},{"family":"Mueller","given":"M."},{"family":"Vigano","given":"P."},{"family":"Wullschleger","given":"M."},{"family":"D'Hooghe","given":"T."}],"issued":{"date-parts":[["2012",5]]}}}],"schema":"https://github.com/citation-style-language/schema/raw/master/csl-citation.json"} </w:instrText>
      </w:r>
      <w:r w:rsidR="003D4051"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(Simoens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003D4051"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w:t>
      </w:r>
      <w:r w:rsidR="003920E6" w:rsidRPr="00697FC7">
        <w:rPr>
          <w:rFonts w:ascii="Times New Roman" w:hAnsi="Times New Roman"/>
          <w:color w:val="000000" w:themeColor="text1"/>
          <w:sz w:val="22"/>
          <w:szCs w:val="22"/>
          <w:lang w:val="en-GB"/>
        </w:rPr>
        <w:t>Although a number of theories have been proposed the most widely accept</w:t>
      </w:r>
      <w:r w:rsidR="00FC4DFA" w:rsidRPr="00697FC7">
        <w:rPr>
          <w:rFonts w:ascii="Times New Roman" w:hAnsi="Times New Roman"/>
          <w:color w:val="000000" w:themeColor="text1"/>
          <w:sz w:val="22"/>
          <w:szCs w:val="22"/>
          <w:lang w:val="en-GB"/>
        </w:rPr>
        <w:t>ed</w:t>
      </w:r>
      <w:r w:rsidR="003920E6" w:rsidRPr="00697FC7">
        <w:rPr>
          <w:rFonts w:ascii="Times New Roman" w:hAnsi="Times New Roman"/>
          <w:color w:val="000000" w:themeColor="text1"/>
          <w:sz w:val="22"/>
          <w:szCs w:val="22"/>
          <w:lang w:val="en-GB"/>
        </w:rPr>
        <w:t xml:space="preserve"> is Sampson theory of </w:t>
      </w:r>
      <w:r w:rsidR="00FC4DFA" w:rsidRPr="00697FC7">
        <w:rPr>
          <w:rFonts w:ascii="Times New Roman" w:hAnsi="Times New Roman"/>
          <w:color w:val="000000" w:themeColor="text1"/>
          <w:sz w:val="22"/>
          <w:szCs w:val="22"/>
          <w:lang w:val="en-GB"/>
        </w:rPr>
        <w:t>transplantation</w:t>
      </w:r>
      <w:r w:rsidR="003920E6" w:rsidRPr="00697FC7">
        <w:rPr>
          <w:rFonts w:ascii="Times New Roman" w:hAnsi="Times New Roman"/>
          <w:color w:val="000000" w:themeColor="text1"/>
          <w:sz w:val="22"/>
          <w:szCs w:val="22"/>
          <w:lang w:val="en-GB"/>
        </w:rPr>
        <w:t xml:space="preserve"> where menstrual tissue, including </w:t>
      </w:r>
      <w:r w:rsidR="00FC4DFA" w:rsidRPr="00697FC7">
        <w:rPr>
          <w:rFonts w:ascii="Times New Roman" w:hAnsi="Times New Roman"/>
          <w:color w:val="000000" w:themeColor="text1"/>
          <w:sz w:val="22"/>
          <w:szCs w:val="22"/>
          <w:lang w:val="en-GB"/>
        </w:rPr>
        <w:t xml:space="preserve">viable </w:t>
      </w:r>
      <w:r w:rsidR="003920E6" w:rsidRPr="00697FC7">
        <w:rPr>
          <w:rFonts w:ascii="Times New Roman" w:hAnsi="Times New Roman"/>
          <w:color w:val="000000" w:themeColor="text1"/>
          <w:sz w:val="22"/>
          <w:szCs w:val="22"/>
          <w:lang w:val="en-GB"/>
        </w:rPr>
        <w:t>endometri</w:t>
      </w:r>
      <w:r w:rsidR="005E70CB" w:rsidRPr="00697FC7">
        <w:rPr>
          <w:rFonts w:ascii="Times New Roman" w:hAnsi="Times New Roman"/>
          <w:color w:val="000000" w:themeColor="text1"/>
          <w:sz w:val="22"/>
          <w:szCs w:val="22"/>
          <w:lang w:val="en-GB"/>
        </w:rPr>
        <w:t>al epithelial and stromal cells</w:t>
      </w:r>
      <w:r w:rsidR="003920E6" w:rsidRPr="00697FC7">
        <w:rPr>
          <w:rFonts w:ascii="Times New Roman" w:hAnsi="Times New Roman"/>
          <w:color w:val="000000" w:themeColor="text1"/>
          <w:sz w:val="22"/>
          <w:szCs w:val="22"/>
          <w:lang w:val="en-GB"/>
        </w:rPr>
        <w:t xml:space="preserve"> enter the peritoneal cavity via retrograde menstruation </w:t>
      </w:r>
      <w:r w:rsidR="003920E6" w:rsidRPr="00697FC7">
        <w:rPr>
          <w:rFonts w:ascii="Times New Roman" w:hAnsi="Times New Roman"/>
          <w:color w:val="000000" w:themeColor="text1"/>
          <w:sz w:val="22"/>
          <w:szCs w:val="22"/>
          <w:lang w:val="en-GB"/>
        </w:rPr>
        <w:fldChar w:fldCharType="begin"/>
      </w:r>
      <w:r w:rsidR="003920E6" w:rsidRPr="00697FC7">
        <w:rPr>
          <w:rFonts w:ascii="Times New Roman" w:hAnsi="Times New Roman"/>
          <w:color w:val="000000" w:themeColor="text1"/>
          <w:sz w:val="22"/>
          <w:szCs w:val="22"/>
          <w:lang w:val="en-GB"/>
        </w:rPr>
        <w:instrText xml:space="preserve"> ADDIN ZOTERO_ITEM CSL_CITATION {"citationID":"38YPc6ul","properties":{"formattedCitation":"(Sampson, 1927)","plainCitation":"(Sampson, 1927)"},"citationItems":[{"id":1314,"uris":["http://zotero.org/users/local/tG1iozSN/items/ZSC7SKBJ"],"uri":["http://zotero.org/users/local/tG1iozSN/items/ZSC7SKBJ"],"itemData":{"id":1314,"type":"article-journal","title":"Peritoneal Endometriosis due to the menstrual dissemination of endometrial tissue into the peritoneal cavity","container-title":"Am J Obstet Gynecol","page":"422-469","volume":"14","shortTitle":"Peritoneal Endometriosis due to the menstrual dissemination of endometrial tissue into the peritoneal cavity","author":[{"family":"Sampson","given":"J. A."}],"issued":{"date-parts":[["1927"]]}}}],"schema":"https://github.com/citation-style-language/schema/raw/master/csl-citation.json"} </w:instrText>
      </w:r>
      <w:r w:rsidR="003920E6" w:rsidRPr="00697FC7">
        <w:rPr>
          <w:rFonts w:ascii="Times New Roman" w:hAnsi="Times New Roman"/>
          <w:color w:val="000000" w:themeColor="text1"/>
          <w:sz w:val="22"/>
          <w:szCs w:val="22"/>
          <w:lang w:val="en-GB"/>
        </w:rPr>
        <w:fldChar w:fldCharType="separate"/>
      </w:r>
      <w:r w:rsidR="003920E6" w:rsidRPr="00697FC7">
        <w:rPr>
          <w:rFonts w:ascii="Times New Roman" w:hAnsi="Times New Roman"/>
          <w:noProof/>
          <w:color w:val="000000" w:themeColor="text1"/>
          <w:sz w:val="22"/>
          <w:szCs w:val="22"/>
          <w:lang w:val="en-GB"/>
        </w:rPr>
        <w:t>(Sampson, 1927)</w:t>
      </w:r>
      <w:r w:rsidR="003920E6" w:rsidRPr="00697FC7">
        <w:rPr>
          <w:rFonts w:ascii="Times New Roman" w:hAnsi="Times New Roman"/>
          <w:color w:val="000000" w:themeColor="text1"/>
          <w:sz w:val="22"/>
          <w:szCs w:val="22"/>
          <w:lang w:val="en-GB"/>
        </w:rPr>
        <w:fldChar w:fldCharType="end"/>
      </w:r>
      <w:r w:rsidR="003920E6" w:rsidRPr="00697FC7">
        <w:rPr>
          <w:rFonts w:ascii="Times New Roman" w:hAnsi="Times New Roman"/>
          <w:color w:val="000000" w:themeColor="text1"/>
          <w:sz w:val="22"/>
          <w:szCs w:val="22"/>
          <w:lang w:val="en-GB"/>
        </w:rPr>
        <w:t xml:space="preserve">. </w:t>
      </w:r>
      <w:r w:rsidR="00FC4DFA" w:rsidRPr="00697FC7">
        <w:rPr>
          <w:rFonts w:ascii="Times New Roman" w:hAnsi="Times New Roman"/>
          <w:color w:val="000000" w:themeColor="text1"/>
          <w:sz w:val="22"/>
          <w:szCs w:val="22"/>
          <w:lang w:val="en-GB"/>
        </w:rPr>
        <w:t xml:space="preserve">Once present </w:t>
      </w:r>
      <w:r w:rsidR="00C2599F" w:rsidRPr="00697FC7">
        <w:rPr>
          <w:rFonts w:ascii="Times New Roman" w:hAnsi="Times New Roman"/>
          <w:color w:val="000000" w:themeColor="text1"/>
          <w:sz w:val="22"/>
          <w:szCs w:val="22"/>
          <w:lang w:val="en-GB"/>
        </w:rPr>
        <w:t xml:space="preserve">an innate or acquired </w:t>
      </w:r>
      <w:r w:rsidR="007B5B50" w:rsidRPr="00697FC7">
        <w:rPr>
          <w:rFonts w:ascii="Times New Roman" w:hAnsi="Times New Roman"/>
          <w:color w:val="000000" w:themeColor="text1"/>
          <w:sz w:val="22"/>
          <w:szCs w:val="22"/>
          <w:lang w:val="en-GB"/>
        </w:rPr>
        <w:t>characteristic</w:t>
      </w:r>
      <w:r w:rsidR="00C2599F" w:rsidRPr="00697FC7">
        <w:rPr>
          <w:rFonts w:ascii="Times New Roman" w:hAnsi="Times New Roman"/>
          <w:color w:val="000000" w:themeColor="text1"/>
          <w:sz w:val="22"/>
          <w:szCs w:val="22"/>
          <w:lang w:val="en-GB"/>
        </w:rPr>
        <w:t xml:space="preserve"> of the</w:t>
      </w:r>
      <w:r w:rsidR="00066722" w:rsidRPr="00697FC7">
        <w:rPr>
          <w:rFonts w:ascii="Times New Roman" w:hAnsi="Times New Roman"/>
          <w:color w:val="000000" w:themeColor="text1"/>
          <w:sz w:val="22"/>
          <w:szCs w:val="22"/>
          <w:lang w:val="en-GB"/>
        </w:rPr>
        <w:t>se</w:t>
      </w:r>
      <w:r w:rsidR="00C2599F" w:rsidRPr="00697FC7">
        <w:rPr>
          <w:rFonts w:ascii="Times New Roman" w:hAnsi="Times New Roman"/>
          <w:color w:val="000000" w:themeColor="text1"/>
          <w:sz w:val="22"/>
          <w:szCs w:val="22"/>
          <w:lang w:val="en-GB"/>
        </w:rPr>
        <w:t xml:space="preserve"> endometrial cells</w:t>
      </w:r>
      <w:r w:rsidR="007B5B50" w:rsidRPr="00697FC7">
        <w:rPr>
          <w:rFonts w:ascii="Times New Roman" w:hAnsi="Times New Roman"/>
          <w:color w:val="000000" w:themeColor="text1"/>
          <w:sz w:val="22"/>
          <w:szCs w:val="22"/>
          <w:lang w:val="en-GB"/>
        </w:rPr>
        <w:t xml:space="preserve"> </w:t>
      </w:r>
      <w:r w:rsidR="00066722" w:rsidRPr="00697FC7">
        <w:rPr>
          <w:rFonts w:ascii="Times New Roman" w:hAnsi="Times New Roman"/>
          <w:color w:val="000000" w:themeColor="text1"/>
          <w:sz w:val="22"/>
          <w:szCs w:val="22"/>
          <w:lang w:val="en-GB"/>
        </w:rPr>
        <w:t>and the</w:t>
      </w:r>
      <w:r w:rsidR="007B5B50" w:rsidRPr="00697FC7">
        <w:rPr>
          <w:rFonts w:ascii="Times New Roman" w:hAnsi="Times New Roman"/>
          <w:color w:val="000000" w:themeColor="text1"/>
          <w:sz w:val="22"/>
          <w:szCs w:val="22"/>
          <w:lang w:val="en-GB"/>
        </w:rPr>
        <w:t xml:space="preserve"> inflammatory</w:t>
      </w:r>
      <w:r w:rsidR="00C2599F" w:rsidRPr="00697FC7">
        <w:rPr>
          <w:rFonts w:ascii="Times New Roman" w:hAnsi="Times New Roman"/>
          <w:color w:val="000000" w:themeColor="text1"/>
          <w:sz w:val="22"/>
          <w:szCs w:val="22"/>
          <w:lang w:val="en-GB"/>
        </w:rPr>
        <w:t xml:space="preserve"> and hormonal microenvironment </w:t>
      </w:r>
      <w:r w:rsidR="00066722" w:rsidRPr="00697FC7">
        <w:rPr>
          <w:rFonts w:ascii="Times New Roman" w:hAnsi="Times New Roman"/>
          <w:color w:val="000000" w:themeColor="text1"/>
          <w:sz w:val="22"/>
          <w:szCs w:val="22"/>
          <w:lang w:val="en-GB"/>
        </w:rPr>
        <w:t>combine to facilitate lesion growth</w:t>
      </w:r>
      <w:r w:rsidR="00F20AC1" w:rsidRPr="00697FC7">
        <w:rPr>
          <w:rFonts w:ascii="Times New Roman" w:hAnsi="Times New Roman"/>
          <w:color w:val="000000" w:themeColor="text1"/>
          <w:sz w:val="22"/>
          <w:szCs w:val="22"/>
          <w:lang w:val="en-GB"/>
        </w:rPr>
        <w:t xml:space="preserve"> </w:t>
      </w:r>
      <w:r w:rsidR="00066722" w:rsidRPr="00697FC7">
        <w:rPr>
          <w:rFonts w:ascii="Times New Roman" w:hAnsi="Times New Roman"/>
          <w:color w:val="000000" w:themeColor="text1"/>
          <w:sz w:val="22"/>
          <w:szCs w:val="22"/>
          <w:lang w:val="en-GB"/>
        </w:rPr>
        <w:t xml:space="preserve">at multiple locations throughout the peritoneal cavity </w:t>
      </w:r>
      <w:r w:rsidR="00F20AC1" w:rsidRPr="00697FC7">
        <w:rPr>
          <w:rFonts w:ascii="Times New Roman" w:hAnsi="Times New Roman"/>
          <w:color w:val="000000" w:themeColor="text1"/>
          <w:sz w:val="22"/>
          <w:szCs w:val="22"/>
          <w:lang w:val="en-GB"/>
        </w:rPr>
        <w:fldChar w:fldCharType="begin"/>
      </w:r>
      <w:r w:rsidR="00C2599F" w:rsidRPr="00697FC7">
        <w:rPr>
          <w:rFonts w:ascii="Times New Roman" w:hAnsi="Times New Roman"/>
          <w:color w:val="000000" w:themeColor="text1"/>
          <w:sz w:val="22"/>
          <w:szCs w:val="22"/>
          <w:lang w:val="en-GB"/>
        </w:rPr>
        <w:instrText xml:space="preserve"> ADDIN ZOTERO_ITEM CSL_CITATION {"citationID":"1EU1KX4r","properties":{"formattedCitation":"(Burney and Giudice, 2012)","plainCitation":"(Burney and Giudice, 2012)"},"citationItems":[{"id":743,"uris":["http://zotero.org/users/local/LhX9sFUu/items/QMA84N7A"],"uri":["http://zotero.org/users/local/LhX9sFUu/items/QMA84N7A"],"itemData":{"id":743,"type":"article-journal","title":"Pathogenesis and pathophysiology of endometriosis","container-title":"Fertility and Sterility","page":"511-519","volume":"98","issue":"3","source":"PubMed","abstract":"Originally described over three hundred years ago, endometriosis is classically defined by the presence of endometrial glands and stroma in extrauterine locations. Endometriosis is an inflammatory, estrogen-dependent condition associated with pelvic pain and infertility. This work reviews the disease process from theories regarding origin to the molecular basis for disease sequelae. A thorough understanding of the histopathogenesis and pathophysiology of endometriosis is essential to the development of novel diagnostic and treatment approaches for this debilitating condition.","DOI":"10.1016/j.fertnstert.2012.06.029","ISSN":"1556-5653","note":"PMID: 22819144\nPMCID: PMC3836682","journalAbbreviation":"Fertil. Steril.","language":"eng","author":[{"family":"Burney","given":"Richard O."},{"family":"Giudice","given":"Linda C."}],"issued":{"date-parts":[["2012",9]]},"PMID":"22819144","PMCID":"PMC3836682"}}],"schema":"https://github.com/citation-style-language/schema/raw/master/csl-citation.json"} </w:instrText>
      </w:r>
      <w:r w:rsidR="00F20AC1" w:rsidRPr="00697FC7">
        <w:rPr>
          <w:rFonts w:ascii="Times New Roman" w:hAnsi="Times New Roman"/>
          <w:color w:val="000000" w:themeColor="text1"/>
          <w:sz w:val="22"/>
          <w:szCs w:val="22"/>
          <w:lang w:val="en-GB"/>
        </w:rPr>
        <w:fldChar w:fldCharType="separate"/>
      </w:r>
      <w:r w:rsidR="00C2599F" w:rsidRPr="00697FC7">
        <w:rPr>
          <w:rFonts w:ascii="Times New Roman" w:hAnsi="Times New Roman"/>
          <w:noProof/>
          <w:color w:val="000000" w:themeColor="text1"/>
          <w:sz w:val="22"/>
          <w:szCs w:val="22"/>
          <w:lang w:val="en-GB"/>
        </w:rPr>
        <w:t>(Burney and Giudice, 2012)</w:t>
      </w:r>
      <w:r w:rsidR="00F20AC1" w:rsidRPr="00697FC7">
        <w:rPr>
          <w:rFonts w:ascii="Times New Roman" w:hAnsi="Times New Roman"/>
          <w:color w:val="000000" w:themeColor="text1"/>
          <w:sz w:val="22"/>
          <w:szCs w:val="22"/>
          <w:lang w:val="en-GB"/>
        </w:rPr>
        <w:fldChar w:fldCharType="end"/>
      </w:r>
      <w:r w:rsidR="0008667E" w:rsidRPr="00697FC7">
        <w:rPr>
          <w:rFonts w:ascii="Times New Roman" w:hAnsi="Times New Roman"/>
          <w:color w:val="000000" w:themeColor="text1"/>
          <w:sz w:val="22"/>
          <w:szCs w:val="22"/>
          <w:lang w:val="en-GB"/>
        </w:rPr>
        <w:t>.</w:t>
      </w:r>
      <w:r w:rsidR="003920E6" w:rsidRPr="00697FC7">
        <w:rPr>
          <w:rFonts w:ascii="Times New Roman" w:hAnsi="Times New Roman"/>
          <w:color w:val="000000" w:themeColor="text1"/>
          <w:sz w:val="22"/>
          <w:szCs w:val="22"/>
          <w:lang w:val="en-GB"/>
        </w:rPr>
        <w:t xml:space="preserve"> </w:t>
      </w:r>
    </w:p>
    <w:p w14:paraId="045D78F5" w14:textId="77777777" w:rsidR="00FC4DFA" w:rsidRPr="00697FC7" w:rsidRDefault="00FC4DFA" w:rsidP="003920E6">
      <w:pPr>
        <w:spacing w:line="480" w:lineRule="auto"/>
        <w:jc w:val="both"/>
        <w:rPr>
          <w:rFonts w:ascii="Times New Roman" w:hAnsi="Times New Roman"/>
          <w:color w:val="000000" w:themeColor="text1"/>
          <w:sz w:val="22"/>
          <w:szCs w:val="22"/>
          <w:lang w:val="en-GB"/>
        </w:rPr>
      </w:pPr>
    </w:p>
    <w:p w14:paraId="44A1836A" w14:textId="2B09FCBC" w:rsidR="003920E6" w:rsidRPr="00697FC7" w:rsidRDefault="003920E6" w:rsidP="003920E6">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Endometriosis </w:t>
      </w:r>
      <w:r w:rsidR="00FC4DFA" w:rsidRPr="00697FC7">
        <w:rPr>
          <w:rFonts w:ascii="Times New Roman" w:hAnsi="Times New Roman" w:cs="Times New Roman"/>
          <w:color w:val="000000" w:themeColor="text1"/>
          <w:sz w:val="22"/>
          <w:szCs w:val="22"/>
          <w:lang w:val="en-GB"/>
        </w:rPr>
        <w:t xml:space="preserve">is an extremely heterogenic condition </w:t>
      </w:r>
      <w:r w:rsidR="007B5B50" w:rsidRPr="00697FC7">
        <w:rPr>
          <w:rFonts w:ascii="Times New Roman" w:hAnsi="Times New Roman" w:cs="Times New Roman"/>
          <w:color w:val="000000" w:themeColor="text1"/>
          <w:sz w:val="22"/>
          <w:szCs w:val="22"/>
          <w:lang w:val="en-GB"/>
        </w:rPr>
        <w:t>that</w:t>
      </w:r>
      <w:r w:rsidR="005F1D67" w:rsidRPr="00697FC7">
        <w:rPr>
          <w:rFonts w:ascii="Times New Roman" w:hAnsi="Times New Roman" w:cs="Times New Roman"/>
          <w:color w:val="000000" w:themeColor="text1"/>
          <w:sz w:val="22"/>
          <w:szCs w:val="22"/>
          <w:lang w:val="en-GB"/>
        </w:rPr>
        <w:t xml:space="preserve"> was originally proposed </w:t>
      </w:r>
      <w:r w:rsidR="007B5B50" w:rsidRPr="00697FC7">
        <w:rPr>
          <w:rFonts w:ascii="Times New Roman" w:hAnsi="Times New Roman" w:cs="Times New Roman"/>
          <w:color w:val="000000" w:themeColor="text1"/>
          <w:sz w:val="22"/>
          <w:szCs w:val="22"/>
          <w:lang w:val="en-GB"/>
        </w:rPr>
        <w:t xml:space="preserve">to exist as three </w:t>
      </w:r>
      <w:r w:rsidR="005F1D67" w:rsidRPr="00697FC7">
        <w:rPr>
          <w:rFonts w:ascii="Times New Roman" w:hAnsi="Times New Roman" w:cs="Times New Roman"/>
          <w:color w:val="000000" w:themeColor="text1"/>
          <w:sz w:val="22"/>
          <w:szCs w:val="22"/>
          <w:lang w:val="en-GB"/>
        </w:rPr>
        <w:t>different entities</w:t>
      </w:r>
      <w:r w:rsidR="00C83876" w:rsidRPr="00697FC7">
        <w:rPr>
          <w:rFonts w:ascii="Times New Roman" w:hAnsi="Times New Roman" w:cs="Times New Roman"/>
          <w:color w:val="000000" w:themeColor="text1"/>
          <w:sz w:val="22"/>
          <w:szCs w:val="22"/>
          <w:lang w:val="en-GB"/>
        </w:rPr>
        <w:t>;</w:t>
      </w:r>
      <w:r w:rsidR="005F1D67" w:rsidRPr="00697FC7">
        <w:rPr>
          <w:rFonts w:ascii="Times New Roman" w:hAnsi="Times New Roman" w:cs="Times New Roman"/>
          <w:color w:val="000000" w:themeColor="text1"/>
          <w:sz w:val="22"/>
          <w:szCs w:val="22"/>
          <w:lang w:val="en-GB"/>
        </w:rPr>
        <w:t xml:space="preserve"> </w:t>
      </w:r>
      <w:r w:rsidR="00C83876" w:rsidRPr="00697FC7">
        <w:rPr>
          <w:rFonts w:ascii="Times New Roman" w:hAnsi="Times New Roman" w:cs="Times New Roman"/>
          <w:color w:val="000000" w:themeColor="text1"/>
          <w:sz w:val="22"/>
          <w:szCs w:val="22"/>
          <w:lang w:val="en-GB"/>
        </w:rPr>
        <w:t>p</w:t>
      </w:r>
      <w:r w:rsidRPr="00697FC7">
        <w:rPr>
          <w:rFonts w:ascii="Times New Roman" w:hAnsi="Times New Roman" w:cs="Times New Roman"/>
          <w:color w:val="000000" w:themeColor="text1"/>
          <w:sz w:val="22"/>
          <w:szCs w:val="22"/>
          <w:lang w:val="en-GB"/>
        </w:rPr>
        <w:t xml:space="preserve">eritoneal </w:t>
      </w:r>
      <w:r w:rsidR="00FC4DFA" w:rsidRPr="00697FC7">
        <w:rPr>
          <w:rFonts w:ascii="Times New Roman" w:hAnsi="Times New Roman" w:cs="Times New Roman"/>
          <w:color w:val="000000" w:themeColor="text1"/>
          <w:sz w:val="22"/>
          <w:szCs w:val="22"/>
          <w:lang w:val="en-GB"/>
        </w:rPr>
        <w:t xml:space="preserve">endometriosis, </w:t>
      </w:r>
      <w:r w:rsidR="00E21CC3" w:rsidRPr="00697FC7">
        <w:rPr>
          <w:rFonts w:ascii="Times New Roman" w:hAnsi="Times New Roman" w:cs="Times New Roman"/>
          <w:color w:val="000000" w:themeColor="text1"/>
          <w:sz w:val="22"/>
          <w:szCs w:val="22"/>
          <w:lang w:val="en-GB"/>
        </w:rPr>
        <w:t>o</w:t>
      </w:r>
      <w:r w:rsidRPr="00697FC7">
        <w:rPr>
          <w:rFonts w:ascii="Times New Roman" w:hAnsi="Times New Roman" w:cs="Times New Roman"/>
          <w:color w:val="000000" w:themeColor="text1"/>
          <w:sz w:val="22"/>
          <w:szCs w:val="22"/>
          <w:lang w:val="en-GB"/>
        </w:rPr>
        <w:t xml:space="preserve">varian </w:t>
      </w:r>
      <w:r w:rsidR="00C83876" w:rsidRPr="00697FC7">
        <w:rPr>
          <w:rFonts w:ascii="Times New Roman" w:hAnsi="Times New Roman" w:cs="Times New Roman"/>
          <w:color w:val="000000" w:themeColor="text1"/>
          <w:sz w:val="22"/>
          <w:szCs w:val="22"/>
          <w:lang w:val="en-GB"/>
        </w:rPr>
        <w:t>endometrioma</w:t>
      </w:r>
      <w:r w:rsidRPr="00697FC7">
        <w:rPr>
          <w:rFonts w:ascii="Times New Roman" w:hAnsi="Times New Roman" w:cs="Times New Roman"/>
          <w:color w:val="000000" w:themeColor="text1"/>
          <w:sz w:val="22"/>
          <w:szCs w:val="22"/>
          <w:lang w:val="en-GB"/>
        </w:rPr>
        <w:t xml:space="preserve"> and </w:t>
      </w:r>
      <w:r w:rsidR="00C83876" w:rsidRPr="00697FC7">
        <w:rPr>
          <w:rFonts w:ascii="Times New Roman" w:hAnsi="Times New Roman" w:cs="Times New Roman"/>
          <w:color w:val="000000" w:themeColor="text1"/>
          <w:sz w:val="22"/>
          <w:szCs w:val="22"/>
          <w:lang w:val="en-GB"/>
        </w:rPr>
        <w:t>adenomyotic nodules of</w:t>
      </w:r>
      <w:r w:rsidR="005F1D67" w:rsidRPr="00697FC7">
        <w:rPr>
          <w:rFonts w:ascii="Times New Roman" w:hAnsi="Times New Roman" w:cs="Times New Roman"/>
          <w:color w:val="000000" w:themeColor="text1"/>
          <w:sz w:val="22"/>
          <w:szCs w:val="22"/>
          <w:lang w:val="en-GB"/>
        </w:rPr>
        <w:t xml:space="preserve"> the rectovaginal septum (RVS) </w:t>
      </w:r>
      <w:r w:rsidR="007B5B50" w:rsidRPr="00697FC7">
        <w:rPr>
          <w:rFonts w:ascii="Times New Roman" w:hAnsi="Times New Roman" w:cs="Times New Roman"/>
          <w:color w:val="000000" w:themeColor="text1"/>
          <w:sz w:val="22"/>
          <w:szCs w:val="22"/>
          <w:lang w:val="en-GB"/>
        </w:rPr>
        <w:t xml:space="preserve">all </w:t>
      </w:r>
      <w:r w:rsidR="005E70CB" w:rsidRPr="00697FC7">
        <w:rPr>
          <w:rFonts w:ascii="Times New Roman" w:hAnsi="Times New Roman" w:cs="Times New Roman"/>
          <w:color w:val="000000" w:themeColor="text1"/>
          <w:sz w:val="22"/>
          <w:szCs w:val="22"/>
          <w:lang w:val="en-GB"/>
        </w:rPr>
        <w:t>of which develop</w:t>
      </w:r>
      <w:r w:rsidR="009468C0" w:rsidRPr="00697FC7">
        <w:rPr>
          <w:rFonts w:ascii="Times New Roman" w:hAnsi="Times New Roman" w:cs="Times New Roman"/>
          <w:color w:val="000000" w:themeColor="text1"/>
          <w:sz w:val="22"/>
          <w:szCs w:val="22"/>
          <w:lang w:val="en-GB"/>
        </w:rPr>
        <w:t xml:space="preserve"> through</w:t>
      </w:r>
      <w:r w:rsidR="007B5B50" w:rsidRPr="00697FC7">
        <w:rPr>
          <w:rFonts w:ascii="Times New Roman" w:hAnsi="Times New Roman" w:cs="Times New Roman"/>
          <w:color w:val="000000" w:themeColor="text1"/>
          <w:sz w:val="22"/>
          <w:szCs w:val="22"/>
          <w:lang w:val="en-GB"/>
        </w:rPr>
        <w:t xml:space="preserve"> distinct pathogenesis </w:t>
      </w:r>
      <w:r w:rsidR="00E21CC3" w:rsidRPr="00697FC7">
        <w:rPr>
          <w:rFonts w:ascii="Times New Roman" w:hAnsi="Times New Roman" w:cs="Times New Roman"/>
          <w:color w:val="000000" w:themeColor="text1"/>
          <w:sz w:val="22"/>
          <w:szCs w:val="22"/>
          <w:lang w:val="en-GB"/>
        </w:rPr>
        <w:fldChar w:fldCharType="begin"/>
      </w:r>
      <w:r w:rsidR="00E21CC3" w:rsidRPr="00697FC7">
        <w:rPr>
          <w:rFonts w:ascii="Times New Roman" w:hAnsi="Times New Roman" w:cs="Times New Roman"/>
          <w:color w:val="000000" w:themeColor="text1"/>
          <w:sz w:val="22"/>
          <w:szCs w:val="22"/>
          <w:lang w:val="en-GB"/>
        </w:rPr>
        <w:instrText xml:space="preserve"> ADDIN ZOTERO_ITEM CSL_CITATION {"citationID":"iFnQRtfq","properties":{"formattedCitation":"(Nisolle and Donnez, 1997)","plainCitation":"(Nisolle and Donnez, 1997)"},"citationItems":[{"id":355,"uris":["http://zotero.org/users/local/LhX9sFUu/items/8MKGHU8B"],"uri":["http://zotero.org/users/local/LhX9sFUu/items/8MKGHU8B"],"itemData":{"id":355,"type":"article-journal","title":"Peritoneal endometriosis, ovarian endometriosis, and adenomyotic nodules of the rectovaginal septum are three different entities","container-title":"Fertility and Sterility","page":"585-596","volume":"68","issue":"4","source":"PubMed","abstract":"OBJECTIVE: To review the histogenesis of peritoneal, ovarian, and rectovaginal endometriotic lesions.\nDESIGN: The comparison of morphologic, morphometric, and histochemical data observed in each type of lesion.\nSETTING: A university hospital department of gynecology.\nPATIENT(S): Patients complaining of infertility or pelvic pain with laparoscopically proved endometriosis.\nINTERVENTION(S): Laparoscopy was performed, and biopsy specimens from the endometriotic lesions were histologically studied.\nRESULT(S): Three types of endometriotic lesions must be considered: peritoneal, ovarian, and rectovaginal. Morphologic and morphometric data show similarities between eutopic endometrium and red peritoneal lesions, suggesting that these lesions are the first stage of early implantation of endometrial glands and stroma. After partial shedding, the red lesions regrow constantly. The shedding induces an inflammatory reaction, provoking scarification, and the lesions become black. The subsequent fibrosis leads to areas of white opacification that are inactive. The pathogenesis of ovarian endometriomas is a source of controversy. Although there seems to be a consensus concerning the invagination theory, there is still a contradiction between the implantation theory and the metaplasia theory. We recently showed that the mesothelium covering the ovary can invaginate into the ovarian cortex, pushing back the primordial follicles. The presence of mesothelial invagination in continuum with endometriotic tissue suggests that metaplastic histogenesis of ovarian endometriotic lesions occurs. Rectovaginal endometriotic nodules must be considered adenomyomas, consisting of smooth muscle with active glandular epithelium and scanty stroma. Immunocytochemical results show poor differentiation and hormonal independence of these lesions and indicate a close relation with their mesodermal müllerian origin.\nCONCLUSION(S): Peritoneal, ovarian and rectovaginal endometriotic lesions must be considered as three separate entities with different pathogeneses.","ISSN":"0015-0282","note":"PMID: 9341595","journalAbbreviation":"Fertil. Steril.","language":"eng","author":[{"family":"Nisolle","given":"M."},{"family":"Donnez","given":"J."}],"issued":{"date-parts":[["1997",10]]},"PMID":"9341595"}}],"schema":"https://github.com/citation-style-language/schema/raw/master/csl-citation.json"} </w:instrText>
      </w:r>
      <w:r w:rsidR="00E21CC3" w:rsidRPr="00697FC7">
        <w:rPr>
          <w:rFonts w:ascii="Times New Roman" w:hAnsi="Times New Roman" w:cs="Times New Roman"/>
          <w:color w:val="000000" w:themeColor="text1"/>
          <w:sz w:val="22"/>
          <w:szCs w:val="22"/>
          <w:lang w:val="en-GB"/>
        </w:rPr>
        <w:fldChar w:fldCharType="separate"/>
      </w:r>
      <w:r w:rsidR="00E21CC3" w:rsidRPr="00697FC7">
        <w:rPr>
          <w:rFonts w:ascii="Times New Roman" w:hAnsi="Times New Roman" w:cs="Times New Roman"/>
          <w:noProof/>
          <w:color w:val="000000" w:themeColor="text1"/>
          <w:sz w:val="22"/>
          <w:szCs w:val="22"/>
          <w:lang w:val="en-GB"/>
        </w:rPr>
        <w:t>(Nisolle and Donnez, 1997)</w:t>
      </w:r>
      <w:r w:rsidR="00E21CC3"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B543A2" w:rsidRPr="00697FC7">
        <w:rPr>
          <w:rFonts w:ascii="Times New Roman" w:hAnsi="Times New Roman" w:cs="Times New Roman"/>
          <w:color w:val="000000" w:themeColor="text1"/>
          <w:sz w:val="22"/>
          <w:szCs w:val="22"/>
          <w:lang w:val="en-GB"/>
        </w:rPr>
        <w:t>M</w:t>
      </w:r>
      <w:r w:rsidRPr="00697FC7">
        <w:rPr>
          <w:rFonts w:ascii="Times New Roman" w:hAnsi="Times New Roman" w:cs="Times New Roman"/>
          <w:color w:val="000000" w:themeColor="text1"/>
          <w:sz w:val="22"/>
          <w:szCs w:val="22"/>
          <w:lang w:val="en-GB"/>
        </w:rPr>
        <w:t>ore rec</w:t>
      </w:r>
      <w:r w:rsidR="007B5B50" w:rsidRPr="00697FC7">
        <w:rPr>
          <w:rFonts w:ascii="Times New Roman" w:hAnsi="Times New Roman" w:cs="Times New Roman"/>
          <w:color w:val="000000" w:themeColor="text1"/>
          <w:sz w:val="22"/>
          <w:szCs w:val="22"/>
          <w:lang w:val="en-GB"/>
        </w:rPr>
        <w:t xml:space="preserve">ent research </w:t>
      </w:r>
      <w:r w:rsidR="006F15C1" w:rsidRPr="00697FC7">
        <w:rPr>
          <w:rFonts w:ascii="Times New Roman" w:hAnsi="Times New Roman" w:cs="Times New Roman"/>
          <w:color w:val="000000" w:themeColor="text1"/>
          <w:sz w:val="22"/>
          <w:szCs w:val="22"/>
          <w:lang w:val="en-GB"/>
        </w:rPr>
        <w:t xml:space="preserve">however </w:t>
      </w:r>
      <w:r w:rsidR="007B5B50" w:rsidRPr="00697FC7">
        <w:rPr>
          <w:rFonts w:ascii="Times New Roman" w:hAnsi="Times New Roman" w:cs="Times New Roman"/>
          <w:color w:val="000000" w:themeColor="text1"/>
          <w:sz w:val="22"/>
          <w:szCs w:val="22"/>
          <w:lang w:val="en-GB"/>
        </w:rPr>
        <w:t>suggests that the different</w:t>
      </w:r>
      <w:r w:rsidRPr="00697FC7">
        <w:rPr>
          <w:rFonts w:ascii="Times New Roman" w:hAnsi="Times New Roman" w:cs="Times New Roman"/>
          <w:color w:val="000000" w:themeColor="text1"/>
          <w:sz w:val="22"/>
          <w:szCs w:val="22"/>
          <w:lang w:val="en-GB"/>
        </w:rPr>
        <w:t xml:space="preserve"> clinical presentations </w:t>
      </w:r>
      <w:r w:rsidR="007B5B50" w:rsidRPr="00697FC7">
        <w:rPr>
          <w:rFonts w:ascii="Times New Roman" w:hAnsi="Times New Roman" w:cs="Times New Roman"/>
          <w:color w:val="000000" w:themeColor="text1"/>
          <w:sz w:val="22"/>
          <w:szCs w:val="22"/>
          <w:lang w:val="en-GB"/>
        </w:rPr>
        <w:t xml:space="preserve">are actually </w:t>
      </w:r>
      <w:r w:rsidRPr="00697FC7">
        <w:rPr>
          <w:rFonts w:ascii="Times New Roman" w:hAnsi="Times New Roman" w:cs="Times New Roman"/>
          <w:color w:val="000000" w:themeColor="text1"/>
          <w:sz w:val="22"/>
          <w:szCs w:val="22"/>
          <w:lang w:val="en-GB"/>
        </w:rPr>
        <w:t xml:space="preserve">a continuum of the </w:t>
      </w:r>
      <w:r w:rsidR="007B5B50" w:rsidRPr="00697FC7">
        <w:rPr>
          <w:rFonts w:ascii="Times New Roman" w:hAnsi="Times New Roman" w:cs="Times New Roman"/>
          <w:color w:val="000000" w:themeColor="text1"/>
          <w:sz w:val="22"/>
          <w:szCs w:val="22"/>
          <w:lang w:val="en-GB"/>
        </w:rPr>
        <w:t xml:space="preserve">same </w:t>
      </w:r>
      <w:r w:rsidRPr="00697FC7">
        <w:rPr>
          <w:rFonts w:ascii="Times New Roman" w:hAnsi="Times New Roman" w:cs="Times New Roman"/>
          <w:color w:val="000000" w:themeColor="text1"/>
          <w:sz w:val="22"/>
          <w:szCs w:val="22"/>
          <w:lang w:val="en-GB"/>
        </w:rPr>
        <w:t xml:space="preserve">disease </w:t>
      </w:r>
      <w:r w:rsidR="003244AB" w:rsidRPr="00697FC7">
        <w:rPr>
          <w:rFonts w:ascii="Times New Roman" w:hAnsi="Times New Roman" w:cs="Times New Roman"/>
          <w:color w:val="000000" w:themeColor="text1"/>
          <w:sz w:val="22"/>
          <w:szCs w:val="22"/>
          <w:lang w:val="en-GB"/>
        </w:rPr>
        <w:fldChar w:fldCharType="begin"/>
      </w:r>
      <w:r w:rsidR="003244AB" w:rsidRPr="00697FC7">
        <w:rPr>
          <w:rFonts w:ascii="Times New Roman" w:hAnsi="Times New Roman" w:cs="Times New Roman"/>
          <w:color w:val="000000" w:themeColor="text1"/>
          <w:sz w:val="22"/>
          <w:szCs w:val="22"/>
          <w:lang w:val="en-GB"/>
        </w:rPr>
        <w:instrText xml:space="preserve"> ADDIN ZOTERO_ITEM CSL_CITATION {"citationID":"YgTNf5PV","properties":{"formattedCitation":"{\\rtf (Vercellini {\\i{}et al.}, 2000)}","plainCitation":"(Vercellini et al., 2000)"},"citationItems":[{"id":749,"uris":["http://zotero.org/users/local/LhX9sFUu/items/ZX686MSW"],"uri":["http://zotero.org/users/local/LhX9sFUu/items/ZX686MSW"],"itemData":{"id":749,"type":"article-journal","title":"Deep endometriosis conundrum: evidence in favor of a peritoneal origin","container-title":"Fertility and Sterility","page":"1043-1046","volume":"73","issue":"5","source":"PubMed","abstract":"OBJECTIVE: To determine whether the depth and volume of the pouch of Douglas differs in patients with endometriosis with and without deep lesions and to compare them with subjects with a healthy pelvis or with diseases other than endometriosis.\nDESIGN: Prospective, comparative study.\nSETTING: Tertiary care and referral center for patients with endometriosis.\nPATIENT(S): Women undergoing laparoscopy for infertility, pelvic pain, or adnexal anomalies (deep endometriotic rectovaginal lesions in 16 cases, endometriosis without deep lesions in 127 cases, miscellaneous anomalies in 35 cases, and normal pelvis in 26 cases).\nINTERVENTION(S): Douglas pouch depth measurement from the upper border of uterosacral ligaments to its base with a calibrated probe and volume assessment by a fluid-filling technique.\nMAIN OUTCOME MEASURE(S): Douglas pouch depth and volume.\nRESULT(S): Mean (+/-SD) Douglas pouch depth and volume measurements were 3.6 +/- 1.6 cm and 41.6 +/- 19.3 mL in women with deep endometriosis, 5.3 +/- 0.8 cm and 67.2 +/- 18.1 mL in those with peritoneal and ovarian lesions only, 5.2 +/- 0.9 cm and 67.6 +/- 12.6 mL in those with miscellaneous conditions, and 5.5 +/- 0.8 cm and 65.8 +/- 10.9 mL in those with normal pelvis.\nCONCLUSION(S): Reduced Douglas pouch depth and volume in women with deep endometriosis suggest that such lesions develop not in the rectovaginal septum but intraperitoneally and that burial by anterior rectal wall adhesions creates a false bottom, giving an erroneous impression of extraperitoneal origin.","ISSN":"0015-0282","note":"PMID: 10785236","shortTitle":"Deep endometriosis conundrum","journalAbbreviation":"Fertil. Steril.","language":"eng","author":[{"family":"Vercellini","given":"P."},{"family":"Aimi","given":"G."},{"family":"Panazza","given":"S."},{"family":"Vicentini","given":"S."},{"family":"Pisacreta","given":"A."},{"family":"Crosignani","given":"P. G."}],"issued":{"date-parts":[["2000",5]]},"PMID":"10785236"}}],"schema":"https://github.com/citation-style-language/schema/raw/master/csl-citation.json"} </w:instrText>
      </w:r>
      <w:r w:rsidR="003244AB" w:rsidRPr="00697FC7">
        <w:rPr>
          <w:rFonts w:ascii="Times New Roman" w:hAnsi="Times New Roman" w:cs="Times New Roman"/>
          <w:color w:val="000000" w:themeColor="text1"/>
          <w:sz w:val="22"/>
          <w:szCs w:val="22"/>
          <w:lang w:val="en-GB"/>
        </w:rPr>
        <w:fldChar w:fldCharType="separate"/>
      </w:r>
      <w:r w:rsidR="003244AB" w:rsidRPr="00697FC7">
        <w:rPr>
          <w:rFonts w:ascii="Times New Roman" w:hAnsi="Times New Roman"/>
          <w:color w:val="000000" w:themeColor="text1"/>
          <w:sz w:val="22"/>
          <w:lang w:val="en-GB"/>
        </w:rPr>
        <w:t xml:space="preserve">(Vercellini </w:t>
      </w:r>
      <w:r w:rsidR="003244AB" w:rsidRPr="00697FC7">
        <w:rPr>
          <w:rFonts w:ascii="Times New Roman" w:hAnsi="Times New Roman"/>
          <w:i/>
          <w:iCs/>
          <w:color w:val="000000" w:themeColor="text1"/>
          <w:sz w:val="22"/>
          <w:lang w:val="en-GB"/>
        </w:rPr>
        <w:t>et al.</w:t>
      </w:r>
      <w:r w:rsidR="003244AB" w:rsidRPr="00697FC7">
        <w:rPr>
          <w:rFonts w:ascii="Times New Roman" w:hAnsi="Times New Roman"/>
          <w:color w:val="000000" w:themeColor="text1"/>
          <w:sz w:val="22"/>
          <w:lang w:val="en-GB"/>
        </w:rPr>
        <w:t>, 2000)</w:t>
      </w:r>
      <w:r w:rsidR="003244AB" w:rsidRPr="00697FC7">
        <w:rPr>
          <w:rFonts w:ascii="Times New Roman" w:hAnsi="Times New Roman" w:cs="Times New Roman"/>
          <w:color w:val="000000" w:themeColor="text1"/>
          <w:sz w:val="22"/>
          <w:szCs w:val="22"/>
          <w:lang w:val="en-GB"/>
        </w:rPr>
        <w:fldChar w:fldCharType="end"/>
      </w:r>
      <w:r w:rsidR="005F1D67" w:rsidRPr="00697FC7">
        <w:rPr>
          <w:rFonts w:ascii="Times New Roman" w:hAnsi="Times New Roman" w:cs="Times New Roman"/>
          <w:color w:val="000000" w:themeColor="text1"/>
          <w:sz w:val="22"/>
          <w:szCs w:val="22"/>
          <w:lang w:val="en-GB"/>
        </w:rPr>
        <w:t xml:space="preserve"> </w:t>
      </w:r>
      <w:r w:rsidR="005B7154" w:rsidRPr="00697FC7">
        <w:rPr>
          <w:rFonts w:ascii="Times New Roman" w:hAnsi="Times New Roman" w:cs="Times New Roman"/>
          <w:color w:val="000000" w:themeColor="text1"/>
          <w:sz w:val="22"/>
          <w:szCs w:val="22"/>
          <w:lang w:val="en-GB"/>
        </w:rPr>
        <w:t xml:space="preserve">with shared origins </w:t>
      </w:r>
      <w:r w:rsidR="005B7154" w:rsidRPr="00697FC7">
        <w:rPr>
          <w:rFonts w:ascii="Times New Roman" w:hAnsi="Times New Roman" w:cs="Times New Roman"/>
          <w:color w:val="000000" w:themeColor="text1"/>
          <w:sz w:val="22"/>
          <w:szCs w:val="22"/>
          <w:lang w:val="en-GB"/>
        </w:rPr>
        <w:fldChar w:fldCharType="begin"/>
      </w:r>
      <w:r w:rsidR="005B7154" w:rsidRPr="00697FC7">
        <w:rPr>
          <w:rFonts w:ascii="Times New Roman" w:hAnsi="Times New Roman" w:cs="Times New Roman"/>
          <w:color w:val="000000" w:themeColor="text1"/>
          <w:sz w:val="22"/>
          <w:szCs w:val="22"/>
          <w:lang w:val="en-GB"/>
        </w:rPr>
        <w:instrText xml:space="preserve"> ADDIN ZOTERO_ITEM CSL_CITATION {"citationID":"NqhxFEDP","properties":{"formattedCitation":"{\\rtf (Somigliana {\\i{}et al.}, 2004)}","plainCitation":"(Somigliana et al., 2004)"},"citationItems":[{"id":231,"uris":["http://zotero.org/users/local/LhX9sFUu/items/F8DTBS5R"],"uri":["http://zotero.org/users/local/LhX9sFUu/items/F8DTBS5R"],"itemData":{"id":231,"type":"article-journal","title":"Association rate between deep peritoneal endometriosis and other forms of the disease: pathogenetic implications","container-title":"Human Reproduction (Oxford, England)","page":"168-171","volume":"19","issue":"1","source":"NCBI PubMed","abstract":"BACKGROUND: It has been suggested recently that deep endometriosis and the other forms of the disease do not share a common pathogenetic mechanism. In this study, we hypothesize that, if this is true, deep peritoneal endometriosis and the other forms should not be significantly associated.\nMETHODS: Clinical and surgical records of all women who were referred to the Department of Obstetrics and Gynecology, Clinica 'L.Mangiagalli' between January 1995 and June 2002 and who were diagnosed with deep peritoneal pelvic endometriosis at the time of surgery were retrieved. The concomitant presence of superficial endometriotic implants, endometriomas and pelvic adhesions was evaluated. A binomial probability distribution model was used to calculate the 95% confidence interval (95% CI) of the association rates.\nRESULTS: Ninety-three women with deep peritoneal endometriosis were identified. The presence of superficial endometriotic implants, endometriomas and pelvic adhesions was documented in 61.3% (95% CI 51.4-71.2%), 50.5% (95% CI 40.3-60.7%) and 74.2% (95% CI 65.3-83.1%) of patients with deep endometriotic nodules, respectively. Overall, deep peritoneal endometriosis was the only form of the disease in only 6.5% (95% CI 2.8-12.3%) of cases. No relevant differences regarding these associations were observed according to the location and the size of the deep endometriotic nodules.\nCONCLUSIONS: Results from this study do not support the hypothesis that deep endometriosis should be considered as a distinct entity of the disease.","ISSN":"0268-1161","note":"PMID: 14688177","shortTitle":"Association rate between deep peritoneal endometriosis and other forms of the disease","journalAbbreviation":"Hum. Reprod.","language":"eng","author":[{"family":"Somigliana","given":"Edgardo"},{"family":"Infantino","given":"Mirco"},{"family":"Candiani","given":"Massimo"},{"family":"Vignali","given":"Michele"},{"family":"Chiodini","given":"Annalisa"},{"family":"Busacca","given":"Mauro"},{"family":"Vignali","given":"Mario"}],"issued":{"date-parts":[["2004",1]]},"PMID":"14688177"}}],"schema":"https://github.com/citation-style-language/schema/raw/master/csl-citation.json"} </w:instrText>
      </w:r>
      <w:r w:rsidR="005B7154" w:rsidRPr="00697FC7">
        <w:rPr>
          <w:rFonts w:ascii="Times New Roman" w:hAnsi="Times New Roman" w:cs="Times New Roman"/>
          <w:color w:val="000000" w:themeColor="text1"/>
          <w:sz w:val="22"/>
          <w:szCs w:val="22"/>
          <w:lang w:val="en-GB"/>
        </w:rPr>
        <w:fldChar w:fldCharType="separate"/>
      </w:r>
      <w:r w:rsidR="005B7154" w:rsidRPr="00697FC7">
        <w:rPr>
          <w:rFonts w:ascii="Times New Roman" w:hAnsi="Times New Roman"/>
          <w:color w:val="000000" w:themeColor="text1"/>
          <w:sz w:val="22"/>
          <w:lang w:val="en-GB"/>
        </w:rPr>
        <w:t xml:space="preserve">(Somigliana </w:t>
      </w:r>
      <w:r w:rsidR="005B7154" w:rsidRPr="00697FC7">
        <w:rPr>
          <w:rFonts w:ascii="Times New Roman" w:hAnsi="Times New Roman"/>
          <w:i/>
          <w:iCs/>
          <w:color w:val="000000" w:themeColor="text1"/>
          <w:sz w:val="22"/>
          <w:lang w:val="en-GB"/>
        </w:rPr>
        <w:t>et al.</w:t>
      </w:r>
      <w:r w:rsidR="005B7154" w:rsidRPr="00697FC7">
        <w:rPr>
          <w:rFonts w:ascii="Times New Roman" w:hAnsi="Times New Roman"/>
          <w:color w:val="000000" w:themeColor="text1"/>
          <w:sz w:val="22"/>
          <w:lang w:val="en-GB"/>
        </w:rPr>
        <w:t>, 2004)</w:t>
      </w:r>
      <w:r w:rsidR="005B7154" w:rsidRPr="00697FC7">
        <w:rPr>
          <w:rFonts w:ascii="Times New Roman" w:hAnsi="Times New Roman" w:cs="Times New Roman"/>
          <w:color w:val="000000" w:themeColor="text1"/>
          <w:sz w:val="22"/>
          <w:szCs w:val="22"/>
          <w:lang w:val="en-GB"/>
        </w:rPr>
        <w:fldChar w:fldCharType="end"/>
      </w:r>
      <w:r w:rsidR="00C76D7F" w:rsidRPr="00697FC7">
        <w:rPr>
          <w:rFonts w:ascii="Times New Roman" w:hAnsi="Times New Roman" w:cs="Times New Roman"/>
          <w:color w:val="000000" w:themeColor="text1"/>
          <w:sz w:val="22"/>
          <w:szCs w:val="22"/>
          <w:lang w:val="en-GB"/>
        </w:rPr>
        <w:fldChar w:fldCharType="begin"/>
      </w:r>
      <w:r w:rsidR="00C76D7F" w:rsidRPr="00697FC7">
        <w:rPr>
          <w:rFonts w:ascii="Times New Roman" w:hAnsi="Times New Roman" w:cs="Times New Roman"/>
          <w:color w:val="000000" w:themeColor="text1"/>
          <w:sz w:val="22"/>
          <w:szCs w:val="22"/>
          <w:lang w:val="en-GB"/>
        </w:rPr>
        <w:instrText xml:space="preserve"> ADDIN ZOTERO_ITEM CSL_CITATION {"citationID":"k95C4vHd","properties":{"formattedCitation":"{\\rtf (Somigliana {\\i{}et al.}, 2007)}","plainCitation":"(Somigliana et al., 2007)"},"citationItems":[{"id":745,"uris":["http://zotero.org/users/local/LhX9sFUu/items/S27TX4G9"],"uri":["http://zotero.org/users/local/LhX9sFUu/items/S27TX4G9"],"itemData":{"id":745,"type":"article-journal","title":"Bladder endometriosis: getting closer and closer to the unifying metastatic hypothesis","container-title":"Fertility and Sterility","page":"1287-1290","volume":"87","issue":"6","source":"PubMed","abstract":"OBJECTIVE: It has been hypothesized that bladder endometriotic nodules are an independent form of endometriosis that should be considered a distinct clinical entity. If this is true, the frequency of nonvesical endometriotic lesions in affected patients should be similar to the prevalence of the disease in the general population (about 10%). The aim of the study was to evaluate the presence of other forms of endometriosis in patients with bladder endometriotic nodules.\nDESIGN: Case series.\nSETTING: Two gynecologic surgical units.\nPATIENT(S): Fifty-eight women with large bladder endometriotic nodules.\nINTERVENTION(S): To evaluate the concomitant presence of other forms of endometriosis.\nMAIN OUTCOME MEASURE(S): Presence of superficial peritoneal implants, ovarian endometriomas, adhesions, and extravesical deep peritoneal endometriosis.\nRESULT(S): The presence of superficial peritoneal implants, ovarian endometriomas, adhesions, and extravesical deep peritoneal endometriosis was observed in 58.6% (95% confidence interval [CI]: 45.2-71.2), 44.8% (95% CI: 32.2-58.2), 81.0% (95% CI: 68.4-89.6), and 27.6% (95% CI: 16.7-40.8) of cases, respectively. The presence of at least one of them was documented in 87.9% of cases (95% CI: 76.7-94.3).\nCONCLUSION(S): Endometriotic nodules of the bladder are frequently associated with other forms of pelvic endometriosis. This result does not support the vision that bladder endometriotic nodules should be considered an independent form of the disease.","DOI":"10.1016/j.fertnstert.2006.11.090","ISSN":"1556-5653","note":"PMID: 17336966","shortTitle":"Bladder endometriosis","journalAbbreviation":"Fertil. Steril.","language":"eng","author":[{"family":"Somigliana","given":"Edgardo"},{"family":"Vercellini","given":"Paolo"},{"family":"Gattei","given":"Umberto"},{"family":"Chopin","given":"Nicolas"},{"family":"Chiodo","given":"Ilda"},{"family":"Chapron","given":"Charles"}],"issued":{"date-parts":[["2007",6]]},"PMID":"17336966"}}],"schema":"https://github.com/citation-style-language/schema/raw/master/csl-citation.json"} </w:instrText>
      </w:r>
      <w:r w:rsidR="00C76D7F" w:rsidRPr="00697FC7">
        <w:rPr>
          <w:rFonts w:ascii="Times New Roman" w:hAnsi="Times New Roman" w:cs="Times New Roman"/>
          <w:color w:val="000000" w:themeColor="text1"/>
          <w:sz w:val="22"/>
          <w:szCs w:val="22"/>
          <w:lang w:val="en-GB"/>
        </w:rPr>
        <w:fldChar w:fldCharType="separate"/>
      </w:r>
      <w:r w:rsidR="00C76D7F" w:rsidRPr="00697FC7">
        <w:rPr>
          <w:rFonts w:ascii="Times New Roman" w:hAnsi="Times New Roman"/>
          <w:color w:val="000000" w:themeColor="text1"/>
          <w:sz w:val="22"/>
          <w:lang w:val="en-GB"/>
        </w:rPr>
        <w:t xml:space="preserve">(Somigliana </w:t>
      </w:r>
      <w:r w:rsidR="00C76D7F" w:rsidRPr="00697FC7">
        <w:rPr>
          <w:rFonts w:ascii="Times New Roman" w:hAnsi="Times New Roman"/>
          <w:i/>
          <w:iCs/>
          <w:color w:val="000000" w:themeColor="text1"/>
          <w:sz w:val="22"/>
          <w:lang w:val="en-GB"/>
        </w:rPr>
        <w:t>et al.</w:t>
      </w:r>
      <w:r w:rsidR="00C76D7F" w:rsidRPr="00697FC7">
        <w:rPr>
          <w:rFonts w:ascii="Times New Roman" w:hAnsi="Times New Roman"/>
          <w:color w:val="000000" w:themeColor="text1"/>
          <w:sz w:val="22"/>
          <w:lang w:val="en-GB"/>
        </w:rPr>
        <w:t>, 2007)</w:t>
      </w:r>
      <w:r w:rsidR="00C76D7F" w:rsidRPr="00697FC7">
        <w:rPr>
          <w:rFonts w:ascii="Times New Roman" w:hAnsi="Times New Roman" w:cs="Times New Roman"/>
          <w:color w:val="000000" w:themeColor="text1"/>
          <w:sz w:val="22"/>
          <w:szCs w:val="22"/>
          <w:lang w:val="en-GB"/>
        </w:rPr>
        <w:fldChar w:fldCharType="end"/>
      </w:r>
      <w:r w:rsidR="005F1D67" w:rsidRPr="00697FC7">
        <w:rPr>
          <w:rFonts w:ascii="Times New Roman" w:hAnsi="Times New Roman" w:cs="Times New Roman"/>
          <w:color w:val="000000" w:themeColor="text1"/>
          <w:sz w:val="22"/>
          <w:szCs w:val="22"/>
          <w:lang w:val="en-GB"/>
        </w:rPr>
        <w:t xml:space="preserve">. </w:t>
      </w:r>
      <w:r w:rsidR="005B7154"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upe</w:t>
      </w:r>
      <w:r w:rsidR="005F1D67" w:rsidRPr="00697FC7">
        <w:rPr>
          <w:rFonts w:ascii="Times New Roman" w:hAnsi="Times New Roman" w:cs="Times New Roman"/>
          <w:color w:val="000000" w:themeColor="text1"/>
          <w:sz w:val="22"/>
          <w:szCs w:val="22"/>
          <w:lang w:val="en-GB"/>
        </w:rPr>
        <w:t xml:space="preserve">rficial peritoneal endometriotic lesions </w:t>
      </w:r>
      <w:r w:rsidR="00C83876" w:rsidRPr="00697FC7">
        <w:rPr>
          <w:rFonts w:ascii="Times New Roman" w:hAnsi="Times New Roman" w:cs="Times New Roman"/>
          <w:color w:val="000000" w:themeColor="text1"/>
          <w:sz w:val="22"/>
          <w:szCs w:val="22"/>
          <w:lang w:val="en-GB"/>
        </w:rPr>
        <w:t>represent</w:t>
      </w:r>
      <w:r w:rsidRPr="00697FC7">
        <w:rPr>
          <w:rFonts w:ascii="Times New Roman" w:hAnsi="Times New Roman" w:cs="Times New Roman"/>
          <w:color w:val="000000" w:themeColor="text1"/>
          <w:sz w:val="22"/>
          <w:szCs w:val="22"/>
          <w:lang w:val="en-GB"/>
        </w:rPr>
        <w:t xml:space="preserve"> </w:t>
      </w:r>
      <w:r w:rsidR="005B7154" w:rsidRPr="00697FC7">
        <w:rPr>
          <w:rFonts w:ascii="Times New Roman" w:hAnsi="Times New Roman" w:cs="Times New Roman"/>
          <w:color w:val="000000" w:themeColor="text1"/>
          <w:sz w:val="22"/>
          <w:szCs w:val="22"/>
          <w:lang w:val="en-GB"/>
        </w:rPr>
        <w:t xml:space="preserve">the least severe </w:t>
      </w:r>
      <w:r w:rsidR="0008667E" w:rsidRPr="00697FC7">
        <w:rPr>
          <w:rFonts w:ascii="Times New Roman" w:hAnsi="Times New Roman" w:cs="Times New Roman"/>
          <w:color w:val="000000" w:themeColor="text1"/>
          <w:sz w:val="22"/>
          <w:szCs w:val="22"/>
          <w:lang w:val="en-GB"/>
        </w:rPr>
        <w:t>clinical presenta</w:t>
      </w:r>
      <w:r w:rsidR="007B5B50" w:rsidRPr="00697FC7">
        <w:rPr>
          <w:rFonts w:ascii="Times New Roman" w:hAnsi="Times New Roman" w:cs="Times New Roman"/>
          <w:color w:val="000000" w:themeColor="text1"/>
          <w:sz w:val="22"/>
          <w:szCs w:val="22"/>
          <w:lang w:val="en-GB"/>
        </w:rPr>
        <w:t>tion, followed by endometrioma and</w:t>
      </w:r>
      <w:r w:rsidR="005F1D67" w:rsidRPr="00697FC7">
        <w:rPr>
          <w:rFonts w:ascii="Times New Roman" w:hAnsi="Times New Roman" w:cs="Times New Roman"/>
          <w:color w:val="000000" w:themeColor="text1"/>
          <w:sz w:val="22"/>
          <w:szCs w:val="22"/>
          <w:lang w:val="en-GB"/>
        </w:rPr>
        <w:t xml:space="preserve"> deeply infiltrating </w:t>
      </w:r>
      <w:r w:rsidR="00C83876" w:rsidRPr="00697FC7">
        <w:rPr>
          <w:rFonts w:ascii="Times New Roman" w:hAnsi="Times New Roman" w:cs="Times New Roman"/>
          <w:color w:val="000000" w:themeColor="text1"/>
          <w:sz w:val="22"/>
          <w:szCs w:val="22"/>
          <w:lang w:val="en-GB"/>
        </w:rPr>
        <w:t>endometriosis</w:t>
      </w:r>
      <w:r w:rsidR="005F1D67" w:rsidRPr="00697FC7">
        <w:rPr>
          <w:rFonts w:ascii="Times New Roman" w:hAnsi="Times New Roman" w:cs="Times New Roman"/>
          <w:color w:val="000000" w:themeColor="text1"/>
          <w:sz w:val="22"/>
          <w:szCs w:val="22"/>
          <w:lang w:val="en-GB"/>
        </w:rPr>
        <w:t xml:space="preserve"> </w:t>
      </w:r>
      <w:r w:rsidR="00D96BB1" w:rsidRPr="00697FC7">
        <w:rPr>
          <w:rFonts w:ascii="Times New Roman" w:hAnsi="Times New Roman" w:cs="Times New Roman"/>
          <w:color w:val="000000" w:themeColor="text1"/>
          <w:sz w:val="22"/>
          <w:szCs w:val="22"/>
          <w:lang w:val="en-GB"/>
        </w:rPr>
        <w:t xml:space="preserve">(DIE) </w:t>
      </w:r>
      <w:r w:rsidR="007B5B50" w:rsidRPr="00697FC7">
        <w:rPr>
          <w:rFonts w:ascii="Times New Roman" w:hAnsi="Times New Roman" w:cs="Times New Roman"/>
          <w:color w:val="000000" w:themeColor="text1"/>
          <w:sz w:val="22"/>
          <w:szCs w:val="22"/>
          <w:lang w:val="en-GB"/>
        </w:rPr>
        <w:t xml:space="preserve">the most severe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{"citationID":"MfknCm3d","properties":{"formattedCitation":"{\\rtf (Chapron {\\i{}et al.}, 2009)}","plainCitation":"(Chapron et al., 2009)"},"citationItems":[{"id":387,"uris":["http://zotero.org/users/local/LhX9sFUu/items/ZNIKRPE5"],"uri":["http://zotero.org/users/local/LhX9sFUu/items/ZNIKRPE5"],"itemData":{"id":387,"type":"article-journal","title":"Associated ovarian endometrioma is a marker for greater severity of deeply infiltrating endometriosis","container-title":"Fertility and Sterility","page":"453-457","volume":"92","issue":"2","source":"PubMed","abstract":"OBJECTIVE: To investigate whether an associated ovarian endometrioma is a marker for severity of deep infiltrating endometriosis (DIE).\nDESIGN: Observational study between June 1992 and December 2005.\nSETTING: University tertiary referral center.\nPATIENT(S): Five hundred patients with histologically assessed DIE.\nINTERVENTION(S): Complete surgical exeresis of deep endometriotic lesions.\nMAIN OUTCOME MEASURE(S): Severity of the disease was quantified according to the mean number of DIE lesions and the type of main lesion.\nRESULT(S): In patients with associated ovarian endometrioma, the number of single isolated DIE lesions was statistically significantly lower (41.9% vs. 61.1%). The mean number of DIE lesions was statistically significantly higher in patients presenting with an associated ovarian endometrioma (2.51 +/- 1.72 vs. 1.64 +/- 1.0). For patients with associated ovarian endometrioma DIE lesions were more severe with an increased rate of vaginal, intestinal, and ureteral lesions.\nCONCLUSION(S): Associated ovarian endometrioma is a marker for the severity of the DIE. In a clinical context suggestive of DIE, when there is an ovarian endometrioma, the practitioner should investigate the extent of the disease to check for severe and multifocal DIE lesions.","DOI":"10.1016/j.fertnstert.2008.06.003","ISSN":"1556-5653","note":"PMID: 18692806","journalAbbreviation":"Fertil. Steril.","language":"eng","author":[{"family":"Chapron","given":"Charles"},{"family":"Pietin-Vialle","given":"Claire"},{"family":"Borghese","given":"Bruno"},{"family":"Davy","given":"Céline"},{"family":"Foulot","given":"Hervé"},{"family":"Chopin","given":"Nicolas"}],"issued":{"date-parts":[["2009",8]]},"PMID":"18692806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(Chapron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007B5B50" w:rsidRPr="00697FC7">
        <w:rPr>
          <w:rFonts w:ascii="Times New Roman" w:hAnsi="Times New Roman" w:cs="Times New Roman"/>
          <w:color w:val="000000" w:themeColor="text1"/>
          <w:sz w:val="22"/>
          <w:szCs w:val="22"/>
          <w:lang w:val="en-GB"/>
        </w:rPr>
        <w:t>. DIE</w:t>
      </w:r>
      <w:r w:rsidR="0008667E" w:rsidRPr="00697FC7">
        <w:rPr>
          <w:rFonts w:ascii="Times New Roman" w:hAnsi="Times New Roman" w:cs="Times New Roman"/>
          <w:color w:val="000000" w:themeColor="text1"/>
          <w:sz w:val="22"/>
          <w:szCs w:val="22"/>
          <w:lang w:val="en-GB"/>
        </w:rPr>
        <w:t xml:space="preserve"> is</w:t>
      </w:r>
      <w:r w:rsidR="00C83876" w:rsidRPr="00697FC7">
        <w:rPr>
          <w:rFonts w:ascii="Times New Roman" w:hAnsi="Times New Roman" w:cs="Times New Roman"/>
          <w:color w:val="000000" w:themeColor="text1"/>
          <w:sz w:val="22"/>
          <w:szCs w:val="22"/>
          <w:lang w:val="en-GB"/>
        </w:rPr>
        <w:t xml:space="preserve"> </w:t>
      </w:r>
      <w:r w:rsidR="00805E93" w:rsidRPr="00697FC7">
        <w:rPr>
          <w:rFonts w:ascii="Times New Roman" w:hAnsi="Times New Roman" w:cs="Times New Roman"/>
          <w:color w:val="000000" w:themeColor="text1"/>
          <w:sz w:val="22"/>
          <w:szCs w:val="22"/>
          <w:lang w:val="en-GB"/>
        </w:rPr>
        <w:t xml:space="preserve">defined by infiltration into the </w:t>
      </w:r>
      <w:r w:rsidR="00805E93" w:rsidRPr="00697FC7">
        <w:rPr>
          <w:rFonts w:ascii="Times New Roman" w:hAnsi="Times New Roman" w:cs="Times New Roman"/>
          <w:i/>
          <w:color w:val="000000" w:themeColor="text1"/>
          <w:sz w:val="22"/>
          <w:szCs w:val="22"/>
          <w:lang w:val="en-GB"/>
        </w:rPr>
        <w:t xml:space="preserve">muscularis propria </w:t>
      </w:r>
      <w:r w:rsidR="00805E93" w:rsidRPr="00697FC7">
        <w:rPr>
          <w:rFonts w:ascii="Times New Roman" w:hAnsi="Times New Roman" w:cs="Times New Roman"/>
          <w:color w:val="000000" w:themeColor="text1"/>
          <w:sz w:val="22"/>
          <w:szCs w:val="22"/>
          <w:lang w:val="en-GB"/>
        </w:rPr>
        <w:fldChar w:fldCharType="begin"/>
      </w:r>
      <w:r w:rsidR="00805E93" w:rsidRPr="00697FC7">
        <w:rPr>
          <w:rFonts w:ascii="Times New Roman" w:hAnsi="Times New Roman" w:cs="Times New Roman"/>
          <w:color w:val="000000" w:themeColor="text1"/>
          <w:sz w:val="22"/>
          <w:szCs w:val="22"/>
          <w:lang w:val="en-GB"/>
        </w:rPr>
        <w:instrText xml:space="preserve"> ADDIN ZOTERO_ITEM CSL_CITATION {"citationID":"CJ6m5d4e","properties":{"formattedCitation":"{\\rtf (Chapron {\\i{}et al.}, 2010)}","plainCitation":"(Chapron et al., 2010)"},"citationItems":[{"id":714,"uris":["http://zotero.org/users/local/LhX9sFUu/items/6I72UR45"],"uri":["http://zotero.org/users/local/LhX9sFUu/items/6I72UR45"],"itemData":{"id":714,"type":"article-journal","title":"Surgery for bladder endometriosis: long-term results and concomitant management of associated posterior deep lesions","container-title":"Human Reproduction (Oxford, England)","page":"884-889","volume":"25","issue":"4","source":"PubMed","abstract":"BACKGROUND: Deep infiltrating endometriosis (DIE) is presented as a disease with high recurrence risk. Bladder DIE is the most frequent location in cases of urinary endometriosis. Surgical removal has been recommended for bladder DIE but long-term outcomes remains unevaluated. The objectives of this study are to evaluate the rate of recurrence after partial cystectomy for patients presenting with bladder DIE and to outline the surgical modalities for handling associated posterior DIE nodules.\nMETHODS: Seventy-five consecutive patients with histologically proved bladder DIE were enrolled at a single tertiary academic center between June 1992 and December 2007. A partial cystectomy was performed for each patient. Complete surgical exeresis of all associated symptomatic DIE lesions was carried out during the same surgical procedure. Bladder DIE patients were classified into three groups: patients with isolated bladder DIE (Group A); patients with associated symptomatic posterior DIE (Group B); patients with associated asymptomatic posterior DIE (Group C). Bladder DIE recurrence was defined as a clinical reappearance of the disease or radiological evidence that mandated a new surgical procedure. We assessed pelvic pain symptoms pre- and post-operatively using a 10-cm visual analogue scale.\nRESULTS: In a series of 627 patients with DIE, we observed 75 patients (12%) with bladder DIE. With a 50.9 +/- 44.6 months mean follow-up after partial cystectomy no patient presented evidence of bladder DIE recurrence. Post-operatively, we observed a significant improvement with respect to pain symptoms, with only two patients (2.7%) developing major complications during follow-up. Among patients with non-operated associated asymptomatic posterior DIE lesions (n = 15), a second surgical procedure indicated for pain symptoms was necessary in only one patient (6.7%).\nCONCLUSIONS: For patients presenting with bladder DIE, no patients required further surgery for bladder recurrence after radical surgery consisting in partial cystectomy. Exeresis of associated posterior DIE nodules is indicated only when they are symptomatic.","DOI":"10.1093/humrep/deq017","ISSN":"1460-2350","note":"PMID: 20129993","shortTitle":"Surgery for bladder endometriosis","journalAbbreviation":"Hum. Reprod.","language":"eng","author":[{"family":"Chapron","given":"Charles"},{"family":"Bourret","given":"Antoine"},{"family":"Chopin","given":"Nicolas"},{"family":"Dousset","given":"Bertrand"},{"family":"Leconte","given":"Mahaut"},{"family":"Amsellem-Ouazana","given":"Delphine"},{"family":"Ziegler","given":"Dominique","non-dropping-particle":"de"},{"family":"Borghese","given":"Bruno"}],"issued":{"date-parts":[["2010",4]]},"PMID":"20129993"}}],"schema":"https://github.com/citation-style-language/schema/raw/master/csl-citation.json"} </w:instrText>
      </w:r>
      <w:r w:rsidR="00805E93" w:rsidRPr="00697FC7">
        <w:rPr>
          <w:rFonts w:ascii="Times New Roman" w:hAnsi="Times New Roman" w:cs="Times New Roman"/>
          <w:color w:val="000000" w:themeColor="text1"/>
          <w:sz w:val="22"/>
          <w:szCs w:val="22"/>
          <w:lang w:val="en-GB"/>
        </w:rPr>
        <w:fldChar w:fldCharType="separate"/>
      </w:r>
      <w:r w:rsidR="00805E93" w:rsidRPr="00697FC7">
        <w:rPr>
          <w:rFonts w:ascii="Times New Roman" w:hAnsi="Times New Roman"/>
          <w:color w:val="000000" w:themeColor="text1"/>
          <w:sz w:val="22"/>
          <w:lang w:val="en-GB"/>
        </w:rPr>
        <w:t xml:space="preserve">(Chapron </w:t>
      </w:r>
      <w:r w:rsidR="00805E93" w:rsidRPr="00697FC7">
        <w:rPr>
          <w:rFonts w:ascii="Times New Roman" w:hAnsi="Times New Roman"/>
          <w:i/>
          <w:iCs/>
          <w:color w:val="000000" w:themeColor="text1"/>
          <w:sz w:val="22"/>
          <w:lang w:val="en-GB"/>
        </w:rPr>
        <w:t>et al.</w:t>
      </w:r>
      <w:r w:rsidR="00805E93" w:rsidRPr="00697FC7">
        <w:rPr>
          <w:rFonts w:ascii="Times New Roman" w:hAnsi="Times New Roman"/>
          <w:color w:val="000000" w:themeColor="text1"/>
          <w:sz w:val="22"/>
          <w:lang w:val="en-GB"/>
        </w:rPr>
        <w:t>, 2010)</w:t>
      </w:r>
      <w:r w:rsidR="00805E93" w:rsidRPr="00697FC7">
        <w:rPr>
          <w:rFonts w:ascii="Times New Roman" w:hAnsi="Times New Roman" w:cs="Times New Roman"/>
          <w:color w:val="000000" w:themeColor="text1"/>
          <w:sz w:val="22"/>
          <w:szCs w:val="22"/>
          <w:lang w:val="en-GB"/>
        </w:rPr>
        <w:fldChar w:fldCharType="end"/>
      </w:r>
      <w:r w:rsidR="00805E93" w:rsidRPr="00697FC7">
        <w:rPr>
          <w:rFonts w:ascii="Times New Roman" w:hAnsi="Times New Roman" w:cs="Times New Roman"/>
          <w:color w:val="000000" w:themeColor="text1"/>
          <w:sz w:val="22"/>
          <w:szCs w:val="22"/>
          <w:lang w:val="en-GB"/>
        </w:rPr>
        <w:t xml:space="preserve"> and </w:t>
      </w:r>
      <w:r w:rsidR="0008667E" w:rsidRPr="00697FC7">
        <w:rPr>
          <w:rFonts w:ascii="Times New Roman" w:hAnsi="Times New Roman" w:cs="Times New Roman"/>
          <w:color w:val="000000" w:themeColor="text1"/>
          <w:sz w:val="22"/>
          <w:szCs w:val="22"/>
          <w:lang w:val="en-GB"/>
        </w:rPr>
        <w:t>is</w:t>
      </w:r>
      <w:r w:rsidR="00805E93" w:rsidRPr="00697FC7">
        <w:rPr>
          <w:rFonts w:ascii="Times New Roman" w:hAnsi="Times New Roman" w:cs="Times New Roman"/>
          <w:color w:val="000000" w:themeColor="text1"/>
          <w:sz w:val="22"/>
          <w:szCs w:val="22"/>
          <w:lang w:val="en-GB"/>
        </w:rPr>
        <w:t xml:space="preserve"> </w:t>
      </w:r>
      <w:r w:rsidR="00611551" w:rsidRPr="00697FC7">
        <w:rPr>
          <w:rFonts w:ascii="Times New Roman" w:hAnsi="Times New Roman" w:cs="Times New Roman"/>
          <w:color w:val="000000" w:themeColor="text1"/>
          <w:sz w:val="22"/>
          <w:szCs w:val="22"/>
          <w:lang w:val="en-GB"/>
        </w:rPr>
        <w:t>fu</w:t>
      </w:r>
      <w:r w:rsidR="00805E93" w:rsidRPr="00697FC7">
        <w:rPr>
          <w:rFonts w:ascii="Times New Roman" w:hAnsi="Times New Roman" w:cs="Times New Roman"/>
          <w:color w:val="000000" w:themeColor="text1"/>
          <w:sz w:val="22"/>
          <w:szCs w:val="22"/>
          <w:lang w:val="en-GB"/>
        </w:rPr>
        <w:t xml:space="preserve">rther </w:t>
      </w:r>
      <w:r w:rsidR="007B5B50" w:rsidRPr="00697FC7">
        <w:rPr>
          <w:rFonts w:ascii="Times New Roman" w:hAnsi="Times New Roman" w:cs="Times New Roman"/>
          <w:color w:val="000000" w:themeColor="text1"/>
          <w:sz w:val="22"/>
          <w:szCs w:val="22"/>
          <w:lang w:val="en-GB"/>
        </w:rPr>
        <w:t>subcategorised</w:t>
      </w:r>
      <w:r w:rsidR="00805E93" w:rsidRPr="00697FC7">
        <w:rPr>
          <w:rFonts w:ascii="Times New Roman" w:hAnsi="Times New Roman" w:cs="Times New Roman"/>
          <w:color w:val="000000" w:themeColor="text1"/>
          <w:sz w:val="22"/>
          <w:szCs w:val="22"/>
          <w:lang w:val="en-GB"/>
        </w:rPr>
        <w:t xml:space="preserve"> </w:t>
      </w:r>
      <w:r w:rsidR="00C83876" w:rsidRPr="00697FC7">
        <w:rPr>
          <w:rFonts w:ascii="Times New Roman" w:hAnsi="Times New Roman" w:cs="Times New Roman"/>
          <w:color w:val="000000" w:themeColor="text1"/>
          <w:sz w:val="22"/>
          <w:szCs w:val="22"/>
          <w:lang w:val="en-GB"/>
        </w:rPr>
        <w:t>by the invaded</w:t>
      </w:r>
      <w:r w:rsidR="00805E93" w:rsidRPr="00697FC7">
        <w:rPr>
          <w:rFonts w:ascii="Times New Roman" w:hAnsi="Times New Roman" w:cs="Times New Roman"/>
          <w:color w:val="000000" w:themeColor="text1"/>
          <w:sz w:val="22"/>
          <w:szCs w:val="22"/>
          <w:lang w:val="en-GB"/>
        </w:rPr>
        <w:t xml:space="preserve"> or</w:t>
      </w:r>
      <w:r w:rsidR="00611551" w:rsidRPr="00697FC7">
        <w:rPr>
          <w:rFonts w:ascii="Times New Roman" w:hAnsi="Times New Roman" w:cs="Times New Roman"/>
          <w:color w:val="000000" w:themeColor="text1"/>
          <w:sz w:val="22"/>
          <w:szCs w:val="22"/>
          <w:lang w:val="en-GB"/>
        </w:rPr>
        <w:t>g</w:t>
      </w:r>
      <w:r w:rsidR="00805E93" w:rsidRPr="00697FC7">
        <w:rPr>
          <w:rFonts w:ascii="Times New Roman" w:hAnsi="Times New Roman" w:cs="Times New Roman"/>
          <w:color w:val="000000" w:themeColor="text1"/>
          <w:sz w:val="22"/>
          <w:szCs w:val="22"/>
          <w:lang w:val="en-GB"/>
        </w:rPr>
        <w:t>a</w:t>
      </w:r>
      <w:r w:rsidR="00611551" w:rsidRPr="00697FC7">
        <w:rPr>
          <w:rFonts w:ascii="Times New Roman" w:hAnsi="Times New Roman" w:cs="Times New Roman"/>
          <w:color w:val="000000" w:themeColor="text1"/>
          <w:sz w:val="22"/>
          <w:szCs w:val="22"/>
          <w:lang w:val="en-GB"/>
        </w:rPr>
        <w:t>n</w:t>
      </w:r>
      <w:r w:rsidR="00805E93" w:rsidRPr="00697FC7">
        <w:rPr>
          <w:rFonts w:ascii="Times New Roman" w:hAnsi="Times New Roman" w:cs="Times New Roman"/>
          <w:color w:val="000000" w:themeColor="text1"/>
          <w:sz w:val="22"/>
          <w:szCs w:val="22"/>
          <w:lang w:val="en-GB"/>
        </w:rPr>
        <w:t xml:space="preserve">, which </w:t>
      </w:r>
      <w:r w:rsidR="00F01C3A" w:rsidRPr="00697FC7">
        <w:rPr>
          <w:rFonts w:ascii="Times New Roman" w:hAnsi="Times New Roman" w:cs="Times New Roman"/>
          <w:color w:val="000000" w:themeColor="text1"/>
          <w:sz w:val="22"/>
          <w:szCs w:val="22"/>
          <w:lang w:val="en-GB"/>
        </w:rPr>
        <w:t>includes</w:t>
      </w:r>
      <w:r w:rsidR="00611551" w:rsidRPr="00697FC7">
        <w:rPr>
          <w:rFonts w:ascii="Times New Roman" w:hAnsi="Times New Roman" w:cs="Times New Roman"/>
          <w:color w:val="000000" w:themeColor="text1"/>
          <w:sz w:val="22"/>
          <w:szCs w:val="22"/>
          <w:lang w:val="en-GB"/>
        </w:rPr>
        <w:t xml:space="preserve"> the</w:t>
      </w:r>
      <w:r w:rsidR="00FC4DFA" w:rsidRPr="00697FC7">
        <w:rPr>
          <w:rFonts w:ascii="Times New Roman" w:hAnsi="Times New Roman" w:cs="Times New Roman"/>
          <w:color w:val="000000" w:themeColor="text1"/>
          <w:sz w:val="22"/>
          <w:szCs w:val="22"/>
          <w:lang w:val="en-GB"/>
        </w:rPr>
        <w:t xml:space="preserve"> bladder, uterosacral ligaments, intestines and vagina </w:t>
      </w:r>
      <w:r w:rsidR="00FC4DFA" w:rsidRPr="00697FC7">
        <w:rPr>
          <w:rFonts w:ascii="Times New Roman" w:hAnsi="Times New Roman" w:cs="Times New Roman"/>
          <w:color w:val="000000" w:themeColor="text1"/>
          <w:sz w:val="22"/>
          <w:szCs w:val="22"/>
          <w:lang w:val="en-GB"/>
        </w:rPr>
        <w:fldChar w:fldCharType="begin"/>
      </w:r>
      <w:r w:rsidR="00FC4DFA" w:rsidRPr="00697FC7">
        <w:rPr>
          <w:rFonts w:ascii="Times New Roman" w:hAnsi="Times New Roman" w:cs="Times New Roman"/>
          <w:color w:val="000000" w:themeColor="text1"/>
          <w:sz w:val="22"/>
          <w:szCs w:val="22"/>
          <w:lang w:val="en-GB"/>
        </w:rPr>
        <w:instrText xml:space="preserve"> ADDIN ZOTERO_ITEM CSL_CITATION {"citationID":"GbdiVTKE","properties":{"formattedCitation":"{\\rtf (Chapron {\\i{}et al.}, 2003b)}","plainCitation":"(Chapron et al., 2003b)"},"citationItems":[{"id":347,"uris":["http://zotero.org/users/local/LhX9sFUu/items/CJCVAZPF"],"uri":["http://zotero.org/users/local/LhX9sFUu/items/CJCVAZPF"],"itemData":{"id":347,"type":"article-journal","title":"Anatomical distribution of deeply infiltrating endometriosis: surgical implications and proposition for a classification","container-title":"Human Reproduction (Oxford, England)","page":"157-161","volume":"18","issue":"1","source":"PubMed","abstract":"BACKGROUND: Deeply infiltrating endometriosis (DIE) is recognized as a specific entity responsible for pain. The distribution of locations and their contribution to surgical management has not been previously studied.\nMETHODS: Medical, operative and pathological reports of 241 consecutive patients with histologically proven DIE were analysed. DIE lesions were classified as: (i). bladder, defined as infiltration of the muscularis propria; (ii). uterosacral ligaments (USL), as DIE of the USL alone; (iii). vagina, as DIE of the anterior rectovaginal pouch, the posterior vaginal fornix and the retroperitoneal area in between, and (iv). intestine, as DIE of the muscularis propria.\nRESULTS: A total of 241 patients presented 344 DIE lesions: USL (69.2%; 238); vaginal (14.5%; 50); bladder (6.4%; 22); intestinal (9.9%; 34). The proportion of isolated lesions differed significantly according to the DIE location: 83.2% (198) for USL DIE; 56.0% (28) for vaginal DIE; 59.0% (13) for bladder DIE; 29.4% (10) for intestinal DIE (P &lt; 0.0001). The total number of DIE lesions varied significantly according to the location (P &lt; 0.0001). In 39.1% of cases (9/23) intestinal lesions were multifocal. Only 20.6% (seven cases) of intestinal DIE were isolated and unifocal.\nCONCLUSIONS: Multifocality must be considered during the pre-operative work-up and surgical treatment of DIE. We propose a surgical classification based on the locations of DIE. Operative laparoscopy is efficient for bladder, USL and vaginal DIE. However, indications for laparotomy still exist, notably for bowel lesions.","ISSN":"0268-1161","note":"PMID: 12525459","shortTitle":"Anatomical distribution of deeply infiltrating endometriosis","journalAbbreviation":"Hum. Reprod.","language":"eng","author":[{"family":"Chapron","given":"Charles"},{"family":"Fauconnier","given":"Arnaud"},{"family":"Vieira","given":"Marco"},{"family":"Barakat","given":"Habib"},{"family":"Dousset","given":"B."},{"family":"Pansini","given":"Valeria"},{"family":"Vacher-Lavenu","given":"M. C."},{"family":"Dubuisson","given":"J. B."}],"issued":{"date-parts":[["2003",1]]},"PMID":"12525459"}}],"schema":"https://github.com/citation-style-language/schema/raw/master/csl-citation.json"} </w:instrText>
      </w:r>
      <w:r w:rsidR="00FC4DFA" w:rsidRPr="00697FC7">
        <w:rPr>
          <w:rFonts w:ascii="Times New Roman" w:hAnsi="Times New Roman" w:cs="Times New Roman"/>
          <w:color w:val="000000" w:themeColor="text1"/>
          <w:sz w:val="22"/>
          <w:szCs w:val="22"/>
          <w:lang w:val="en-GB"/>
        </w:rPr>
        <w:fldChar w:fldCharType="separate"/>
      </w:r>
      <w:r w:rsidR="00FC4DFA" w:rsidRPr="00697FC7">
        <w:rPr>
          <w:rFonts w:ascii="Times New Roman" w:hAnsi="Times New Roman" w:cs="Times New Roman"/>
          <w:color w:val="000000" w:themeColor="text1"/>
          <w:sz w:val="22"/>
          <w:lang w:val="en-GB"/>
        </w:rPr>
        <w:t xml:space="preserve">(Chapron </w:t>
      </w:r>
      <w:r w:rsidR="00FC4DFA" w:rsidRPr="00697FC7">
        <w:rPr>
          <w:rFonts w:ascii="Times New Roman" w:hAnsi="Times New Roman" w:cs="Times New Roman"/>
          <w:i/>
          <w:iCs/>
          <w:color w:val="000000" w:themeColor="text1"/>
          <w:sz w:val="22"/>
          <w:lang w:val="en-GB"/>
        </w:rPr>
        <w:t>et al.</w:t>
      </w:r>
      <w:r w:rsidR="00FC4DFA" w:rsidRPr="00697FC7">
        <w:rPr>
          <w:rFonts w:ascii="Times New Roman" w:hAnsi="Times New Roman" w:cs="Times New Roman"/>
          <w:color w:val="000000" w:themeColor="text1"/>
          <w:sz w:val="22"/>
          <w:lang w:val="en-GB"/>
        </w:rPr>
        <w:t>, 2003b)</w:t>
      </w:r>
      <w:r w:rsidR="00FC4DFA" w:rsidRPr="00697FC7">
        <w:rPr>
          <w:rFonts w:ascii="Times New Roman" w:hAnsi="Times New Roman" w:cs="Times New Roman"/>
          <w:color w:val="000000" w:themeColor="text1"/>
          <w:sz w:val="22"/>
          <w:szCs w:val="22"/>
          <w:lang w:val="en-GB"/>
        </w:rPr>
        <w:fldChar w:fldCharType="end"/>
      </w:r>
      <w:r w:rsidR="00805E93" w:rsidRPr="00697FC7">
        <w:rPr>
          <w:rFonts w:ascii="Times New Roman" w:hAnsi="Times New Roman" w:cs="Times New Roman"/>
          <w:color w:val="000000" w:themeColor="text1"/>
          <w:sz w:val="22"/>
          <w:szCs w:val="22"/>
          <w:lang w:val="en-GB"/>
        </w:rPr>
        <w:t xml:space="preserve">. </w:t>
      </w:r>
      <w:r w:rsidR="0008667E" w:rsidRPr="00697FC7">
        <w:rPr>
          <w:rFonts w:ascii="Times New Roman" w:hAnsi="Times New Roman" w:cs="Times New Roman"/>
          <w:color w:val="000000" w:themeColor="text1"/>
          <w:sz w:val="22"/>
          <w:szCs w:val="22"/>
          <w:lang w:val="en-GB"/>
        </w:rPr>
        <w:t>DIE</w:t>
      </w:r>
      <w:r w:rsidR="00805E93" w:rsidRPr="00697FC7">
        <w:rPr>
          <w:rFonts w:ascii="Times New Roman" w:hAnsi="Times New Roman" w:cs="Times New Roman"/>
          <w:color w:val="000000" w:themeColor="text1"/>
          <w:sz w:val="22"/>
          <w:szCs w:val="22"/>
          <w:lang w:val="en-GB"/>
        </w:rPr>
        <w:t xml:space="preserve"> lesions</w:t>
      </w:r>
      <w:r w:rsidR="00611551"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are most commonly associated with strong pain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{"citationID":"hlEDZUhg","properties":{"formattedCitation":"{\\rtf (Chapron {\\i{}et al.}, 2003a)}","plainCitation":"(Chapron et al., 2003a)"},"citationItems":[{"id":322,"uris":["http://zotero.org/users/local/LhX9sFUu/items/IFX689CJ"],"uri":["http://zotero.org/users/local/LhX9sFUu/items/IFX689CJ"],"itemData":{"id":322,"type":"article-journal","title":"Deep infiltrating endometriosis: relation between severity of dysmenorrhoea and extent of disease","container-title":"Human Reproduction (Oxford, England)","page":"760-766","volume":"18","issue":"4","source":"PubMed","abstract":"BACKGROUND: Little is known about the precise nature of the relationship between dysmenorrhoea (DM) and endometriosis. Our aim was to evaluate the relationship between the severity of DM in women with posterior deep infiltrating endometriosis (DIE) and indicators of the extent of their disease.\nMETHODS: Various indicators of the extent of DIE were recorded during surgery in 209 women. The severity of their DM was assessed with a pain scale. The scale was retrospective for 155 women and prospective for 54. Correlations were sought with an ordinal logistic regression model with cumulative odds.\nRESULTS: On univariate analysis the following variables were related to the severity of DM: number of previous surgical procedures for endometriosis; revised American Fertility society classification; extensiveness of adnexal adhesion; Douglas obliteration; size of the posterior DIE implant; extent of the sub-peritoneal infiltration by the posterior DIE (rectal, vaginal or both versus sub-peritoneal only). Current infertility was associated with less severe DM. After multiple regression analysis, presence of a rectal or vaginal infiltration by the posterior DIE and extensiveness of adnexal adhesion were the only factors that remained related to DM severity.\nCONCLUSIONS: The concept of 'very deep infiltrating endometriosis', defined as implants invading the wall of the pelvic organ, should be tested in future classification systems specifically addressed to the prediction of endometriosis-related pain.","ISSN":"0268-1161","note":"PMID: 12660268","shortTitle":"Deep infiltrating endometriosis","journalAbbreviation":"Hum. Reprod.","language":"eng","author":[{"family":"Chapron","given":"Charles"},{"family":"Fauconnier","given":"Arnaud"},{"family":"Dubuisson","given":"Jean-Bernard"},{"family":"Barakat","given":"Habib"},{"family":"Vieira","given":"Marco"},{"family":"Bréart","given":"Gérard"}],"issued":{"date-parts":[["2003",4]]},"PMID":"12660268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(Chapron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2003a)</w:t>
      </w:r>
      <w:r w:rsidRPr="00697FC7">
        <w:rPr>
          <w:rFonts w:ascii="Times New Roman" w:hAnsi="Times New Roman" w:cs="Times New Roman"/>
          <w:color w:val="000000" w:themeColor="text1"/>
          <w:sz w:val="22"/>
          <w:szCs w:val="22"/>
          <w:lang w:val="en-GB"/>
        </w:rPr>
        <w:fldChar w:fldCharType="end"/>
      </w:r>
      <w:r w:rsidR="00FC4DFA"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and </w:t>
      </w:r>
      <w:r w:rsidR="00FC4DFA" w:rsidRPr="00697FC7">
        <w:rPr>
          <w:rFonts w:ascii="Times New Roman" w:hAnsi="Times New Roman" w:cs="Times New Roman"/>
          <w:color w:val="000000" w:themeColor="text1"/>
          <w:sz w:val="22"/>
          <w:szCs w:val="22"/>
          <w:lang w:val="en-GB"/>
        </w:rPr>
        <w:t xml:space="preserve">represent the most </w:t>
      </w:r>
      <w:r w:rsidRPr="00697FC7">
        <w:rPr>
          <w:rFonts w:ascii="Times New Roman" w:hAnsi="Times New Roman" w:cs="Times New Roman"/>
          <w:color w:val="000000" w:themeColor="text1"/>
          <w:sz w:val="22"/>
          <w:szCs w:val="22"/>
          <w:lang w:val="en-GB"/>
        </w:rPr>
        <w:t xml:space="preserve">complex clinical </w:t>
      </w:r>
      <w:r w:rsidR="00FC4DFA" w:rsidRPr="00697FC7">
        <w:rPr>
          <w:rFonts w:ascii="Times New Roman" w:hAnsi="Times New Roman" w:cs="Times New Roman"/>
          <w:color w:val="000000" w:themeColor="text1"/>
          <w:sz w:val="22"/>
          <w:szCs w:val="22"/>
          <w:lang w:val="en-GB"/>
        </w:rPr>
        <w:t>challenge</w:t>
      </w:r>
      <w:r w:rsidR="00876C6C" w:rsidRPr="00697FC7">
        <w:rPr>
          <w:rFonts w:ascii="Times New Roman" w:hAnsi="Times New Roman" w:cs="Times New Roman"/>
          <w:color w:val="000000" w:themeColor="text1"/>
          <w:sz w:val="22"/>
          <w:szCs w:val="22"/>
          <w:lang w:val="en-GB"/>
        </w:rPr>
        <w:t xml:space="preserve"> </w:t>
      </w:r>
      <w:r w:rsidR="00876C6C" w:rsidRPr="00697FC7">
        <w:rPr>
          <w:rFonts w:ascii="Times New Roman" w:hAnsi="Times New Roman" w:cs="Times New Roman"/>
          <w:color w:val="000000" w:themeColor="text1"/>
          <w:sz w:val="22"/>
          <w:szCs w:val="22"/>
          <w:lang w:val="en-GB"/>
        </w:rPr>
        <w:fldChar w:fldCharType="begin"/>
      </w:r>
      <w:r w:rsidR="00876C6C" w:rsidRPr="00697FC7">
        <w:rPr>
          <w:rFonts w:ascii="Times New Roman" w:hAnsi="Times New Roman" w:cs="Times New Roman"/>
          <w:color w:val="000000" w:themeColor="text1"/>
          <w:sz w:val="22"/>
          <w:szCs w:val="22"/>
          <w:lang w:val="en-GB"/>
        </w:rPr>
        <w:instrText xml:space="preserve"> ADDIN ZOTERO_ITEM CSL_CITATION {"citationID":"wmVenpL0","properties":{"formattedCitation":"{\\rtf (Abr\\uc0\\u227{}o {\\i{}et al.}, 2015)}","plainCitation":"(Abrão et al., 2015)"},"citationItems":[{"id":618,"uris":["http://zotero.org/users/local/LhX9sFUu/items/KCXSNDBR"],"uri":["http://zotero.org/users/local/LhX9sFUu/items/KCXSNDBR"],"itemData":{"id":618,"type":"article-journal","title":"Deep endometriosis infiltrating the recto-sigmoid: critical factors to consider before management","container-title":"Human Reproduction Update","page":"329-339","volume":"21","issue":"3","source":"PubMed","abstract":"BACKGROUND: Deep endometriosis invading the bowel constitutes a major challenge for the gynecologist. In addition to the greater impact on pain, the high incidence of surgical morbidity involved with bowel endometriosis poses a therapeutic dilemma for the surgeon. Intestinal involvement by deep endometriotic nodules has been estimated to occur in 8-12% of women with endometriosis. Individual and clinical factors, pre-operative morphologic characteristics from imaging, surgical considerations and impact on quality of life are critical variables that should be considered in determining the best therapeutic strategy for a patient with deep endometriosis involving the sigmoid and/or the rectum. Pre-operative planning is fundamental for defining the optimal therapeutic strategy; patient counseling of treatment options, and when surgery is indicated, involvement of a multidisciplinary surgical team is required.\nMETHODS: The PubMed and Cochrane database were searched for all original and review articles published in English, French and Italian, until June 2014. Search terms included 'deep endometriosis', 'surgical and clinical approach', 'bowel disease', 'quality of life', 'management of deep endometriosis'. Special attention was paid to articles comparing features of discoid and segmental resection.\nRESULTS: The rationale for the best therapeutic options for patients with deep endometriosis has been shown and an evidence-based treatment algorithm for determining when and which surgical intervention may be required is proposed. In deciding the best treatment option for patients with deep endometriosis involving the sigmoid and rectum, it is important to understand how the different clinical factors and pre-operative morphologic imaging affect the algorithm. Surgery is not indicated in all patients with deep endometriosis, but, when surgery is chosen, a complete resection by the most appropriate surgical team is required in order to achieve the best patient outcome.\nCONCLUSION: In women with deep endometriosis, surgery is the therapy of choice for symptomatic patients when deep lesions do not improve with a medical treatment.","DOI":"10.1093/humupd/dmv003","ISSN":"1460-2369","note":"PMID: 25618908","shortTitle":"Deep endometriosis infiltrating the recto-sigmoid","journalAbbreviation":"Hum. Reprod. Update","language":"eng","author":[{"family":"Abrão","given":"Mauricio Simões"},{"family":"Petraglia","given":"Felice"},{"family":"Falcone","given":"Tommaso"},{"family":"Keckstein","given":"Joerg"},{"family":"Osuga","given":"Yutaka"},{"family":"Chapron","given":"Charles"}],"issued":{"date-parts":[["2015",6]]},"PMID":"25618908"}}],"schema":"https://github.com/citation-style-language/schema/raw/master/csl-citation.json"} </w:instrText>
      </w:r>
      <w:r w:rsidR="00876C6C" w:rsidRPr="00697FC7">
        <w:rPr>
          <w:rFonts w:ascii="Times New Roman" w:hAnsi="Times New Roman" w:cs="Times New Roman"/>
          <w:color w:val="000000" w:themeColor="text1"/>
          <w:sz w:val="22"/>
          <w:szCs w:val="22"/>
          <w:lang w:val="en-GB"/>
        </w:rPr>
        <w:fldChar w:fldCharType="separate"/>
      </w:r>
      <w:r w:rsidR="00876C6C" w:rsidRPr="00697FC7">
        <w:rPr>
          <w:rFonts w:ascii="Times New Roman" w:hAnsi="Times New Roman" w:cs="Times New Roman"/>
          <w:color w:val="000000" w:themeColor="text1"/>
          <w:sz w:val="22"/>
          <w:lang w:val="en-GB"/>
        </w:rPr>
        <w:t xml:space="preserve">(Abrão </w:t>
      </w:r>
      <w:r w:rsidR="00876C6C" w:rsidRPr="00697FC7">
        <w:rPr>
          <w:rFonts w:ascii="Times New Roman" w:hAnsi="Times New Roman" w:cs="Times New Roman"/>
          <w:i/>
          <w:iCs/>
          <w:color w:val="000000" w:themeColor="text1"/>
          <w:sz w:val="22"/>
          <w:lang w:val="en-GB"/>
        </w:rPr>
        <w:t>et al.</w:t>
      </w:r>
      <w:r w:rsidR="00876C6C" w:rsidRPr="00697FC7">
        <w:rPr>
          <w:rFonts w:ascii="Times New Roman" w:hAnsi="Times New Roman" w:cs="Times New Roman"/>
          <w:color w:val="000000" w:themeColor="text1"/>
          <w:sz w:val="22"/>
          <w:lang w:val="en-GB"/>
        </w:rPr>
        <w:t>, 2015)</w:t>
      </w:r>
      <w:r w:rsidR="00876C6C"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r w:rsidR="00E21CC3"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 </w:t>
      </w:r>
    </w:p>
    <w:p w14:paraId="3A3F3927" w14:textId="77777777" w:rsidR="005F1D67" w:rsidRPr="00697FC7" w:rsidRDefault="005F1D67" w:rsidP="003920E6">
      <w:pPr>
        <w:spacing w:line="480" w:lineRule="auto"/>
        <w:jc w:val="both"/>
        <w:rPr>
          <w:rFonts w:ascii="Times New Roman" w:hAnsi="Times New Roman" w:cs="Times New Roman"/>
          <w:color w:val="000000" w:themeColor="text1"/>
          <w:sz w:val="22"/>
          <w:szCs w:val="22"/>
          <w:lang w:val="en-GB"/>
        </w:rPr>
      </w:pPr>
    </w:p>
    <w:p w14:paraId="604C1383" w14:textId="5D662D4B" w:rsidR="003920E6" w:rsidRPr="00697FC7" w:rsidRDefault="0067136B" w:rsidP="00175262">
      <w:pPr>
        <w:spacing w:line="480" w:lineRule="auto"/>
        <w:jc w:val="both"/>
        <w:rPr>
          <w:rFonts w:ascii="Times New Roman" w:hAnsi="Times New Roman"/>
          <w:i/>
          <w:color w:val="000000" w:themeColor="text1"/>
          <w:sz w:val="22"/>
          <w:szCs w:val="22"/>
          <w:lang w:val="en-GB"/>
        </w:rPr>
      </w:pPr>
      <w:r w:rsidRPr="00697FC7">
        <w:rPr>
          <w:rFonts w:ascii="Times New Roman" w:hAnsi="Times New Roman"/>
          <w:i/>
          <w:color w:val="000000" w:themeColor="text1"/>
          <w:sz w:val="22"/>
          <w:szCs w:val="22"/>
          <w:lang w:val="en-GB"/>
        </w:rPr>
        <w:lastRenderedPageBreak/>
        <w:t>Challenges of current</w:t>
      </w:r>
      <w:r w:rsidR="00752429" w:rsidRPr="00697FC7">
        <w:rPr>
          <w:rFonts w:ascii="Times New Roman" w:hAnsi="Times New Roman"/>
          <w:i/>
          <w:color w:val="000000" w:themeColor="text1"/>
          <w:sz w:val="22"/>
          <w:szCs w:val="22"/>
          <w:lang w:val="en-GB"/>
        </w:rPr>
        <w:t xml:space="preserve"> endometriosis </w:t>
      </w:r>
      <w:r w:rsidR="003A1F02" w:rsidRPr="00697FC7">
        <w:rPr>
          <w:rFonts w:ascii="Times New Roman" w:hAnsi="Times New Roman"/>
          <w:i/>
          <w:color w:val="000000" w:themeColor="text1"/>
          <w:sz w:val="22"/>
          <w:szCs w:val="22"/>
          <w:lang w:val="en-GB"/>
        </w:rPr>
        <w:t>management</w:t>
      </w:r>
    </w:p>
    <w:p w14:paraId="3C82F502" w14:textId="77777777" w:rsidR="00CD3F05" w:rsidRPr="00697FC7" w:rsidRDefault="00CD3F05" w:rsidP="00CD3F05">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The current European Society of Human Reproduction and Embryology (ESHRE) guidelines advocate endometriosis management via hormonal modulation with medical therapies, or the surgical removal of the lesions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{"citationID":"92QvOiQz","properties":{"formattedCitation":"{\\rtf (Dunselman {\\i{}et al.}, 2014)}","plainCitation":"(Dunselman et al., 2014)"},"citationItems":[{"id":596,"uris":["http://zotero.org/users/local/LhX9sFUu/items/ZK9R4MEF"],"uri":["http://zotero.org/users/local/LhX9sFUu/items/ZK9R4MEF"],"itemData":{"id":596,"type":"article-journal","title":"ESHRE guideline: management of women with endometriosis","container-title":"Human Reproduction (Oxford, England)","page":"400-412","volume":"29","issue":"3","source":"PubMed","abstract":"STUDY QUESTION: What is the optimal management of women with endometriosis based on the best available evidence in the literature?\nSUMMARY ANSWER: Using the structured methodology of the Manual for ESHRE Guideline Development, 83 recommendations were formulated that answered the 22 key questions on optimal management of women with endometriosis.\nWHAT IS KNOWN ALREADY: The European Society of Human Reproduction and Embryology (ESHRE) guideline for the diagnosis and treatment of endometriosis (2005) has been a reference point for best clinical care in endometriosis for years, but this guideline was in need of updating.\nSTUDY DESIGN, SIZE, DURATION: This guideline was produced by a group of experts in the field using the methodology of the Manual for ESHRE Guideline Development, including a thorough systematic search of the literature, quality assessment of the included papers up to January 2012 and consensus within the guideline group on all recommendations. To ensure input from women with endometriosis, a patient representative was part of the guideline development group. In addition, patient and additional clinical input was collected during the scoping and review phase of the guideline.\nPARTICIPANTS/MATERIALS, SETTING, METHODS: NA.\nMAIN RESULTS AND THE ROLE OF CHANCE: The guideline provides 83 recommendations on diagnosis of endometriosis and on the treatment of endometriosis-associated pain and infertility, on the management of women in whom the disease is found incidentally (without pain or infertility), on prevention of recurrence of disease and/or painful symptoms, on treatment of menopausal symptoms in patients with a history of endometriosis and on the possible association of endometriosis and malignancy.\nLIMITATIONS, REASONS FOR CAUTION: We identified several areas in care of women with endometriosis for which robust evidence is lacking. These areas were addressed by formulating good practice points (GPP), based on the expert opinion of the guideline group members.\nWIDER IMPLICATIONS OF THE FINDINGS: Since 32 out of the 83 recommendations for the management of women with endometriosis could not be based on high level evidence and therefore were GPP, the guideline group formulated research recommendations to guide future research with the aim of increasing the body of evidence.\nSTUDY FUNDING/COMPETING INTEREST(S): The guideline was developed and funded by ESHRE, covering expenses associated with the guideline meetings, with the literature searches and with the implementation of the guideline. The guideline group members did not receive payment. All guideline group members disclosed any relevant conflicts of interest (see Conflicts of interest).\nTRIAL REGISTRATION NUMBER: NA.","DOI":"10.1093/humrep/det457","ISSN":"1460-2350","note":"PMID: 24435778","shortTitle":"ESHRE guideline","journalAbbreviation":"Hum. Reprod.","language":"eng","author":[{"family":"Dunselman","given":"G. a. J."},{"family":"Vermeulen","given":"N."},{"family":"Becker","given":"C."},{"family":"Calhaz-Jorge","given":"C."},{"family":"D'Hooghe","given":"T."},{"family":"De Bie","given":"B."},{"family":"Heikinheimo","given":"O."},{"family":"Horne","given":"A. W."},{"family":"Kiesel","given":"L."},{"family":"Nap","given":"A."},{"family":"Prentice","given":"A."},{"family":"Saridogan","given":"E."},{"family":"Soriano","given":"D."},{"family":"Nelen","given":"W."},{"literal":"European Society of Human Reproduction and Embryology"}],"issued":{"date-parts":[["2014",3]]},"PMID":"24435778"}}],"schema":"https://github.com/citation-style-language/schema/raw/master/csl-citation.json"}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(Dunselman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Both of these approaches however have significant shortcomings. </w:t>
      </w:r>
    </w:p>
    <w:p w14:paraId="06FE1031" w14:textId="77777777" w:rsidR="00CD3F05" w:rsidRPr="00697FC7" w:rsidRDefault="00CD3F05" w:rsidP="00CD3F05">
      <w:pPr>
        <w:spacing w:line="480" w:lineRule="auto"/>
        <w:jc w:val="both"/>
        <w:rPr>
          <w:rFonts w:ascii="Times New Roman" w:hAnsi="Times New Roman" w:cs="Times New Roman"/>
          <w:color w:val="000000" w:themeColor="text1"/>
          <w:sz w:val="22"/>
          <w:szCs w:val="22"/>
          <w:lang w:val="en-GB"/>
        </w:rPr>
      </w:pPr>
    </w:p>
    <w:p w14:paraId="5BBFDFB2" w14:textId="3B4DA4FB" w:rsidR="00CD3F05" w:rsidRPr="00697FC7" w:rsidRDefault="00CD3F05" w:rsidP="00CD3F05">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Hormonal modulation through medical therapies create</w:t>
      </w:r>
      <w:r w:rsidR="00FE6366"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a hypoestrogenic environment with hormonal contraception, progestagens, anti-progestagens, gonadotropin-releasing </w:t>
      </w:r>
      <w:r w:rsidR="007B5B50" w:rsidRPr="00697FC7">
        <w:rPr>
          <w:rFonts w:ascii="Times New Roman" w:hAnsi="Times New Roman" w:cs="Times New Roman"/>
          <w:color w:val="000000" w:themeColor="text1"/>
          <w:sz w:val="22"/>
          <w:szCs w:val="22"/>
          <w:lang w:val="en-GB"/>
        </w:rPr>
        <w:t xml:space="preserve">hormone </w:t>
      </w:r>
      <w:r w:rsidRPr="00697FC7">
        <w:rPr>
          <w:rFonts w:ascii="Times New Roman" w:hAnsi="Times New Roman" w:cs="Times New Roman"/>
          <w:color w:val="000000" w:themeColor="text1"/>
          <w:sz w:val="22"/>
          <w:szCs w:val="22"/>
          <w:lang w:val="en-GB"/>
        </w:rPr>
        <w:t xml:space="preserve">(GnRH) analogues and aromatase inhibitors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{"citationID":"mPR2Lnsi","properties":{"formattedCitation":"(Brown and Farquhar, 2014)","plainCitation":"(Brown and Farquhar, 2014)"},"citationItems":[{"id":716,"uris":["http://zotero.org/users/local/LhX9sFUu/items/D3RB3859"],"uri":["http://zotero.org/users/local/LhX9sFUu/items/D3RB3859"],"itemData":{"id":716,"type":"article-journal","title":"Endometriosis: an overview of Cochrane Reviews","container-title":"The Cochrane Database of Systematic Reviews","page":"CD009590","volume":"3","source":"PubMed","abstract":"BACKGROUND: This overview reports on interventions for pain relief and for subfertility in pre-menopausal women with clinically diagnosed endometriosis.\nOBJECTIVES: The objective of this overview was to summarise the evidence from Cochrane systematic reviews on treatment options for women with pain or subfertility associated with endometriosis.\nMETHODS: Published Cochrane systematic reviews reporting pain or fertility outcomes in women with clinically diagnosed endometriosis were eligible for inclusion in the overview. We also identified Cochrane reviews in preparation (protocols and titles) for future inclusion. The reviews, protocols and titles were identified by searching the Cochrane Database of Systematic Reviews and Archie (the Cochrane information management system) in March 2014.Pain-related outcomes of the overview were pain relief, clinical improvement or resolution and pain recurrence. Fertility-related outcomes were live birth, clinical pregnancy, ongoing pregnancy, miscarriage and adverse events.Selection of systematic reviews, data extraction and quality assessment were undertaken in duplicate. Review quality was assessed using the AMSTAR tool. The quality of the evidence for each outcome was assessed using GRADE methods. Review findings were summarised in the text and the data for each outcome were reported in 'Additional tables'.\nMAIN RESULTS: Seventeen systematic reviews published in The Cochrane Library were included. All the reviews were high quality. The quality of the evidence for specific comparisons ranged from very low to moderate. Limitations in the evidence included risk of bias in the primary studies, inconsistency between the studies, and imprecision in effect estimates. Pain relief (14 reviews) Gonadotrophin-releasing hormone (GnRH) analogues One systematic review reported low quality evidence of an overall benefit for GnRH analogues compared with placebo or no treatment. Ovulation suppression Five systematic reviews reported on medical treatment using ovulation suppression. There was moderate quality evidence that the levonorgestrel-releasing intrauterine system (LNG-IUD) was more effective than expectant management, and very low quality evidence that danazol was more effective than placebo. There was no consistent evidence of a difference in effectiveness between oral contraceptives and goserelin, estrogen plus progestogen and placebo, or progestogens and placebo, though in all cases the relevant evidence was of low or very low quality. Non-steroidal anti-inflammatory drugs (NSAIDS)A review of NSAIDs reported inconclusive evidence of a benefit in symptom relief compared with placebo. Surgical interventions There were two reviews of surgical interventions. One reported moderate quality evidence of a benefit in pain relief following laparoscopic surgery compared to diagnostic laparoscopy only. The other reported very low quality evidence that recurrence rates of endometriomata were lower after excisional surgery than after ablative surgery. Post-surgical medical interventions Two reviews reported on post-surgical medical interventions. Neither found evidence of an effect on pain outcomes, though in both cases the evidence was of low or very low quality. Alternative medicine There were two systematic reviews of alternative medicine. One reported evidence of a benefit from auricular acupuncture compared to Chinese herbal medicine, and the other reported no evidence of a difference between Chinese herbal medicine and danazol. In both cases the evidence was of low or very low quality. Anti-TNF-α drugs One review found no evidence of a difference in effectiveness between anti-TNF-α drugs and placebo. However, the evidence was of low quality. Reviews reporting fertility outcomes (8 reviews) Medical interventions Four reviews reported on medical interventions for improving fertility in women with endometriosis. One compared three months of GnRH agonists with a control in women undergoing assisted reproduction and found very low quality evidence of an increase in clinical pregnancies in the treatment group. There was no evidence of a difference in effectiveness between the interventions in the other three reviews, which compared GnRH agonists versus antagonists, ovulation suppression versus placebo or no treatment, and pre-surgical medical therapy versus surgery alone. In all cases the evidence was of low or very low quality. Surgical interventions Three reviews reported on surgical interventions. There was moderate quality evidence that both live births or ongoing pregnancy rates and clinical pregnancy rates were higher after laparoscopic surgery than after diagnostic laparoscopy alone. There was low quality evidence of no difference in effectiveness between surgery and expectant management for endometrioma. One review found low quality evidence that excisional surgery resulted in higher clinical pregnancy rates than drainage or ablation of endometriomata. Post-surgical interventions Two reviews reported on post-surgical medical interventions. They found no evidence of an effect on clinical pregnancy rates. The evidence was of low or very low quality. Alternative medicine A review of Chinese herbal medicine in comparison with gestrinone found no evidence of a difference between the groups in clinical pregnancy rates. However, the evidence was of low quality. Adverse events Reviews of GnRH analogues and of danazol reported that the interventions were associated with higher rates of adverse effects than placebo; and depot progestagens were associated with higher rates of adverse events than other treatments. Chinese herbal medicine was associated with fewer side effects than gestrinone or danazol.Three reviews reported miscarriage as an outcome. No difference was found between surgical and diagnostic laparoscopy, between GnRH agonists and antagonists, or between aspiration of endometrioma and expectant management. However, in all cases the quality of the evidence was of low quality.\nAUTHORS' CONCLUSIONS: For women with pain and endometriosis, suppression of menstrual cycles with gonadotrophin-releasing hormone (GnRH) analogues, the levonorgestrel-releasing intrauterine system (LNG-IUD) and danazol were beneficial interventions. Laparoscopic treatment of endometriosis and excision of endometriomata were also associated with improvements in pain. The evidence on NSAIDs was inconclusive. There was no evidence of benefit with post-surgical medical treatment.In women with endometriosis undergoing assisted reproduction, three months of treatment with GnRH agonist improved pregnancy rates. Excisional surgery improved spontaneous pregnancy rates in the nine to 12 months after surgery compared to ablative surgery. Laparoscopic surgery improved live birth and pregnancy rates compared to diagnostic laparoscopy alone. There was no evidence that medical treatment improved clinical pregnancy rates.Evidence on harms was scanty, but GnRH analogues, danazol and depot progestagens were associated with higher rates than other interventions.","DOI":"10.1002/14651858.CD009590.pub2","ISSN":"1469-493X","note":"PMID: 24610050","shortTitle":"Endometriosis","journalAbbreviation":"Cochrane Database Syst Rev","language":"eng","author":[{"family":"Brown","given":"Julie"},{"family":"Farquhar","given":"Cindy"}],"issued":{"date-parts":[["2014"]]},"PMID":"24610050"}}],"schema":"https://github.com/citation-style-language/schema/raw/master/csl-citation.json"}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noProof/>
          <w:color w:val="000000" w:themeColor="text1"/>
          <w:sz w:val="22"/>
          <w:szCs w:val="22"/>
          <w:lang w:val="en-GB"/>
        </w:rPr>
        <w:t>(Brown and Farquhar,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This approach however</w:t>
      </w:r>
      <w:r w:rsidR="0050418A"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is inappropriate for patients with endometriosis-associated infertility who wish to conceive normally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{"citationID":"zbWncWbR","properties":{"formattedCitation":"{\\rtf (Dunselman {\\i{}et al.}, 2014)}","plainCitation":"(Dunselman et al., 2014)"},"citationItems":[{"id":596,"uris":["http://zotero.org/users/local/LhX9sFUu/items/ZK9R4MEF"],"uri":["http://zotero.org/users/local/LhX9sFUu/items/ZK9R4MEF"],"itemData":{"id":596,"type":"article-journal","title":"ESHRE guideline: management of women with endometriosis","container-title":"Human Reproduction (Oxford, England)","page":"400-412","volume":"29","issue":"3","source":"PubMed","abstract":"STUDY QUESTION: What is the optimal management of women with endometriosis based on the best available evidence in the literature?\nSUMMARY ANSWER: Using the structured methodology of the Manual for ESHRE Guideline Development, 83 recommendations were formulated that answered the 22 key questions on optimal management of women with endometriosis.\nWHAT IS KNOWN ALREADY: The European Society of Human Reproduction and Embryology (ESHRE) guideline for the diagnosis and treatment of endometriosis (2005) has been a reference point for best clinical care in endometriosis for years, but this guideline was in need of updating.\nSTUDY DESIGN, SIZE, DURATION: This guideline was produced by a group of experts in the field using the methodology of the Manual for ESHRE Guideline Development, including a thorough systematic search of the literature, quality assessment of the included papers up to January 2012 and consensus within the guideline group on all recommendations. To ensure input from women with endometriosis, a patient representative was part of the guideline development group. In addition, patient and additional clinical input was collected during the scoping and review phase of the guideline.\nPARTICIPANTS/MATERIALS, SETTING, METHODS: NA.\nMAIN RESULTS AND THE ROLE OF CHANCE: The guideline provides 83 recommendations on diagnosis of endometriosis and on the treatment of endometriosis-associated pain and infertility, on the management of women in whom the disease is found incidentally (without pain or infertility), on prevention of recurrence of disease and/or painful symptoms, on treatment of menopausal symptoms in patients with a history of endometriosis and on the possible association of endometriosis and malignancy.\nLIMITATIONS, REASONS FOR CAUTION: We identified several areas in care of women with endometriosis for which robust evidence is lacking. These areas were addressed by formulating good practice points (GPP), based on the expert opinion of the guideline group members.\nWIDER IMPLICATIONS OF THE FINDINGS: Since 32 out of the 83 recommendations for the management of women with endometriosis could not be based on high level evidence and therefore were GPP, the guideline group formulated research recommendations to guide future research with the aim of increasing the body of evidence.\nSTUDY FUNDING/COMPETING INTEREST(S): The guideline was developed and funded by ESHRE, covering expenses associated with the guideline meetings, with the literature searches and with the implementation of the guideline. The guideline group members did not receive payment. All guideline group members disclosed any relevant conflicts of interest (see Conflicts of interest).\nTRIAL REGISTRATION NUMBER: NA.","DOI":"10.1093/humrep/det457","ISSN":"1460-2350","note":"PMID: 24435778","shortTitle":"ESHRE guideline","journalAbbreviation":"Hum. Reprod.","language":"eng","author":[{"family":"Dunselman","given":"G. a. J."},{"family":"Vermeulen","given":"N."},{"family":"Becker","given":"C."},{"family":"Calhaz-Jorge","given":"C."},{"family":"D'Hooghe","given":"T."},{"family":"De Bie","given":"B."},{"family":"Heikinheimo","given":"O."},{"family":"Horne","given":"A. W."},{"family":"Kiesel","given":"L."},{"family":"Nap","given":"A."},{"family":"Prentice","given":"A."},{"family":"Saridogan","given":"E."},{"family":"Soriano","given":"D."},{"family":"Nelen","given":"W."},{"literal":"European Society of Human Reproduction and Embryology"}],"issued":{"date-parts":[["2014",3]]},"PMID":"24435778"}}],"schema":"https://github.com/citation-style-language/schema/raw/master/csl-citation.json"}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(Dunselman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0050418A" w:rsidRPr="00697FC7">
        <w:rPr>
          <w:rFonts w:ascii="Times New Roman" w:hAnsi="Times New Roman" w:cs="Times New Roman"/>
          <w:color w:val="000000" w:themeColor="text1"/>
          <w:sz w:val="22"/>
          <w:szCs w:val="22"/>
          <w:lang w:val="en-GB"/>
        </w:rPr>
        <w:t>. Furthermore,</w:t>
      </w:r>
      <w:r w:rsidRPr="00697FC7">
        <w:rPr>
          <w:rFonts w:ascii="Times New Roman" w:hAnsi="Times New Roman" w:cs="Times New Roman"/>
          <w:color w:val="000000" w:themeColor="text1"/>
          <w:sz w:val="22"/>
          <w:szCs w:val="22"/>
          <w:lang w:val="en-GB"/>
        </w:rPr>
        <w:t xml:space="preserve"> symptoms reoccur once treatment has ceased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{"citationID":"vpy3T8PA","properties":{"formattedCitation":"{\\rtf (Streuli {\\i{}et al.}, 2013)}","plainCitation":"(Streuli et al., 2013)"},"citationItems":[{"id":594,"uris":["http://zotero.org/users/local/LhX9sFUu/items/67RZ369T"],"uri":["http://zotero.org/users/local/LhX9sFUu/items/67RZ369T"],"itemData":{"id":594,"type":"article-journal","title":"An update on the pharmacological management of endometriosis","container-title":"Expert Opinion on Pharmacotherapy","page":"291-305","volume":"14","issue":"3","source":"PubMed","abstract":"INTRODUCTION: Endometriosis is a common disease that causes pain symptoms and/or infertility in women in their reproductive years. The disease is characterised by the presence of endometrium-like tissue - glands and stroma - outside the uterine cavity. Different treatment options exist for endometriosis including medical and surgical treatments or a combination of the two approaches. The most commonly used medications are non-steroidal anti-inflammatory drugs, GnRH agonists, androgen derivatives such as danazol, combined oral contraceptive pills, progestogens and more recently the levonorgestrel intrauterine system.\nAREAS COVERED: The authors review current medical treatments used for symptomatic endometriosis and also discuss new treatment approaches. The authors conducted a literature search for randomised controlled trials related to medical treatments of endometriosis in humans, searched the Cochrane library for reviews and also searched for registered trials that have not yet been published on ClinicalTrials.gov.\nEXPERT OPINION: The medical treatment of endometriosis is effective at treating pain and preventing recurrence of disease after surgery. Remarkably, the oral contraceptive pill taken continuously is as effective as GnRH-a, while causing far less side-effects. Conversely, no treatment currently exists for enhancing fecundity in women whose infertility is associated with endometriosis. As all existing therapies of endometriosis are contraceptive, great efforts should be targeted at researching novel products that reduce the disease expression without shuttering ovulation.","DOI":"10.1517/14656566.2013.767334","ISSN":"1744-7666","note":"PMID: 23356536","journalAbbreviation":"Expert Opin Pharmacother","language":"eng","author":[{"family":"Streuli","given":"Isabelle"},{"family":"Ziegler","given":"Dominique","non-dropping-particle":"de"},{"family":"Santulli","given":"Pietro"},{"family":"Marcellin","given":"Louis"},{"family":"Borghese","given":"Bruno"},{"family":"Batteux","given":"Frédéric"},{"family":"Chapron","given":"Charles"}],"issued":{"date-parts":[["2013",2]]},"PMID":"23356536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(Streuli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003B2177" w:rsidRPr="00697FC7">
        <w:rPr>
          <w:rFonts w:ascii="Times New Roman" w:hAnsi="Times New Roman" w:cs="Times New Roman"/>
          <w:color w:val="000000" w:themeColor="text1"/>
          <w:sz w:val="22"/>
          <w:szCs w:val="22"/>
          <w:lang w:val="en-GB"/>
        </w:rPr>
        <w:t xml:space="preserve"> and </w:t>
      </w:r>
      <w:r w:rsidRPr="00697FC7">
        <w:rPr>
          <w:rFonts w:ascii="Times New Roman" w:hAnsi="Times New Roman" w:cs="Times New Roman"/>
          <w:color w:val="000000" w:themeColor="text1"/>
          <w:sz w:val="22"/>
          <w:szCs w:val="22"/>
          <w:lang w:val="en-GB"/>
        </w:rPr>
        <w:t xml:space="preserve">up-to one quarter of patients will have intolerable side effects, or not respond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{"citationID":"uWDz8Kjq","properties":{"formattedCitation":"{\\rtf (Vercellini {\\i{}et al.}, 2008)}","plainCitation":"(Vercellini et al., 2008)"},"citationItems":[{"id":602,"uris":["http://zotero.org/users/local/LhX9sFUu/items/ZQKNF4WC"],"uri":["http://zotero.org/users/local/LhX9sFUu/items/ZQKNF4WC"],"itemData":{"id":602,"type":"article-journal","title":"Endometriosis: current and future medical therapies","container-title":"Best Practice &amp; Research Clinical Obstetrics &amp; Gynaecology","collection-title":"Hormone Therapies in Gynaecology","page":"275-306","volume":"22","issue":"2","source":"ScienceDirect","abstract":"Endometriosis is a chronic inflammatory disease that responds to steroidal manipulation. Creation of a steady hormonal environment with inhibition of ovulation temporarily suppresses the ectopic implants and reduces the inflammatory status as well as the associated pain symptoms. Pharmacological management of endometriosis must be set within the framework of long-term therapeutic strategies. As the available drugs are not curative, treatments will need to be administered for years or until women desire a pregnancy. The various therapies studied have shown similar efficacy. Consequently, based on a more favourable profile in terms of safety, tolerability and cost, combined oral contraceptives and progestins should be considered as the first-line option, both as an alternative to surgery and as a postoperative adjuvant measure. Gonadotrophin-releasing hormone analogues, danazol and gestrinone should be used when progestins and oral contraceptives fail, are not tolerated or are contra-indicated. Future therapies for endometriosis must compare favourably with existing drugs before hypothesizing their implementation in current practice. Medical treatment is not indicated in women seeking conception because reproductive prognosis is not ameliorated.","DOI":"10.1016/j.bpobgyn.2007.10.001","ISSN":"1521-6934","shortTitle":"Endometriosis","journalAbbreviation":"Best Practice &amp; Research Clinical Obstetrics &amp; Gynaecology","author":[{"family":"Vercellini","given":"Paolo"},{"family":"Somigliana","given":"Edgardo"},{"family":"Viganò","given":"Paola"},{"family":"Abbiati","given":"Annalisa"},{"family":"Daguati","given":"Raffaella"},{"family":"Crosignani","given":"Pier Giorgio"}],"issued":{"date-parts":[["2008",4]]}}}],"schema":"https://github.com/citation-style-language/schema/raw/master/csl-citation.json"}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(Vercellini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 inadequate response to medical therapies is believed to be a particular problem for DIE lesions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{"citationID":"2uAVxIVc","properties":{"formattedCitation":"{\\rtf (Vercellini {\\i{}et al.}, 2009)}","plainCitation":"(Vercellini et al., 2009)"},"citationItems":[{"id":190,"uris":["http://zotero.org/users/local/LhX9sFUu/items/TV3PARRG"],"uri":["http://zotero.org/users/local/LhX9sFUu/items/TV3PARRG"],"itemData":{"id":190,"type":"article-journal","title":"The effect of surgery for symptomatic endometriosis: the other side of the story","container-title":"Human Reproduction Update","page":"177-188","volume":"15","issue":"2","source":"PubMed","abstract":"BACKGROUND: Surgery is often considered the best treatment option in women with symptomatic endometriosis. However, extent and duration of the therapeutic benefit are still poorly defined.\nMETHODS: The best available evidence on surgery for endometriosis-associated pain has been reviewed to estimate the effect size of interventions in the most frequently encountered clinical conditions.\nRESULTS: Methodological drawbacks limit considerably the validity of observational, non-comparative studies on the effect of laparoscopy for stage I-IV disease. As indicated by the results of three RCTs, the absolute benefit increase of destruction of lesions compared with diagnostic only operation in terms of proportion of women reporting pain relief was between 30% and 40% after short follow-up periods. The effect size tended to decrease with time and the re-operation rate, based on long-term follow-up studies, was as high as 50%. In most case series on excisional surgery for rectovaginal endometriosis, substantial short-term pain relief was experienced by approximately 70-80% of the subjects who continued the study. However, at 1 year follow-up, approximately 50% of the women needed analgesics or hormonal treatments. Major complications were observed in 3-10% of the patients. Medium-term recurrence of lesions was observed in approximately 20% of the cases, and around 25% of the women underwent repetitive surgery.\nCONCLUSIONS: Pain recurrence and re-operation rates after conservative surgery for symptomatic endometriosis are high and probably underestimated. Clinicians and patients should be aware that the expected benefit is operator-dependent.","DOI":"10.1093/humupd/dmn062","ISSN":"1460-2369","note":"PMID: 19136455","shortTitle":"The effect of surgery for symptomatic endometriosis","journalAbbreviation":"Hum. Reprod. Update","language":"eng","author":[{"family":"Vercellini","given":"P."},{"family":"Crosignani","given":"P. G."},{"family":"Abbiati","given":"A."},{"family":"Somigliana","given":"E."},{"family":"Viganò","given":"P."},{"family":"Fedele","given":"L."}],"issued":{"date-parts":[["2009",4]]},"PMID":"19136455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(Vercellini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possibly due </w:t>
      </w:r>
      <w:r w:rsidR="00FE6366" w:rsidRPr="00697FC7">
        <w:rPr>
          <w:rFonts w:ascii="Times New Roman" w:hAnsi="Times New Roman" w:cs="Times New Roman"/>
          <w:color w:val="000000" w:themeColor="text1"/>
          <w:sz w:val="22"/>
          <w:szCs w:val="22"/>
          <w:lang w:val="en-GB"/>
        </w:rPr>
        <w:t xml:space="preserve">to </w:t>
      </w:r>
      <w:r w:rsidRPr="00697FC7">
        <w:rPr>
          <w:rFonts w:ascii="Times New Roman" w:hAnsi="Times New Roman" w:cs="Times New Roman"/>
          <w:color w:val="000000" w:themeColor="text1"/>
          <w:sz w:val="22"/>
          <w:szCs w:val="22"/>
          <w:lang w:val="en-GB"/>
        </w:rPr>
        <w:t xml:space="preserve">extensive fibrosis rendering them less susceptible to hormonal modulation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{"citationID":"cnmg87jf","properties":{"formattedCitation":"{\\rtf (Remorgida {\\i{}et al.}, 2005)}","plainCitation":"(Remorgida et al., 2005)"},"citationItems":[{"id":17,"uris":["http://zotero.org/users/local/LhX9sFUu/items/KIBVVISK"],"uri":["http://zotero.org/users/local/LhX9sFUu/items/KIBVVISK"],"itemData":{"id":17,"type":"article-journal","title":"How complete is full thickness disc resection of bowel endometriotic lesions? A prospective surgical and histological study","container-title":"Human Reproduction (Oxford, England)","page":"2317-2320","volume":"20","issue":"8","source":"PubMed","abstract":"BACKGROUND: This study aims to evaluate the completeness of full thickness disc resection in the treatment of deep endometriotic bowel lesions.\nMETHODS: This study comprised 16 women with bowel endometriotic lesions requiring segmental resection. For the purpose of the study, before intestinal resection, nodulectomy was performed. The presence of endometriotic infiltration in direct continuity with the removed nodule and the presence of fibrosis in the area surrounding the nodule were histologically evaluated.\nRESULTS: In seven out of 16 cases (43.8%; 95% CI, 19.8-70.1), endometriosis was found in the bowel wall adjacent to the site of nodulectomy; the infiltration was visible in the muscular layer in all cases. In cases of incomplete nodulectomy, the muscular layer of the bowel segment surrounding the endometriotic nodule contained limited or no fibrosis.\nCONCLUSIONS: Full thickness disc resection is not complete in &gt; or =40% of women with bowel endometriosis. Our finding that fibrosis in the muscular layer, the main landmark during surgical resection, does not always surround bowel endometriotic lesions might explain why incomplete resection may occur.","DOI":"10.1093/humrep/dei047","ISSN":"0268-1161","note":"PMID: 15878923","shortTitle":"How complete is full thickness disc resection of bowel endometriotic lesions?","journalAbbreviation":"Hum. Reprod.","language":"eng","author":[{"family":"Remorgida","given":"V."},{"family":"Ragni","given":"N."},{"family":"Ferrero","given":"S."},{"family":"Anserini","given":"P."},{"family":"Torelli","given":"P."},{"family":"Fulcheri","given":"E."}],"issued":{"date-parts":[["2005",8]]},"PMID":"15878923"}}],"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(Remorgida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p>
    <w:p w14:paraId="6AF59CD5" w14:textId="77777777" w:rsidR="00CD3F05" w:rsidRPr="00697FC7" w:rsidRDefault="00CD3F05" w:rsidP="00CD3F05">
      <w:pPr>
        <w:spacing w:line="480" w:lineRule="auto"/>
        <w:jc w:val="both"/>
        <w:rPr>
          <w:rFonts w:ascii="Times New Roman" w:hAnsi="Times New Roman" w:cs="Times New Roman"/>
          <w:color w:val="000000" w:themeColor="text1"/>
          <w:sz w:val="22"/>
          <w:szCs w:val="22"/>
          <w:lang w:val="en-GB"/>
        </w:rPr>
      </w:pPr>
    </w:p>
    <w:p w14:paraId="2F5D9634" w14:textId="41595BD3" w:rsidR="0008667E" w:rsidRPr="00697FC7" w:rsidRDefault="00CD3F05" w:rsidP="00CD3F05">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Surgical interventio</w:t>
      </w:r>
      <w:r w:rsidR="003B2177" w:rsidRPr="00697FC7">
        <w:rPr>
          <w:rFonts w:ascii="Times New Roman" w:hAnsi="Times New Roman" w:cs="Times New Roman"/>
          <w:color w:val="000000" w:themeColor="text1"/>
          <w:sz w:val="22"/>
          <w:szCs w:val="22"/>
          <w:lang w:val="en-GB"/>
        </w:rPr>
        <w:t>n is</w:t>
      </w:r>
      <w:r w:rsidRPr="00697FC7">
        <w:rPr>
          <w:rFonts w:ascii="Times New Roman" w:hAnsi="Times New Roman" w:cs="Times New Roman"/>
          <w:color w:val="000000" w:themeColor="text1"/>
          <w:sz w:val="22"/>
          <w:szCs w:val="22"/>
          <w:lang w:val="en-GB"/>
        </w:rPr>
        <w:t xml:space="preserve"> the primary treatment of choice for severe forms of endometriosis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{"citationID":"fBJQ7Y85","properties":{"formattedCitation":"{\\rtf (Abr\\uc0\\u227{}o {\\i{}et al.}, 2015)}","plainCitation":"(Abrão et al., 2015)"},"citationItems":[{"id":618,"uris":["http://zotero.org/users/local/LhX9sFUu/items/KCXSNDBR"],"uri":["http://zotero.org/users/local/LhX9sFUu/items/KCXSNDBR"],"itemData":{"id":618,"type":"article-journal","title":"Deep endometriosis infiltrating the recto-sigmoid: critical factors to consider before management","container-title":"Human Reproduction Update","page":"329-339","volume":"21","issue":"3","source":"PubMed","abstract":"BACKGROUND: Deep endometriosis invading the bowel constitutes a major challenge for the gynecologist. In addition to the greater impact on pain, the high incidence of surgical morbidity involved with bowel endometriosis poses a therapeutic dilemma for the surgeon. Intestinal involvement by deep endometriotic nodules has been estimated to occur in 8-12% of women with endometriosis. Individual and clinical factors, pre-operative morphologic characteristics from imaging, surgical considerations and impact on quality of life are critical variables that should be considered in determining the best therapeutic strategy for a patient with deep endometriosis involving the sigmoid and/or the rectum. Pre-operative planning is fundamental for defining the optimal therapeutic strategy; patient counseling of treatment options, and when surgery is indicated, involvement of a multidisciplinary surgical team is required.\nMETHODS: The PubMed and Cochrane database were searched for all original and review articles published in English, French and Italian, until June 2014. Search terms included 'deep endometriosis', 'surgical and clinical approach', 'bowel disease', 'quality of life', 'management of deep endometriosis'. Special attention was paid to articles comparing features of discoid and segmental resection.\nRESULTS: The rationale for the best therapeutic options for patients with deep endometriosis has been shown and an evidence-based treatment algorithm for determining when and which surgical intervention may be required is proposed. In deciding the best treatment option for patients with deep endometriosis involving the sigmoid and rectum, it is important to understand how the different clinical factors and pre-operative morphologic imaging affect the algorithm. Surgery is not indicated in all patients with deep endometriosis, but, when surgery is chosen, a complete resection by the most appropriate surgical team is required in order to achieve the best patient outcome.\nCONCLUSION: In women with deep endometriosis, surgery is the therapy of choice for symptomatic patients when deep lesions do not improve with a medical treatment.","DOI":"10.1093/humupd/dmv003","ISSN":"1460-2369","note":"PMID: 25618908","shortTitle":"Deep endometriosis infiltrating the recto-sigmoid","journalAbbreviation":"Hum. Reprod. Update","language":"eng","author":[{"family":"Abrão","given":"Mauricio Simões"},{"family":"Petraglia","given":"Felice"},{"family":"Falcone","given":"Tommaso"},{"family":"Keckstein","given":"Joerg"},{"family":"Osuga","given":"Yutaka"},{"family":"Chapron","given":"Charles"}],"issued":{"date-parts":[["2015",6]]},"PMID":"25618908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(Abrão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such as symptomatic DIE that incorporate bowel or urethra stenosis, large adenexal masses or large endometrioma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{"citationID":"1CKfnErX","properties":{"formattedCitation":"{\\rtf (Meuleman {\\i{}et al.}, 2011)}","plainCitation":"(Meuleman et al., 2011)"},"citationItems":[{"id":244,"uris":["http://zotero.org/users/local/LhX9sFUu/items/PXH8V8UN"],"uri":["http://zotero.org/users/local/LhX9sFUu/items/PXH8V8UN"],"itemData":{"id":244,"type":"article-journal","title":"Surgical treatment of deeply infiltrating endometriosis with colorectal involvement","container-title":"Human Reproduction Update","page":"311-326","volume":"17","issue":"3","abstract":"BACKGROUND Treatment of colorectal endometriosis is difficult and challenging. We reviewed the clinical outcome of surgical treatment of deeply infiltrating endometriosis (DIE) with colorectal involvement.METHODS Review was based upon a literature search using following search terms: (1) ‘surgery’ and ‘colorectal endometriosis’, (2) ‘bowel’ and ‘endometriosis’ and ‘surgery’. Inclusion criteria: clear explanation of surgical technique and follow-up data on at least one of the following items: complications, pain, quality of life (QOL), fertility and recurrence.RESULTS Most of the 49 studies included complications (94%) and pain (67%); few studies reported recurrence (41%), fertility (37%) and QOL (10%); only 29% reported (loss of) follow-up. Out of 3894 patients, 71% received bowel resection anastomosis, 10% received full-thickness disc excision and 17% were treated with superficial surgery. Comparison of clinical outcome between different surgical techniques was not possible. Post-operative complications were present in 0–3% of the patients. Although pain improvement was reported in most studies, pain evaluation was patient-based in &lt;50% (Visual Analogue Scale in only 18%). While QOL was improved in most studies, prospective data were only available for 149 patients. Pregnancy rates were 23–57% with a cumulative pregnancy rate of 58–70% within 4 years. The overall endometriosis recurrence rate in studies (&gt;2 years follow-up) was 5–25% with most of the studies reporting 10%. Owing to highly variable study design and data collection, a CONSORT-inspired checklist was developed for future studies.CONCLUSIONS Prospective studies reporting standardized and well-defined clinical outcome after surgical treatment of DIE with colorectal involvement with long-term follow-up are needed.","DOI":"10.1093/humupd/dmq057","journalAbbreviation":"Human Reproduction Update","author":[{"family":"Meuleman","given":"Christel"},{"family":"Tomassetti","given":"Carla"},{"family":"D'Hoore","given":"André"},{"family":"Van Cleynenbreugel","given":"Ben"},{"family":"Penninckx","given":"Freddy"},{"family":"Vergote","given":"Ignace"},{"family":"D'Hooghe","given":"Thomas"}],"issued":{"date-parts":[["2011",5,1]]}}}],"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(Meuleman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2011)</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{"citationID":"ZyR1MF4z","properties":{"formattedCitation":"{\\rtf (Vercellini {\\i{}et al.}, 2009)}","plainCitation":"(Vercellini et al., 2009)"},"citationItems":[{"id":190,"uris":["http://zotero.org/users/local/LhX9sFUu/items/TV3PARRG"],"uri":["http://zotero.org/users/local/LhX9sFUu/items/TV3PARRG"],"itemData":{"id":190,"type":"article-journal","title":"The effect of surgery for symptomatic endometriosis: the other side of the story","container-title":"Human Reproduction Update","page":"177-188","volume":"15","issue":"2","source":"PubMed","abstract":"BACKGROUND: Surgery is often considered the best treatment option in women with symptomatic endometriosis. However, extent and duration of the therapeutic benefit are still poorly defined.\nMETHODS: The best available evidence on surgery for endometriosis-associated pain has been reviewed to estimate the effect size of interventions in the most frequently encountered clinical conditions.\nRESULTS: Methodological drawbacks limit considerably the validity of observational, non-comparative studies on the effect of laparoscopy for stage I-IV disease. As indicated by the results of three RCTs, the absolute benefit increase of destruction of lesions compared with diagnostic only operation in terms of proportion of women reporting pain relief was between 30% and 40% after short follow-up periods. The effect size tended to decrease with time and the re-operation rate, based on long-term follow-up studies, was as high as 50%. In most case series on excisional surgery for rectovaginal endometriosis, substantial short-term pain relief was experienced by approximately 70-80% of the subjects who continued the study. However, at 1 year follow-up, approximately 50% of the women needed analgesics or hormonal treatments. Major complications were observed in 3-10% of the patients. Medium-term recurrence of lesions was observed in approximately 20% of the cases, and around 25% of the women underwent repetitive surgery.\nCONCLUSIONS: Pain recurrence and re-operation rates after conservative surgery for symptomatic endometriosis are high and probably underestimated. Clinicians and patients should be aware that the expected benefit is operator-dependent.","DOI":"10.1093/humupd/dmn062","ISSN":"1460-2369","note":"PMID: 19136455","shortTitle":"The effect of surgery for symptomatic endometriosis","journalAbbreviation":"Hum. Reprod. Update","language":"eng","author":[{"family":"Vercellini","given":"P."},{"family":"Crosignani","given":"P. G."},{"family":"Abbiati","given":"A."},{"family":"Somigliana","given":"E."},{"family":"Viganò","given":"P."},{"family":"Fedele","given":"L."}],"issued":{"date-parts":[["2009",4]]},"PMID":"19136455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(Vercellini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A10E18" w:rsidRPr="00697FC7">
        <w:rPr>
          <w:rFonts w:ascii="Times New Roman" w:hAnsi="Times New Roman" w:cs="Times New Roman"/>
          <w:color w:val="000000" w:themeColor="text1"/>
          <w:sz w:val="22"/>
          <w:szCs w:val="22"/>
          <w:lang w:val="en-GB"/>
        </w:rPr>
        <w:t>A</w:t>
      </w:r>
      <w:r w:rsidRPr="00697FC7">
        <w:rPr>
          <w:rFonts w:ascii="Times New Roman" w:hAnsi="Times New Roman" w:cs="Times New Roman"/>
          <w:color w:val="000000" w:themeColor="text1"/>
          <w:sz w:val="22"/>
          <w:szCs w:val="22"/>
          <w:lang w:val="en-GB"/>
        </w:rPr>
        <w:t xml:space="preserve"> reduction in pelvic pain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{"citationID":"roJkAGsw","properties":{"formattedCitation":"{\\rtf (Jacobson {\\i{}et al.}, 2009)}","plainCitation":"(Jacobson et al., 2009)"},"citationItems":[{"id":598,"uris":["http://zotero.org/users/local/LhX9sFUu/items/TT7N8BPM"],"uri":["http://zotero.org/users/local/LhX9sFUu/items/TT7N8BPM"],"itemData":{"id":598,"type":"article-journal","title":"Laparoscopic surgery for pelvic pain associated with endometriosis","container-title":"The Cochrane Database of Systematic Reviews","page":"CD001300","issue":"4","source":"PubMed","abstract":"BACKGROUND: Endometriosis is the presence of endometrial glands or stroma in sites other than the uterine cavity. It is variable in both its surgical appearance and clinical manifestation often with poor correlation between the two. Surgical treatment of endometriosis aims to remove visible areas of endometriosis and restore anatomy by division of adhesions and relieve painful symptoms.\nOBJECTIVES: To assess the efficacy of laparoscopic surgery in the treatment of pelvic pain associated with endometriosis.\nSEARCH STRATEGY: For the update in July 2009 we searched the Cochrane Menstrual Disorders and Subfertility Group's specialised register of trials (searched July 2009), the Cochrane Controlled Trials Register (The Cochrane Library, Issue 2, 2009), MEDLINE (1966 July 2009), EMBASE (1980 July 2009), and reference lists of articles.\nSELECTION CRITERIA: Randomised controlled trials were selected comparing the effectiveness of laparoscopic surgery used to treat pelvic pain associated with endometriosis, with other treatment modalities or diagnostic laparoscopy only.\nDATA COLLECTION AND ANALYSIS: Assessment of trial quality and extraction of relevant data was performed independently by two reviewers.\nMAIN RESULTS: Five studies were included in the meta-analysis, including three full papers and two conference reports. All the randomised controlled trials with the exception of Lalchandani 2003 compared different laparoscopic surgical techniques with diagnotic laparoscopy only. Lalchandani 2003 compared laparoscopic coagulation therapy with diagnostic laparoscopy and medical treatment. Three studies (Abbott 2004; Sutton 1994; Tutunaru 2006) reported the pain scores six months post operatively. Meta-analysis demonstrated an advantage of laparoscopic surgery when compared to diagnostic laparoscopy only (OR of 5.72 95%Cl 3.09 to 10.60 ; 171 participants, three trials, Analysis 1.1). A single study (Tutunaru 2006) reported pain scores twelve months after the procedure. Analysis demonstrated an advantage of laparoscopic surgery when compared to diagnostic laparoscopy only (OR of 7.72 95%Cl 2.97 to 20.06 ; 33 participants, one trial, Analysis 1.1).\nAUTHORS' CONCLUSIONS: Laparoscopic surgery results in improved pain outcomes when compared to diagnostic laparoscopy alone. There were few women diagnosed with severe endometriosis included in the meta-analysis and therefore any conclusions from this meta-analysis regarding treatment of severe endometriosis should be made with caution. It is not possible to draw conclusions from the meta-analysis which specific laparoscopic surgical intervention is most effective.","DOI":"10.1002/14651858.CD001300.pub2","ISSN":"1469-493X","note":"PMID: 19821276","journalAbbreviation":"Cochrane Database Syst Rev","language":"eng","author":[{"family":"Jacobson","given":"Tal Z."},{"family":"Duffy","given":"James M. N."},{"family":"Barlow","given":"David"},{"family":"Koninckx","given":"Philippe R."},{"family":"Garry","given":"Ray"}],"issued":{"date-parts":[["2009"]]},"PMID":"19821276"}}],"schema":"https://github.com/citation-style-language/schema/raw/master/csl-citation.json"}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(Jacobson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dyspareunia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{"citationID":"fUe5wqOJ","properties":{"formattedCitation":"{\\rtf (Ferrero {\\i{}et al.}, 2007)}","plainCitation":"(Ferrero et al., 2007)"},"citationItems":[{"id":33,"uris":["http://zotero.org/users/local/LhX9sFUu/items/7SDW3GTG"],"uri":["http://zotero.org/users/local/LhX9sFUu/items/7SDW3GTG"],"itemData":{"id":33,"type":"article-journal","title":"Dyspareunia and quality of sex life after laparoscopic excision of endometriosis and postoperative administration of triptorelin","container-title":"Fertility and Sterility","page":"227-229","volume":"87","issue":"1","source":"PubMed","abstract":"This observational cohort study examined the effect of laparoscopic full excision of endometriosis combined with postoperative triptorelin treatment on deep dyspareunia (DD) and quality of sex life. One year after completing the postoperative treatment, 45.9% of the patients had no DD and 34.7% reported a decrease in DD intensity; an increase in the frequency of sexual intercourse was reported by 62.2% of the women; objective improvements in several aspects of sex life were observed.","DOI":"10.1016/j.fertnstert.2006.06.018","ISSN":"1556-5653","note":"PMID: 17081532","journalAbbreviation":"Fertil. Steril.","language":"eng","author":[{"family":"Ferrero","given":"Simone"},{"family":"Abbamonte","given":"Luiza Helena"},{"family":"Parisi","given":"Mauro"},{"family":"Ragni","given":"Nicola"},{"family":"Remorgida","given":"Valentino"}],"issued":{"date-parts":[["2007",1]]},"PMID":"17081532"}}],"schema":"https://github.com/citation-style-language/schema/raw/master/csl-citation.json"}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(Ferrero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2007)</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w:t>
      </w:r>
      <w:r w:rsidRPr="00697FC7">
        <w:rPr>
          <w:rFonts w:ascii="Times New Roman" w:hAnsi="Times New Roman" w:cs="Times New Roman"/>
          <w:b/>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an</w:t>
      </w:r>
      <w:r w:rsidRPr="00697FC7">
        <w:rPr>
          <w:rFonts w:ascii="Times New Roman" w:hAnsi="Times New Roman" w:cs="Times New Roman"/>
          <w:b/>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increase in fertility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{"citationID":"hjC0I5ba","properties":{"formattedCitation":"{\\rtf (Duffy {\\i{}et al.}, 2014)}","plainCitation":"(Duffy et al., 2014)"},"citationItems":[{"id":720,"uris":["http://zotero.org/users/local/LhX9sFUu/items/8Z7U7239"],"uri":["http://zotero.org/users/local/LhX9sFUu/items/8Z7U7239"],"itemData":{"id":720,"type":"article-journal","title":"Laparoscopic surgery for endometriosis","container-title":"The Cochrane Database of Systematic Reviews","page":"CD011031","volume":"4","source":"PubMed","abstract":"BACKGROUND: Endometriosis is the presence of endometrial glands or stroma in sites other than the uterine cavity and is associated with pain and subfertility. Surgical interventions aim to remove visible areas of endometriosis and restore the anatomy.\nOBJECTIVES: To assess the effectiveness and safety of laparoscopic surgery in the treatment of painful symptoms and subfertility associated with endometriosis.\nSEARCH METHODS: This review has drawn on the search strategy developed by the Cochrane Menstrual Disorders and Subfertility Group including searching CENTRAL, MEDLINE, EMBASE, PsycINFO, and trial registries from inception to July 2013.\nSELECTION CRITERIA: Randomised controlled trials (RCTs) were selected in which the effectiveness and safety of laparoscopic surgery used to treat pain or subfertility associated with endometriosis was compared with any other laparoscopic or robotic intervention, holistic or medical treatment or diagnostic laparoscopy only.\nDATA COLLECTION AND ANALYSIS: Selection of studies, assessment of trial quality and extraction of relevant data were performed independently by two review authors with disagreements resolved by a third review author. The quality of evidence was evaluated using GRADE methods.\nMAIN RESULTS: Ten RCTs were included in the review. The studies randomised 973 participants experiencing pain or subfertility associated with endometriosis. Five RCTs compared laparoscopic ablation or excision versus diagnostic laparoscopy only. Two RCTs compared laparoscopic excision versus diagnostic laparoscopy only. Two RCTs compared laparoscopic excision versus ablation. One RCT compared laparoscopic ablation versus diagnostic laparoscopy and injectable gonadotropin-releasing hormone analogue (GnRHa) (goserelin) with add-back therapy. Common limitations in the primary studies included lack of clearly-described blinding, failure to fully describe methods of randomisation and allocation concealment, and risk of attrition bias.Laparoscopic surgery was associated with decreased overall pain (measured as 'pain better or improved') compared with diagnostic laparoscopy, both at six months (odds ratio (OR) 6.58, 95% CI 3.31 to 13.10, 3 RCTs, 171 participants, I(2) = 0%, moderate quality evidence) and at 12 months (OR 10.00, 95% CI 3.21 to 31.17, 1 RCT, 69 participants, low quality evidence). Compared with diagnostic laparoscopy, laparoscopic surgery was also associated with an increased live birth or ongoing pregnancy rate (OR 1.94, 95% CI 1.20 to 3.16, P = 0.007, 2 RCTs, 382 participants, I(2) = 0%, moderate quality evidence) and increased clinical pregnancy rate (OR 1.89, 95% CI 1.25 to 2.86, P = 0.003, 3 RCTs, 528 participants, I(2) = 0%, moderate quality evidence). Two studies collected data on adverse events (including infection, vascular and visceral injury and conversion to laparotomy) and reported no events in either arm. Other studies did not report this outcome. The similar effect of laparoscopic surgery and diagnostic laparotomy on the rate of miscarriage per pregnancy was imprecise (OR 0.94, 95% CI 0.35 to 2.54, 2 studies, 112 women, moderate quality evidence).When laparoscopic ablation was compared with diagnostic laparoscopy plus medical therapy (GnRHa plus add-back therapy), more women in the ablation group reported that they were pain free at 12 months (OR 5.63, 95% CI 1.18 to 26.85, 1 RCT, 35 participants, low quality evidence).The difference between laparoscopic ablation and laparoscopic excision in the proportion of women reporting overall pain relief at 12 months on a VAS 0 to 10 pain scale was 0 (95% CI -1.22 to 1.22, P = 1.00, 1 RCT, 103 participants, low quality evidence).\nAUTHORS' CONCLUSIONS: There is moderate quality evidence that laparoscopic surgery to treat mild and moderate endometriosis reduces overall pain and increases live birth or ongoing pregnancy rates. There is low quality evidence that laparoscopic excision and ablation were similarly effective in relieving pain, although there was only one relevant study. More research is needed considering severe endometriosis, different types of pain associated with endometriosis (for example dysmenorrhoea (pain with menstruation)) and comparing laparoscopic interventions with holistic and medical interventions. There was insufficient evidence on adverse events to allow any conclusions to be drawn regarding safety.","DOI":"10.1002/14651858.CD011031.pub2","ISSN":"1469-493X","note":"PMID: 24696265","journalAbbreviation":"Cochrane Database Syst Rev","language":"eng","author":[{"family":"Duffy","given":"James M. N."},{"family":"Arambage","given":"Kirana"},{"family":"Correa","given":"Frederico J. S."},{"family":"Olive","given":"David"},{"family":"Farquhar","given":"Cindy"},{"family":"Garry","given":"Ray"},{"family":"Barlow","given":"David H."},{"family":"Jacobson","given":"Tal Z."}],"issued":{"date-parts":[["2014"]]},"PMID":"24696265"}}],"schema":"https://github.com/citation-style-language/schema/raw/master/csl-citation.json"}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(Duffy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A10E18" w:rsidRPr="00697FC7">
        <w:rPr>
          <w:rFonts w:ascii="Times New Roman" w:hAnsi="Times New Roman" w:cs="Times New Roman"/>
          <w:color w:val="000000" w:themeColor="text1"/>
          <w:sz w:val="22"/>
          <w:szCs w:val="22"/>
          <w:lang w:val="en-GB"/>
        </w:rPr>
        <w:t>is</w:t>
      </w:r>
      <w:r w:rsidRPr="00697FC7">
        <w:rPr>
          <w:rFonts w:ascii="Times New Roman" w:hAnsi="Times New Roman" w:cs="Times New Roman"/>
          <w:color w:val="000000" w:themeColor="text1"/>
          <w:sz w:val="22"/>
          <w:szCs w:val="22"/>
          <w:lang w:val="en-GB"/>
        </w:rPr>
        <w:t xml:space="preserve"> achieved via surgical intervention</w:t>
      </w:r>
      <w:r w:rsidR="003B2177" w:rsidRPr="00697FC7">
        <w:rPr>
          <w:rFonts w:ascii="Times New Roman" w:hAnsi="Times New Roman" w:cs="Times New Roman"/>
          <w:color w:val="000000" w:themeColor="text1"/>
          <w:sz w:val="22"/>
          <w:szCs w:val="22"/>
          <w:lang w:val="en-GB"/>
        </w:rPr>
        <w:t xml:space="preserve"> with a</w:t>
      </w:r>
      <w:r w:rsidRPr="00697FC7">
        <w:rPr>
          <w:rFonts w:ascii="Times New Roman" w:hAnsi="Times New Roman" w:cs="Times New Roman"/>
          <w:color w:val="000000" w:themeColor="text1"/>
          <w:sz w:val="22"/>
          <w:szCs w:val="22"/>
          <w:lang w:val="en-GB"/>
        </w:rPr>
        <w:t xml:space="preserve"> significant improvement in patient wellbeing </w:t>
      </w:r>
      <w:r w:rsidR="003B2177" w:rsidRPr="00697FC7">
        <w:rPr>
          <w:rFonts w:ascii="Times New Roman" w:hAnsi="Times New Roman" w:cs="Times New Roman"/>
          <w:color w:val="000000" w:themeColor="text1"/>
          <w:sz w:val="22"/>
          <w:szCs w:val="22"/>
          <w:lang w:val="en-GB"/>
        </w:rPr>
        <w:t>and</w:t>
      </w:r>
      <w:r w:rsidRPr="00697FC7">
        <w:rPr>
          <w:rFonts w:ascii="Times New Roman" w:hAnsi="Times New Roman" w:cs="Times New Roman"/>
          <w:color w:val="000000" w:themeColor="text1"/>
          <w:sz w:val="22"/>
          <w:szCs w:val="22"/>
          <w:lang w:val="en-GB"/>
        </w:rPr>
        <w:t xml:space="preserve"> quality of life </w:t>
      </w:r>
      <w:r w:rsidR="003B2177" w:rsidRPr="00697FC7">
        <w:rPr>
          <w:rFonts w:ascii="Times New Roman" w:hAnsi="Times New Roman" w:cs="Times New Roman"/>
          <w:color w:val="000000" w:themeColor="text1"/>
          <w:sz w:val="22"/>
          <w:szCs w:val="22"/>
          <w:lang w:val="en-GB"/>
        </w:rPr>
        <w:t>that can be</w:t>
      </w:r>
      <w:r w:rsidRPr="00697FC7">
        <w:rPr>
          <w:rFonts w:ascii="Times New Roman" w:hAnsi="Times New Roman" w:cs="Times New Roman"/>
          <w:color w:val="000000" w:themeColor="text1"/>
          <w:sz w:val="22"/>
          <w:szCs w:val="22"/>
          <w:lang w:val="en-GB"/>
        </w:rPr>
        <w:t xml:space="preserve"> extrapolated to significant saving</w:t>
      </w:r>
      <w:r w:rsidR="003B2177"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for the health care system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{"citationID":"YKZcap3z","properties":{"formattedCitation":"{\\rtf (Wullschleger {\\i{}et al.}, 2015)}","plainCitation":"(Wullschleger et al., 2015)"},"citationItems":[{"id":310,"uris":["http://zotero.org/users/local/LhX9sFUu/items/ATE6DCK3"],"uri":["http://zotero.org/users/local/LhX9sFUu/items/ATE6DCK3"],"itemData":{"id":310,"type":"article-journal","title":"Minimally invasive surgery when treating endometriosis has a positive effect on health and on quality of work life of affected women","container-title":"Human Reproduction (Oxford, England)","page":"553-557","volume":"30","issue":"3","source":"PubMed","abstract":"STUDY QUESTION: What is the effect of the minimally invasive surgical treatment of endometriosis on health and on quality of work life (e.g. working performance) of affected women?\nSUMMARY ANSWER: Absence from work, performance loss and the general negative impact of endometriosis on the job are reduced significantly by the laparoscopic surgery.\nWHAT IS KNOWN ALREADY: The benefits of surgery overall and of the laparoscopic method in particular for treating endometriosis have been described before. However, previous studies focus on medical benchmarks without including the patient's perspective in a quantitative manner.\nSTUDY DESIGN, SIZE, DURATION: A retrospective questionnaire-based survey covering 211 women with endometriosis and a history of specific laparoscopic surgery in a Swiss university hospital, tertiary care center. Data were returned anonymously and were collected from the beginning of 2012 until March 2013.\nPARTICIPANTS/MATERIALS, SETTING, METHODS: Women diagnosed with endometriosis and with at least one specific laparoscopic surgery in the past were enrolled in the study. The study investigated the effect of the minimally invasive surgery on health and on quality of work life of affected women. Questions used were obtained from the World Endometriosis Research Foundation (WERF) Global Study on Women's Health (GSWH) instrument. The questionnaire was shortened and adapted for the purpose of the present study.\nMAIN RESULTS AND THE ROLE OF CHANCE: Of the 587 women invited to participate in the study, 232 (232/587 = 40%) returned the questionnaires. Twenty-one questionnaires were excluded due to incomplete data and 211 sets (211/587 = 36%) were included in the study. Our data show that 62% (n = 130) of the study population declared endometriosis as influencing the job during the period prior to surgery, compared with 28% after surgery (P &lt; 0.001). The mean (maximal) absence from work due to endometriosis was reduced from 2.0 (4.9) to 0.5 (1.4) hours per week (P &lt; 0.001). The mean (maximal) loss in working performance after the surgery averaged out at 5.7% (12.6%) compared with 17.5% (30.5%) before this treatment (P &lt; 0.001).\nLIMITATIONS, REASONS FOR CAUTION: The mediocre response rate of the study weakens the representativeness of the investigated population. Considering the anonymous setting a non-responder investigation was not performed. A bias due to selection, information and negativity effects within a retrospective survey cannot be excluded, although study-sensitive questions were provided in multiple ways. The absence of a control group (sham group; e.g. patients undergoing specific diagnostic laparoscopy without treatment) is a further limitation of the study.\nWIDER IMPLICATIONS OF THE FINDINGS: Our study shows that indicated minimally invasive surgery has a clear positive effect on the wellbeing and working performance of women suffering from moderate to severe endometriosis. Furthermore, national net savings in indirect costs with the present number of surgeries is estimated to be €10.7 million per year. In an idealized setting (i.e. without any diagnosis delay) this figure could be more than doubled.\nSTUDY FUNDING/COMPETING INTERESTS: The study was performed on behalf of the University Hospital of Bern (Inselspital) as one of the leading Swiss tertiary care centers. The authors do not declare any competing interests.","DOI":"10.1093/humrep/deu356","ISSN":"1460-2350","note":"PMID: 25567622","journalAbbreviation":"Hum. Reprod.","language":"eng","author":[{"family":"Wullschleger","given":"M. F."},{"family":"Imboden","given":"S."},{"family":"Wanner","given":"J."},{"family":"Mueller","given":"M. D."}],"issued":{"date-parts":[["2015",3]]},"PMID":"25567622"}}],"schema":"https://github.com/citation-style-language/schema/raw/master/csl-citation.json"}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(Wullschleger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Surgery </w:t>
      </w:r>
      <w:r w:rsidR="00A10E18" w:rsidRPr="00697FC7">
        <w:rPr>
          <w:rFonts w:ascii="Times New Roman" w:hAnsi="Times New Roman" w:cs="Times New Roman"/>
          <w:color w:val="000000" w:themeColor="text1"/>
          <w:sz w:val="22"/>
          <w:szCs w:val="22"/>
          <w:lang w:val="en-GB"/>
        </w:rPr>
        <w:t>however can be associated with</w:t>
      </w:r>
      <w:r w:rsidR="003B2177" w:rsidRPr="00697FC7">
        <w:rPr>
          <w:rFonts w:ascii="Times New Roman" w:hAnsi="Times New Roman" w:cs="Times New Roman"/>
          <w:color w:val="000000" w:themeColor="text1"/>
          <w:sz w:val="22"/>
          <w:szCs w:val="22"/>
          <w:lang w:val="en-GB"/>
        </w:rPr>
        <w:t xml:space="preserve"> complications</w:t>
      </w:r>
      <w:r w:rsidR="0050418A" w:rsidRPr="00697FC7">
        <w:rPr>
          <w:rFonts w:ascii="Times New Roman" w:hAnsi="Times New Roman" w:cs="Times New Roman"/>
          <w:color w:val="000000" w:themeColor="text1"/>
          <w:sz w:val="22"/>
          <w:szCs w:val="22"/>
          <w:lang w:val="en-GB"/>
        </w:rPr>
        <w:t xml:space="preserve">, particularly in </w:t>
      </w:r>
      <w:r w:rsidR="00FD50C0" w:rsidRPr="00697FC7">
        <w:rPr>
          <w:rFonts w:ascii="Times New Roman" w:hAnsi="Times New Roman" w:cs="Times New Roman"/>
          <w:color w:val="000000" w:themeColor="text1"/>
          <w:sz w:val="22"/>
          <w:szCs w:val="22"/>
          <w:lang w:val="en-GB"/>
        </w:rPr>
        <w:t>complex</w:t>
      </w:r>
      <w:r w:rsidR="005E70CB" w:rsidRPr="00697FC7">
        <w:rPr>
          <w:rFonts w:ascii="Times New Roman" w:hAnsi="Times New Roman" w:cs="Times New Roman"/>
          <w:color w:val="000000" w:themeColor="text1"/>
          <w:sz w:val="22"/>
          <w:szCs w:val="22"/>
          <w:lang w:val="en-GB"/>
        </w:rPr>
        <w:t xml:space="preserve"> cases.</w:t>
      </w:r>
      <w:r w:rsidR="0050418A" w:rsidRPr="00697FC7">
        <w:rPr>
          <w:rFonts w:ascii="Times New Roman" w:hAnsi="Times New Roman" w:cs="Times New Roman"/>
          <w:color w:val="000000" w:themeColor="text1"/>
          <w:sz w:val="22"/>
          <w:szCs w:val="22"/>
          <w:lang w:val="en-GB"/>
        </w:rPr>
        <w:t xml:space="preserve"> </w:t>
      </w:r>
      <w:r w:rsidR="005E70CB" w:rsidRPr="00697FC7">
        <w:rPr>
          <w:rFonts w:ascii="Times New Roman" w:hAnsi="Times New Roman" w:cs="Times New Roman"/>
          <w:color w:val="000000" w:themeColor="text1"/>
          <w:sz w:val="22"/>
          <w:szCs w:val="22"/>
          <w:lang w:val="en-GB"/>
        </w:rPr>
        <w:t>R</w:t>
      </w:r>
      <w:r w:rsidR="007B5B50" w:rsidRPr="00697FC7">
        <w:rPr>
          <w:rFonts w:ascii="Times New Roman" w:hAnsi="Times New Roman" w:cs="Times New Roman"/>
          <w:color w:val="000000" w:themeColor="text1"/>
          <w:sz w:val="22"/>
          <w:szCs w:val="22"/>
          <w:lang w:val="en-GB"/>
        </w:rPr>
        <w:t>ecurrence of the</w:t>
      </w:r>
      <w:r w:rsidR="0050418A" w:rsidRPr="00697FC7">
        <w:rPr>
          <w:rFonts w:ascii="Times New Roman" w:hAnsi="Times New Roman" w:cs="Times New Roman"/>
          <w:color w:val="000000" w:themeColor="text1"/>
          <w:sz w:val="22"/>
          <w:szCs w:val="22"/>
          <w:lang w:val="en-GB"/>
        </w:rPr>
        <w:t xml:space="preserve"> </w:t>
      </w:r>
      <w:r w:rsidR="007B5B50" w:rsidRPr="00697FC7">
        <w:rPr>
          <w:rFonts w:ascii="Times New Roman" w:hAnsi="Times New Roman" w:cs="Times New Roman"/>
          <w:color w:val="000000" w:themeColor="text1"/>
          <w:sz w:val="22"/>
          <w:szCs w:val="22"/>
          <w:lang w:val="en-GB"/>
        </w:rPr>
        <w:t xml:space="preserve">lesions </w:t>
      </w:r>
      <w:r w:rsidR="007B5B50" w:rsidRPr="00697FC7">
        <w:rPr>
          <w:rFonts w:ascii="Times New Roman" w:hAnsi="Times New Roman" w:cs="Times New Roman"/>
          <w:color w:val="000000" w:themeColor="text1"/>
          <w:sz w:val="22"/>
          <w:szCs w:val="22"/>
          <w:lang w:val="en-GB"/>
        </w:rPr>
        <w:fldChar w:fldCharType="begin"/>
      </w:r>
      <w:r w:rsidR="007B5B50" w:rsidRPr="00697FC7">
        <w:rPr>
          <w:rFonts w:ascii="Times New Roman" w:hAnsi="Times New Roman" w:cs="Times New Roman"/>
          <w:color w:val="000000" w:themeColor="text1"/>
          <w:sz w:val="22"/>
          <w:szCs w:val="22"/>
          <w:lang w:val="en-GB"/>
        </w:rPr>
        <w:instrText xml:space="preserve"> ADDIN ZOTERO_ITEM CSL_CITATION {"citationID":"GEbV2q4U","properties":{"formattedCitation":"(Shaw, 1992)","plainCitation":"(Shaw, 1992)"},"citationItems":[{"id":755,"uris":["http://zotero.org/users/local/LhX9sFUu/items/E3T2B9N6"],"uri":["http://zotero.org/users/local/LhX9sFUu/items/E3T2B9N6"],"itemData":{"id":755,"type":"article-journal","title":"Treatment of endometriosis","container-title":"Lancet (London, England)","page":"1267-1271","volume":"340","issue":"8830","source":"PubMed","ISSN":"0140-6736","note":"PMID: 1359330","journalAbbreviation":"Lancet","language":"eng","author":[{"family":"Shaw","given":"R. W."}],"issued":{"date-parts":[["1992",11,21]]},"PMID":"1359330"}}],"schema":"https://github.com/citation-style-language/schema/raw/master/csl-citation.json"} </w:instrText>
      </w:r>
      <w:r w:rsidR="007B5B50" w:rsidRPr="00697FC7">
        <w:rPr>
          <w:rFonts w:ascii="Times New Roman" w:hAnsi="Times New Roman" w:cs="Times New Roman"/>
          <w:color w:val="000000" w:themeColor="text1"/>
          <w:sz w:val="22"/>
          <w:szCs w:val="22"/>
          <w:lang w:val="en-GB"/>
        </w:rPr>
        <w:fldChar w:fldCharType="separate"/>
      </w:r>
      <w:r w:rsidR="007B5B50" w:rsidRPr="00697FC7">
        <w:rPr>
          <w:rFonts w:ascii="Times New Roman" w:hAnsi="Times New Roman" w:cs="Times New Roman"/>
          <w:noProof/>
          <w:color w:val="000000" w:themeColor="text1"/>
          <w:sz w:val="22"/>
          <w:szCs w:val="22"/>
          <w:lang w:val="en-GB"/>
        </w:rPr>
        <w:t>(Shaw, 1992)</w:t>
      </w:r>
      <w:r w:rsidR="007B5B50" w:rsidRPr="00697FC7">
        <w:rPr>
          <w:rFonts w:ascii="Times New Roman" w:hAnsi="Times New Roman" w:cs="Times New Roman"/>
          <w:color w:val="000000" w:themeColor="text1"/>
          <w:sz w:val="22"/>
          <w:szCs w:val="22"/>
          <w:lang w:val="en-GB"/>
        </w:rPr>
        <w:fldChar w:fldCharType="end"/>
      </w:r>
      <w:r w:rsidR="007B5B50" w:rsidRPr="00697FC7">
        <w:rPr>
          <w:rFonts w:ascii="Times New Roman" w:hAnsi="Times New Roman" w:cs="Times New Roman"/>
          <w:color w:val="000000" w:themeColor="text1"/>
          <w:sz w:val="22"/>
          <w:szCs w:val="22"/>
          <w:lang w:val="en-GB"/>
        </w:rPr>
        <w:t xml:space="preserve"> and </w:t>
      </w:r>
      <w:r w:rsidR="0050418A" w:rsidRPr="00697FC7">
        <w:rPr>
          <w:rFonts w:ascii="Times New Roman" w:hAnsi="Times New Roman" w:cs="Times New Roman"/>
          <w:color w:val="000000" w:themeColor="text1"/>
          <w:sz w:val="22"/>
          <w:szCs w:val="22"/>
          <w:lang w:val="en-GB"/>
        </w:rPr>
        <w:t>the pain</w:t>
      </w:r>
      <w:r w:rsidR="007B5B50" w:rsidRPr="00697FC7">
        <w:rPr>
          <w:rFonts w:ascii="Times New Roman" w:hAnsi="Times New Roman" w:cs="Times New Roman"/>
          <w:color w:val="000000" w:themeColor="text1"/>
          <w:sz w:val="22"/>
          <w:szCs w:val="22"/>
          <w:lang w:val="en-GB"/>
        </w:rPr>
        <w:t>ful symptoms</w:t>
      </w:r>
      <w:r w:rsidR="0050418A" w:rsidRPr="00697FC7">
        <w:rPr>
          <w:rFonts w:ascii="Times New Roman" w:hAnsi="Times New Roman" w:cs="Times New Roman"/>
          <w:color w:val="000000" w:themeColor="text1"/>
          <w:sz w:val="22"/>
          <w:szCs w:val="22"/>
          <w:lang w:val="en-GB"/>
        </w:rPr>
        <w:t xml:space="preserve"> </w:t>
      </w:r>
      <w:r w:rsidR="0050418A" w:rsidRPr="00697FC7">
        <w:rPr>
          <w:rFonts w:ascii="Times New Roman" w:hAnsi="Times New Roman" w:cs="Times New Roman"/>
          <w:color w:val="000000" w:themeColor="text1"/>
          <w:sz w:val="22"/>
          <w:szCs w:val="22"/>
          <w:lang w:val="en-GB"/>
        </w:rPr>
        <w:fldChar w:fldCharType="begin"/>
      </w:r>
      <w:r w:rsidR="0050418A" w:rsidRPr="00697FC7">
        <w:rPr>
          <w:rFonts w:ascii="Times New Roman" w:hAnsi="Times New Roman" w:cs="Times New Roman"/>
          <w:color w:val="000000" w:themeColor="text1"/>
          <w:sz w:val="22"/>
          <w:szCs w:val="22"/>
          <w:lang w:val="en-GB"/>
        </w:rPr>
        <w:instrText xml:space="preserve"> ADDIN ZOTERO_ITEM CSL_CITATION {"citationID":"Esa2CTB9","properties":{"formattedCitation":"{\\rtf (Duffy {\\i{}et al.}, 2014)}","plainCitation":"(Duffy et al., 2014)"},"citationItems":[{"id":720,"uris":["http://zotero.org/users/local/LhX9sFUu/items/8Z7U7239"],"uri":["http://zotero.org/users/local/LhX9sFUu/items/8Z7U7239"],"itemData":{"id":720,"type":"article-journal","title":"Laparoscopic surgery for endometriosis","container-title":"The Cochrane Database of Systematic Reviews","page":"CD011031","volume":"4","source":"PubMed","abstract":"BACKGROUND: Endometriosis is the presence of endometrial glands or stroma in sites other than the uterine cavity and is associated with pain and subfertility. Surgical interventions aim to remove visible areas of endometriosis and restore the anatomy.\nOBJECTIVES: To assess the effectiveness and safety of laparoscopic surgery in the treatment of painful symptoms and subfertility associated with endometriosis.\nSEARCH METHODS: This review has drawn on the search strategy developed by the Cochrane Menstrual Disorders and Subfertility Group including searching CENTRAL, MEDLINE, EMBASE, PsycINFO, and trial registries from inception to July 2013.\nSELECTION CRITERIA: Randomised controlled trials (RCTs) were selected in which the effectiveness and safety of laparoscopic surgery used to treat pain or subfertility associated with endometriosis was compared with any other laparoscopic or robotic intervention, holistic or medical treatment or diagnostic laparoscopy only.\nDATA COLLECTION AND ANALYSIS: Selection of studies, assessment of trial quality and extraction of relevant data were performed independently by two review authors with disagreements resolved by a third review author. The quality of evidence was evaluated using GRADE methods.\nMAIN RESULTS: Ten RCTs were included in the review. The studies randomised 973 participants experiencing pain or subfertility associated with endometriosis. Five RCTs compared laparoscopic ablation or excision versus diagnostic laparoscopy only. Two RCTs compared laparoscopic excision versus diagnostic laparoscopy only. Two RCTs compared laparoscopic excision versus ablation. One RCT compared laparoscopic ablation versus diagnostic laparoscopy and injectable gonadotropin-releasing hormone analogue (GnRHa) (goserelin) with add-back therapy. Common limitations in the primary studies included lack of clearly-described blinding, failure to fully describe methods of randomisation and allocation concealment, and risk of attrition bias.Laparoscopic surgery was associated with decreased overall pain (measured as 'pain better or improved') compared with diagnostic laparoscopy, both at six months (odds ratio (OR) 6.58, 95% CI 3.31 to 13.10, 3 RCTs, 171 participants, I(2) = 0%, moderate quality evidence) and at 12 months (OR 10.00, 95% CI 3.21 to 31.17, 1 RCT, 69 participants, low quality evidence). Compared with diagnostic laparoscopy, laparoscopic surgery was also associated with an increased live birth or ongoing pregnancy rate (OR 1.94, 95% CI 1.20 to 3.16, P = 0.007, 2 RCTs, 382 participants, I(2) = 0%, moderate quality evidence) and increased clinical pregnancy rate (OR 1.89, 95% CI 1.25 to 2.86, P = 0.003, 3 RCTs, 528 participants, I(2) = 0%, moderate quality evidence). Two studies collected data on adverse events (including infection, vascular and visceral injury and conversion to laparotomy) and reported no events in either arm. Other studies did not report this outcome. The similar effect of laparoscopic surgery and diagnostic laparotomy on the rate of miscarriage per pregnancy was imprecise (OR 0.94, 95% CI 0.35 to 2.54, 2 studies, 112 women, moderate quality evidence).When laparoscopic ablation was compared with diagnostic laparoscopy plus medical therapy (GnRHa plus add-back therapy), more women in the ablation group reported that they were pain free at 12 months (OR 5.63, 95% CI 1.18 to 26.85, 1 RCT, 35 participants, low quality evidence).The difference between laparoscopic ablation and laparoscopic excision in the proportion of women reporting overall pain relief at 12 months on a VAS 0 to 10 pain scale was 0 (95% CI -1.22 to 1.22, P = 1.00, 1 RCT, 103 participants, low quality evidence).\nAUTHORS' CONCLUSIONS: There is moderate quality evidence that laparoscopic surgery to treat mild and moderate endometriosis reduces overall pain and increases live birth or ongoing pregnancy rates. There is low quality evidence that laparoscopic excision and ablation were similarly effective in relieving pain, although there was only one relevant study. More research is needed considering severe endometriosis, different types of pain associated with endometriosis (for example dysmenorrhoea (pain with menstruation)) and comparing laparoscopic interventions with holistic and medical interventions. There was insufficient evidence on adverse events to allow any conclusions to be drawn regarding safety.","DOI":"10.1002/14651858.CD011031.pub2","ISSN":"1469-493X","note":"PMID: 24696265","journalAbbreviation":"Cochrane Database Syst Rev","language":"eng","author":[{"family":"Duffy","given":"James M. N."},{"family":"Arambage","given":"Kirana"},{"family":"Correa","given":"Frederico J. S."},{"family":"Olive","given":"David"},{"family":"Farquhar","given":"Cindy"},{"family":"Garry","given":"Ray"},{"family":"Barlow","given":"David H."},{"family":"Jacobson","given":"Tal Z."}],"issued":{"date-parts":[["2014"]]},"PMID":"24696265"}}],"schema":"https://github.com/citation-style-language/schema/raw/master/csl-citation.json"} </w:instrText>
      </w:r>
      <w:r w:rsidR="0050418A" w:rsidRPr="00697FC7">
        <w:rPr>
          <w:rFonts w:ascii="Times New Roman" w:hAnsi="Times New Roman" w:cs="Times New Roman"/>
          <w:color w:val="000000" w:themeColor="text1"/>
          <w:sz w:val="22"/>
          <w:szCs w:val="22"/>
          <w:lang w:val="en-GB"/>
        </w:rPr>
        <w:fldChar w:fldCharType="separate"/>
      </w:r>
      <w:r w:rsidR="0050418A" w:rsidRPr="00697FC7">
        <w:rPr>
          <w:rFonts w:ascii="Times New Roman" w:hAnsi="Times New Roman" w:cs="Times New Roman"/>
          <w:color w:val="000000" w:themeColor="text1"/>
          <w:sz w:val="22"/>
        </w:rPr>
        <w:t xml:space="preserve">(Duffy </w:t>
      </w:r>
      <w:r w:rsidR="0050418A" w:rsidRPr="00697FC7">
        <w:rPr>
          <w:rFonts w:ascii="Times New Roman" w:hAnsi="Times New Roman" w:cs="Times New Roman"/>
          <w:i/>
          <w:iCs/>
          <w:color w:val="000000" w:themeColor="text1"/>
          <w:sz w:val="22"/>
        </w:rPr>
        <w:t>et al.</w:t>
      </w:r>
      <w:r w:rsidR="0050418A" w:rsidRPr="00697FC7">
        <w:rPr>
          <w:rFonts w:ascii="Times New Roman" w:hAnsi="Times New Roman" w:cs="Times New Roman"/>
          <w:color w:val="000000" w:themeColor="text1"/>
          <w:sz w:val="22"/>
        </w:rPr>
        <w:t>, 2014)</w:t>
      </w:r>
      <w:r w:rsidR="0050418A" w:rsidRPr="00697FC7">
        <w:rPr>
          <w:rFonts w:ascii="Times New Roman" w:hAnsi="Times New Roman" w:cs="Times New Roman"/>
          <w:color w:val="000000" w:themeColor="text1"/>
          <w:sz w:val="22"/>
          <w:szCs w:val="22"/>
          <w:lang w:val="en-GB"/>
        </w:rPr>
        <w:fldChar w:fldCharType="end"/>
      </w:r>
      <w:r w:rsidR="005E70CB" w:rsidRPr="00697FC7">
        <w:rPr>
          <w:rFonts w:ascii="Times New Roman" w:hAnsi="Times New Roman" w:cs="Times New Roman"/>
          <w:color w:val="000000" w:themeColor="text1"/>
          <w:sz w:val="22"/>
          <w:szCs w:val="22"/>
          <w:lang w:val="en-GB"/>
        </w:rPr>
        <w:t xml:space="preserve"> is also common</w:t>
      </w:r>
      <w:r w:rsidR="0050418A" w:rsidRPr="00697FC7">
        <w:rPr>
          <w:rFonts w:ascii="Times New Roman" w:hAnsi="Times New Roman" w:cs="Times New Roman"/>
          <w:color w:val="000000" w:themeColor="text1"/>
          <w:sz w:val="22"/>
          <w:szCs w:val="22"/>
          <w:lang w:val="en-GB"/>
        </w:rPr>
        <w:t>.</w:t>
      </w:r>
    </w:p>
    <w:p w14:paraId="20457C1E" w14:textId="77777777" w:rsidR="0008667E" w:rsidRPr="00697FC7" w:rsidRDefault="0008667E" w:rsidP="00CD3F05">
      <w:pPr>
        <w:spacing w:line="480" w:lineRule="auto"/>
        <w:jc w:val="both"/>
        <w:rPr>
          <w:rFonts w:ascii="Times New Roman" w:hAnsi="Times New Roman" w:cs="Times New Roman"/>
          <w:color w:val="000000" w:themeColor="text1"/>
          <w:sz w:val="22"/>
          <w:szCs w:val="22"/>
          <w:lang w:val="en-GB"/>
        </w:rPr>
      </w:pPr>
    </w:p>
    <w:p w14:paraId="6B862B41" w14:textId="7B53D090" w:rsidR="0050418A" w:rsidRPr="00697FC7" w:rsidRDefault="0050418A" w:rsidP="00CD3F05">
      <w:pPr>
        <w:spacing w:line="480" w:lineRule="auto"/>
        <w:jc w:val="both"/>
        <w:rPr>
          <w:rFonts w:ascii="Times New Roman" w:hAnsi="Times New Roman"/>
          <w:color w:val="000000" w:themeColor="text1"/>
          <w:sz w:val="22"/>
          <w:szCs w:val="22"/>
          <w:lang w:val="en-GB"/>
        </w:rPr>
      </w:pPr>
      <w:r w:rsidRPr="00697FC7">
        <w:rPr>
          <w:rFonts w:ascii="Times New Roman" w:hAnsi="Times New Roman" w:cs="Times New Roman"/>
          <w:color w:val="000000" w:themeColor="text1"/>
          <w:sz w:val="22"/>
          <w:szCs w:val="22"/>
          <w:lang w:val="en-GB"/>
        </w:rPr>
        <w:lastRenderedPageBreak/>
        <w:t>Su</w:t>
      </w:r>
      <w:r w:rsidR="007C256A" w:rsidRPr="00697FC7">
        <w:rPr>
          <w:rFonts w:ascii="Times New Roman" w:hAnsi="Times New Roman" w:cs="Times New Roman"/>
          <w:color w:val="000000" w:themeColor="text1"/>
          <w:sz w:val="22"/>
          <w:szCs w:val="22"/>
          <w:lang w:val="en-GB"/>
        </w:rPr>
        <w:t xml:space="preserve">rgical removal of </w:t>
      </w:r>
      <w:r w:rsidRPr="00697FC7">
        <w:rPr>
          <w:rFonts w:ascii="Times New Roman" w:hAnsi="Times New Roman" w:cs="Times New Roman"/>
          <w:color w:val="000000" w:themeColor="text1"/>
          <w:sz w:val="22"/>
          <w:szCs w:val="22"/>
          <w:lang w:val="en-GB"/>
        </w:rPr>
        <w:t xml:space="preserve">DIE lesions can be </w:t>
      </w:r>
      <w:r w:rsidR="007B61AB" w:rsidRPr="00697FC7">
        <w:rPr>
          <w:rFonts w:ascii="Times New Roman" w:hAnsi="Times New Roman" w:cs="Times New Roman"/>
          <w:color w:val="000000" w:themeColor="text1"/>
          <w:sz w:val="22"/>
          <w:szCs w:val="22"/>
          <w:lang w:val="en-GB"/>
        </w:rPr>
        <w:t>complex</w:t>
      </w:r>
      <w:r w:rsidRPr="00697FC7">
        <w:rPr>
          <w:rFonts w:ascii="Times New Roman" w:hAnsi="Times New Roman" w:cs="Times New Roman"/>
          <w:color w:val="000000" w:themeColor="text1"/>
          <w:sz w:val="22"/>
          <w:szCs w:val="22"/>
          <w:lang w:val="en-GB"/>
        </w:rPr>
        <w:t xml:space="preserve"> and outcomes highly dependent on </w:t>
      </w:r>
      <w:r w:rsidR="007B61AB" w:rsidRPr="00697FC7">
        <w:rPr>
          <w:rFonts w:ascii="Times New Roman" w:hAnsi="Times New Roman" w:cs="Times New Roman"/>
          <w:color w:val="000000" w:themeColor="text1"/>
          <w:sz w:val="22"/>
          <w:szCs w:val="22"/>
          <w:lang w:val="en-GB"/>
        </w:rPr>
        <w:t>surgical skill</w:t>
      </w:r>
      <w:r w:rsidRPr="00697FC7">
        <w:rPr>
          <w:rFonts w:ascii="Times New Roman" w:hAnsi="Times New Roman" w:cs="Times New Roman"/>
          <w:color w:val="000000" w:themeColor="text1"/>
          <w:sz w:val="22"/>
          <w:szCs w:val="22"/>
          <w:lang w:val="en-GB"/>
        </w:rPr>
        <w:t xml:space="preserve">. </w:t>
      </w:r>
      <w:r w:rsidR="007B61AB" w:rsidRPr="00697FC7">
        <w:rPr>
          <w:rFonts w:ascii="Times New Roman" w:hAnsi="Times New Roman" w:cs="Times New Roman"/>
          <w:color w:val="000000" w:themeColor="text1"/>
          <w:sz w:val="22"/>
          <w:szCs w:val="22"/>
          <w:lang w:val="en-GB"/>
        </w:rPr>
        <w:t>A recent meta-analysis revealed the c</w:t>
      </w:r>
      <w:r w:rsidR="00CD3F05" w:rsidRPr="00697FC7">
        <w:rPr>
          <w:rFonts w:ascii="Times New Roman" w:hAnsi="Times New Roman" w:cs="Times New Roman"/>
          <w:color w:val="000000" w:themeColor="text1"/>
          <w:sz w:val="22"/>
          <w:szCs w:val="22"/>
          <w:lang w:val="en-GB"/>
        </w:rPr>
        <w:t xml:space="preserve">omplication rates </w:t>
      </w:r>
      <w:r w:rsidR="003B2177" w:rsidRPr="00697FC7">
        <w:rPr>
          <w:rFonts w:ascii="Times New Roman" w:hAnsi="Times New Roman" w:cs="Times New Roman"/>
          <w:color w:val="000000" w:themeColor="text1"/>
          <w:sz w:val="22"/>
          <w:szCs w:val="22"/>
          <w:lang w:val="en-GB"/>
        </w:rPr>
        <w:t>for bowel resection anastomosis of DIE lesions have been measured as</w:t>
      </w:r>
      <w:r w:rsidR="00CD3F05" w:rsidRPr="00697FC7">
        <w:rPr>
          <w:rFonts w:ascii="Times New Roman" w:hAnsi="Times New Roman" w:cs="Times New Roman"/>
          <w:color w:val="000000" w:themeColor="text1"/>
          <w:sz w:val="22"/>
          <w:szCs w:val="22"/>
          <w:lang w:val="en-GB"/>
        </w:rPr>
        <w:t xml:space="preserve"> 2.7% </w:t>
      </w:r>
      <w:r w:rsidR="007B61AB" w:rsidRPr="00697FC7">
        <w:rPr>
          <w:rFonts w:ascii="Times New Roman" w:hAnsi="Times New Roman" w:cs="Times New Roman"/>
          <w:color w:val="000000" w:themeColor="text1"/>
          <w:sz w:val="22"/>
          <w:szCs w:val="22"/>
          <w:lang w:val="en-GB"/>
        </w:rPr>
        <w:t xml:space="preserve">of patients </w:t>
      </w:r>
      <w:r w:rsidR="00CD3F05" w:rsidRPr="00697FC7">
        <w:rPr>
          <w:rFonts w:ascii="Times New Roman" w:hAnsi="Times New Roman" w:cs="Times New Roman"/>
          <w:color w:val="000000" w:themeColor="text1"/>
          <w:sz w:val="22"/>
          <w:szCs w:val="22"/>
          <w:lang w:val="en-GB"/>
        </w:rPr>
        <w:t xml:space="preserve">for rectovaginal fistulae, 1.5% </w:t>
      </w:r>
      <w:r w:rsidR="007B61AB" w:rsidRPr="00697FC7">
        <w:rPr>
          <w:rFonts w:ascii="Times New Roman" w:hAnsi="Times New Roman" w:cs="Times New Roman"/>
          <w:color w:val="000000" w:themeColor="text1"/>
          <w:sz w:val="22"/>
          <w:szCs w:val="22"/>
          <w:lang w:val="en-GB"/>
        </w:rPr>
        <w:t xml:space="preserve">for </w:t>
      </w:r>
      <w:r w:rsidR="00CD3F05" w:rsidRPr="00697FC7">
        <w:rPr>
          <w:rFonts w:ascii="Times New Roman" w:hAnsi="Times New Roman" w:cs="Times New Roman"/>
          <w:color w:val="000000" w:themeColor="text1"/>
          <w:sz w:val="22"/>
          <w:szCs w:val="22"/>
          <w:lang w:val="en-GB"/>
        </w:rPr>
        <w:t xml:space="preserve">anastomatic leakage and 0.34% </w:t>
      </w:r>
      <w:r w:rsidR="00FE6366" w:rsidRPr="00697FC7">
        <w:rPr>
          <w:rFonts w:ascii="Times New Roman" w:hAnsi="Times New Roman" w:cs="Times New Roman"/>
          <w:color w:val="000000" w:themeColor="text1"/>
          <w:sz w:val="22"/>
          <w:szCs w:val="22"/>
          <w:lang w:val="en-GB"/>
        </w:rPr>
        <w:t>for</w:t>
      </w:r>
      <w:r w:rsidR="00CD3F05" w:rsidRPr="00697FC7">
        <w:rPr>
          <w:rFonts w:ascii="Times New Roman" w:hAnsi="Times New Roman" w:cs="Times New Roman"/>
          <w:color w:val="000000" w:themeColor="text1"/>
          <w:sz w:val="22"/>
          <w:szCs w:val="22"/>
          <w:lang w:val="en-GB"/>
        </w:rPr>
        <w:t xml:space="preserve"> pelvic abscesses. The use of l</w:t>
      </w:r>
      <w:r w:rsidR="007B61AB" w:rsidRPr="00697FC7">
        <w:rPr>
          <w:rFonts w:ascii="Times New Roman" w:hAnsi="Times New Roman" w:cs="Times New Roman"/>
          <w:color w:val="000000" w:themeColor="text1"/>
          <w:sz w:val="22"/>
          <w:szCs w:val="22"/>
          <w:lang w:val="en-GB"/>
        </w:rPr>
        <w:t xml:space="preserve">ess aggressive techniques had </w:t>
      </w:r>
      <w:r w:rsidR="00CD3F05" w:rsidRPr="00697FC7">
        <w:rPr>
          <w:rFonts w:ascii="Times New Roman" w:hAnsi="Times New Roman" w:cs="Times New Roman"/>
          <w:color w:val="000000" w:themeColor="text1"/>
          <w:sz w:val="22"/>
          <w:szCs w:val="22"/>
          <w:lang w:val="en-GB"/>
        </w:rPr>
        <w:t>slightly lower rate</w:t>
      </w:r>
      <w:r w:rsidR="007B61AB" w:rsidRPr="00697FC7">
        <w:rPr>
          <w:rFonts w:ascii="Times New Roman" w:hAnsi="Times New Roman" w:cs="Times New Roman"/>
          <w:color w:val="000000" w:themeColor="text1"/>
          <w:sz w:val="22"/>
          <w:szCs w:val="22"/>
          <w:lang w:val="en-GB"/>
        </w:rPr>
        <w:t>s,</w:t>
      </w:r>
      <w:r w:rsidR="00CD3F05" w:rsidRPr="00697FC7">
        <w:rPr>
          <w:rFonts w:ascii="Times New Roman" w:hAnsi="Times New Roman" w:cs="Times New Roman"/>
          <w:color w:val="000000" w:themeColor="text1"/>
          <w:sz w:val="22"/>
          <w:szCs w:val="22"/>
          <w:lang w:val="en-GB"/>
        </w:rPr>
        <w:t xml:space="preserve"> </w:t>
      </w:r>
      <w:r w:rsidR="00A10E18" w:rsidRPr="00697FC7">
        <w:rPr>
          <w:rFonts w:ascii="Times New Roman" w:hAnsi="Times New Roman" w:cs="Times New Roman"/>
          <w:color w:val="000000" w:themeColor="text1"/>
          <w:sz w:val="22"/>
          <w:szCs w:val="22"/>
          <w:lang w:val="en-GB"/>
        </w:rPr>
        <w:t>but</w:t>
      </w:r>
      <w:r w:rsidR="0008667E" w:rsidRPr="00697FC7">
        <w:rPr>
          <w:rFonts w:ascii="Times New Roman" w:hAnsi="Times New Roman" w:cs="Times New Roman"/>
          <w:color w:val="000000" w:themeColor="text1"/>
          <w:sz w:val="22"/>
          <w:szCs w:val="22"/>
          <w:lang w:val="en-GB"/>
        </w:rPr>
        <w:t xml:space="preserve"> were</w:t>
      </w:r>
      <w:r w:rsidR="00A10E18" w:rsidRPr="00697FC7">
        <w:rPr>
          <w:rFonts w:ascii="Times New Roman" w:hAnsi="Times New Roman" w:cs="Times New Roman"/>
          <w:color w:val="000000" w:themeColor="text1"/>
          <w:sz w:val="22"/>
          <w:szCs w:val="22"/>
          <w:lang w:val="en-GB"/>
        </w:rPr>
        <w:t xml:space="preserve"> associated with an </w:t>
      </w:r>
      <w:r w:rsidR="00CD3F05" w:rsidRPr="00697FC7">
        <w:rPr>
          <w:rFonts w:ascii="Times New Roman" w:hAnsi="Times New Roman" w:cs="Times New Roman"/>
          <w:color w:val="000000" w:themeColor="text1"/>
          <w:sz w:val="22"/>
          <w:szCs w:val="22"/>
          <w:lang w:val="en-GB"/>
        </w:rPr>
        <w:t xml:space="preserve">increase in recurrence from 5.8% to 17.6% </w:t>
      </w:r>
      <w:r w:rsidR="00CD3F05" w:rsidRPr="00697FC7">
        <w:rPr>
          <w:rFonts w:ascii="Times New Roman" w:hAnsi="Times New Roman"/>
          <w:color w:val="000000" w:themeColor="text1"/>
          <w:sz w:val="22"/>
          <w:szCs w:val="22"/>
          <w:lang w:val="en-GB"/>
        </w:rPr>
        <w:fldChar w:fldCharType="begin"/>
      </w:r>
      <w:r w:rsidR="00CD3F05" w:rsidRPr="00697FC7">
        <w:rPr>
          <w:rFonts w:ascii="Times New Roman" w:hAnsi="Times New Roman"/>
          <w:color w:val="000000" w:themeColor="text1"/>
          <w:sz w:val="22"/>
          <w:szCs w:val="22"/>
          <w:lang w:val="en-GB"/>
        </w:rPr>
        <w:instrText xml:space="preserve"> ADDIN ZOTERO_ITEM CSL_CITATION {"citationID":"yReJnMEa","properties":{"formattedCitation":"{\\rtf (Meuleman {\\i{}et al.}, 2011)}","plainCitation":"(Meuleman et al., 2011)"},"citationItems":[{"id":244,"uris":["http://zotero.org/users/local/LhX9sFUu/items/PXH8V8UN"],"uri":["http://zotero.org/users/local/LhX9sFUu/items/PXH8V8UN"],"itemData":{"id":244,"type":"article-journal","title":"Surgical treatment of deeply infiltrating endometriosis with colorectal involvement","container-title":"Human Reproduction Update","page":"311-326","volume":"17","issue":"3","abstract":"BACKGROUND Treatment of colorectal endometriosis is difficult and challenging. We reviewed the clinical outcome of surgical treatment of deeply infiltrating endometriosis (DIE) with colorectal involvement.METHODS Review was based upon a literature search using following search terms: (1) ‘surgery’ and ‘colorectal endometriosis’, (2) ‘bowel’ and ‘endometriosis’ and ‘surgery’. Inclusion criteria: clear explanation of surgical technique and follow-up data on at least one of the following items: complications, pain, quality of life (QOL), fertility and recurrence.RESULTS Most of the 49 studies included complications (94%) and pain (67%); few studies reported recurrence (41%), fertility (37%) and QOL (10%); only 29% reported (loss of) follow-up. Out of 3894 patients, 71% received bowel resection anastomosis, 10% received full-thickness disc excision and 17% were treated with superficial surgery. Comparison of clinical outcome between different surgical techniques was not possible. Post-operative complications were present in 0–3% of the patients. Although pain improvement was reported in most studies, pain evaluation was patient-based in &lt;50% (Visual Analogue Scale in only 18%). While QOL was improved in most studies, prospective data were only available for 149 patients. Pregnancy rates were 23–57% with a cumulative pregnancy rate of 58–70% within 4 years. The overall endometriosis recurrence rate in studies (&gt;2 years follow-up) was 5–25% with most of the studies reporting 10%. Owing to highly variable study design and data collection, a CONSORT-inspired checklist was developed for future studies.CONCLUSIONS Prospective studies reporting standardized and well-defined clinical outcome after surgical treatment of DIE with colorectal involvement with long-term follow-up are needed.","DOI":"10.1093/humupd/dmq057","journalAbbreviation":"Human Reproduction Update","author":[{"family":"Meuleman","given":"Christel"},{"family":"Tomassetti","given":"Carla"},{"family":"D'Hoore","given":"André"},{"family":"Van Cleynenbreugel","given":"Ben"},{"family":"Penninckx","given":"Freddy"},{"family":"Vergote","given":"Ignace"},{"family":"D'Hooghe","given":"Thomas"}],"issued":{"date-parts":[["2011",5,1]]}}}],"schema":"https://github.com/citation-style-language/schema/raw/master/csl-citation.json"} </w:instrText>
      </w:r>
      <w:r w:rsidR="00CD3F05" w:rsidRPr="00697FC7">
        <w:rPr>
          <w:rFonts w:ascii="Times New Roman" w:hAnsi="Times New Roman"/>
          <w:color w:val="000000" w:themeColor="text1"/>
          <w:sz w:val="22"/>
          <w:szCs w:val="22"/>
          <w:lang w:val="en-GB"/>
        </w:rPr>
        <w:fldChar w:fldCharType="separate"/>
      </w:r>
      <w:r w:rsidR="00CD3F05" w:rsidRPr="00697FC7">
        <w:rPr>
          <w:rFonts w:ascii="Times New Roman" w:hAnsi="Times New Roman" w:cs="Times New Roman"/>
          <w:color w:val="000000" w:themeColor="text1"/>
          <w:sz w:val="22"/>
          <w:lang w:val="en-GB"/>
        </w:rPr>
        <w:t xml:space="preserve">(Meuleman </w:t>
      </w:r>
      <w:r w:rsidR="00CD3F05" w:rsidRPr="00697FC7">
        <w:rPr>
          <w:rFonts w:ascii="Times New Roman" w:hAnsi="Times New Roman" w:cs="Times New Roman"/>
          <w:i/>
          <w:iCs/>
          <w:color w:val="000000" w:themeColor="text1"/>
          <w:sz w:val="22"/>
          <w:lang w:val="en-GB"/>
        </w:rPr>
        <w:t>et al.</w:t>
      </w:r>
      <w:r w:rsidR="00CD3F05" w:rsidRPr="00697FC7">
        <w:rPr>
          <w:rFonts w:ascii="Times New Roman" w:hAnsi="Times New Roman" w:cs="Times New Roman"/>
          <w:color w:val="000000" w:themeColor="text1"/>
          <w:sz w:val="22"/>
          <w:lang w:val="en-GB"/>
        </w:rPr>
        <w:t>, 2011)</w:t>
      </w:r>
      <w:r w:rsidR="00CD3F05" w:rsidRPr="00697FC7">
        <w:rPr>
          <w:rFonts w:ascii="Times New Roman" w:hAnsi="Times New Roman"/>
          <w:color w:val="000000" w:themeColor="text1"/>
          <w:sz w:val="22"/>
          <w:szCs w:val="22"/>
          <w:lang w:val="en-GB"/>
        </w:rPr>
        <w:fldChar w:fldCharType="end"/>
      </w:r>
      <w:r w:rsidR="00A10E18" w:rsidRPr="00697FC7">
        <w:rPr>
          <w:rFonts w:ascii="Times New Roman" w:hAnsi="Times New Roman" w:cs="Times New Roman"/>
          <w:color w:val="000000" w:themeColor="text1"/>
          <w:sz w:val="22"/>
          <w:szCs w:val="22"/>
          <w:lang w:val="en-GB"/>
        </w:rPr>
        <w:t xml:space="preserve">. </w:t>
      </w:r>
      <w:r w:rsidR="00CD3F05" w:rsidRPr="00697FC7">
        <w:rPr>
          <w:rFonts w:ascii="Times New Roman" w:hAnsi="Times New Roman"/>
          <w:color w:val="000000" w:themeColor="text1"/>
          <w:sz w:val="22"/>
          <w:szCs w:val="22"/>
          <w:lang w:val="en-GB"/>
        </w:rPr>
        <w:t xml:space="preserve">The primary reason for recurrence </w:t>
      </w:r>
      <w:r w:rsidR="00A10E18" w:rsidRPr="00697FC7">
        <w:rPr>
          <w:rFonts w:ascii="Times New Roman" w:hAnsi="Times New Roman"/>
          <w:color w:val="000000" w:themeColor="text1"/>
          <w:sz w:val="22"/>
          <w:szCs w:val="22"/>
          <w:lang w:val="en-GB"/>
        </w:rPr>
        <w:t xml:space="preserve">is unclear but </w:t>
      </w:r>
      <w:r w:rsidR="002724DD" w:rsidRPr="00697FC7">
        <w:rPr>
          <w:rFonts w:ascii="Times New Roman" w:hAnsi="Times New Roman"/>
          <w:color w:val="000000" w:themeColor="text1"/>
          <w:sz w:val="22"/>
          <w:szCs w:val="22"/>
          <w:lang w:val="en-GB"/>
        </w:rPr>
        <w:t>an</w:t>
      </w:r>
      <w:r w:rsidR="00CD3F05" w:rsidRPr="00697FC7">
        <w:rPr>
          <w:rFonts w:ascii="Times New Roman" w:hAnsi="Times New Roman"/>
          <w:color w:val="000000" w:themeColor="text1"/>
          <w:sz w:val="22"/>
          <w:szCs w:val="22"/>
          <w:lang w:val="en-GB"/>
        </w:rPr>
        <w:t xml:space="preserve"> incomplete resection of the lesion</w:t>
      </w:r>
      <w:r w:rsidR="00A10E18" w:rsidRPr="00697FC7">
        <w:rPr>
          <w:rFonts w:ascii="Times New Roman" w:hAnsi="Times New Roman"/>
          <w:color w:val="000000" w:themeColor="text1"/>
          <w:sz w:val="22"/>
          <w:szCs w:val="22"/>
          <w:lang w:val="en-GB"/>
        </w:rPr>
        <w:t xml:space="preserve"> </w:t>
      </w:r>
      <w:r w:rsidR="00A10E18" w:rsidRPr="00697FC7">
        <w:rPr>
          <w:rFonts w:ascii="Times New Roman" w:hAnsi="Times New Roman"/>
          <w:color w:val="000000" w:themeColor="text1"/>
          <w:sz w:val="22"/>
          <w:szCs w:val="22"/>
          <w:lang w:val="en-GB"/>
        </w:rPr>
        <w:fldChar w:fldCharType="begin"/>
      </w:r>
      <w:r w:rsidR="00A10E18" w:rsidRPr="00697FC7">
        <w:rPr>
          <w:rFonts w:ascii="Times New Roman" w:hAnsi="Times New Roman"/>
          <w:color w:val="000000" w:themeColor="text1"/>
          <w:sz w:val="22"/>
          <w:szCs w:val="22"/>
          <w:lang w:val="en-GB"/>
        </w:rPr>
        <w:instrText xml:space="preserve"> ADDIN ZOTERO_ITEM CSL_CITATION {"citationID":"gaEEIH4n","properties":{"formattedCitation":"{\\rtf (Nirgianakis {\\i{}et al.}, 2014)}","plainCitation":"(Nirgianakis et al., 2014)"},"citationItems":[{"id":298,"uris":["http://zotero.org/users/local/LhX9sFUu/items/I47SZM46"],"uri":["http://zotero.org/users/local/LhX9sFUu/items/I47SZM46"],"itemData":{"id":298,"type":"article-journal","title":"Laparoscopic management of bowel endometriosis: resection margins as a predictor of recurrence","container-title":"Acta Obstetricia Et Gynecologica Scandinavica","page":"1262-1267","volume":"93","issue":"12","source":"PubMed","abstract":"OBJECTIVE: To evaluate possible predictive factors for recurrence after laparoscopic segmental bowel resection for bowel endometriosis.\nDESIGN: Cohort study.\nSETTING: Academic tertiary referral center.\nMETHODS: 95 symptomatic women with bowel endometriosis who underwent laparoscopic segmental bowel resection at the Endometriosis clinic, University of Berne, between 2002 and 2012 were enrolled. Since 14 women were lost to follow-up, 81 formed the final cohort. Clinical and histological characteristics were examined as possible predictive factors for disease recurrence.\nMAIN OUTCOME MEASURES: Recurrence, defined as a subsequent operation due to recurrent endometriosis-associated pain with a histologically confirmed endometriotic lesion.\nRESULTS: Recurrence was observed in 13 (16%) patients. Variables that were significantly associated to recurrence by the Cox regression analysis were positive bowel resection margins (hazard ratio 6.5, 95% confidence interval 1.8-23.5, p = 0.005), age &lt;31 years (hazard ratio 5.6, 95% confidence interval 1.7-18.6, p = 0.005) and body mass index ≥23 kg/m(2) (hazard ratio 11.0, 95% confidence interval 2.7-44.6, p = 0.001).\nCONCLUSIONS: Positive bowel resection margins as well as age &lt;31 years and body mass index ≥23 kg/m(2) appear to be independent predictors of disease recurrence.","DOI":"10.1111/aogs.12490","ISSN":"1600-0412","note":"PMID: 25175300","shortTitle":"Laparoscopic management of bowel endometriosis","journalAbbreviation":"Acta Obstet Gynecol Scand","language":"eng","author":[{"family":"Nirgianakis","given":"Konstantinos"},{"family":"McKinnon","given":"Brett"},{"family":"Imboden","given":"Sara"},{"family":"Knabben","given":"Laura"},{"family":"Gloor","given":"Beat"},{"family":"Mueller","given":"Michael D."}],"issued":{"date-parts":[["2014",12]]},"PMID":"25175300"}}],"schema":"https://github.com/citation-style-language/schema/raw/master/csl-citation.json"} </w:instrText>
      </w:r>
      <w:r w:rsidR="00A10E18" w:rsidRPr="00697FC7">
        <w:rPr>
          <w:rFonts w:ascii="Times New Roman" w:hAnsi="Times New Roman"/>
          <w:color w:val="000000" w:themeColor="text1"/>
          <w:sz w:val="22"/>
          <w:szCs w:val="22"/>
          <w:lang w:val="en-GB"/>
        </w:rPr>
        <w:fldChar w:fldCharType="separate"/>
      </w:r>
      <w:r w:rsidR="00A10E18" w:rsidRPr="00697FC7">
        <w:rPr>
          <w:rFonts w:ascii="Times New Roman" w:hAnsi="Times New Roman"/>
          <w:color w:val="000000" w:themeColor="text1"/>
          <w:sz w:val="22"/>
          <w:lang w:val="en-GB"/>
        </w:rPr>
        <w:t xml:space="preserve">(Nirgianakis </w:t>
      </w:r>
      <w:r w:rsidR="00A10E18" w:rsidRPr="00697FC7">
        <w:rPr>
          <w:rFonts w:ascii="Times New Roman" w:hAnsi="Times New Roman"/>
          <w:i/>
          <w:iCs/>
          <w:color w:val="000000" w:themeColor="text1"/>
          <w:sz w:val="22"/>
          <w:lang w:val="en-GB"/>
        </w:rPr>
        <w:t>et al.</w:t>
      </w:r>
      <w:r w:rsidR="00A10E18" w:rsidRPr="00697FC7">
        <w:rPr>
          <w:rFonts w:ascii="Times New Roman" w:hAnsi="Times New Roman"/>
          <w:color w:val="000000" w:themeColor="text1"/>
          <w:sz w:val="22"/>
          <w:lang w:val="en-GB"/>
        </w:rPr>
        <w:t>, 2014)</w:t>
      </w:r>
      <w:r w:rsidR="00A10E18" w:rsidRPr="00697FC7">
        <w:rPr>
          <w:rFonts w:ascii="Times New Roman" w:hAnsi="Times New Roman"/>
          <w:color w:val="000000" w:themeColor="text1"/>
          <w:sz w:val="22"/>
          <w:szCs w:val="22"/>
          <w:lang w:val="en-GB"/>
        </w:rPr>
        <w:fldChar w:fldCharType="end"/>
      </w:r>
      <w:r w:rsidR="00A10E18" w:rsidRPr="00697FC7">
        <w:rPr>
          <w:rFonts w:ascii="Times New Roman" w:hAnsi="Times New Roman"/>
          <w:color w:val="000000" w:themeColor="text1"/>
          <w:sz w:val="22"/>
          <w:szCs w:val="22"/>
          <w:lang w:val="en-GB"/>
        </w:rPr>
        <w:t xml:space="preserve"> due to the complexity of the surgery, or to the presence of </w:t>
      </w:r>
      <w:r w:rsidR="00CD3F05" w:rsidRPr="00697FC7">
        <w:rPr>
          <w:rFonts w:ascii="Times New Roman" w:hAnsi="Times New Roman"/>
          <w:color w:val="000000" w:themeColor="text1"/>
          <w:sz w:val="22"/>
          <w:szCs w:val="22"/>
          <w:lang w:val="en-GB"/>
        </w:rPr>
        <w:t xml:space="preserve">occult endometriosis </w:t>
      </w:r>
      <w:r w:rsidR="00CD3F05" w:rsidRPr="00697FC7">
        <w:rPr>
          <w:rFonts w:ascii="Times New Roman" w:hAnsi="Times New Roman"/>
          <w:color w:val="000000" w:themeColor="text1"/>
          <w:sz w:val="22"/>
          <w:szCs w:val="22"/>
          <w:lang w:val="en-GB"/>
        </w:rPr>
        <w:fldChar w:fldCharType="begin"/>
      </w:r>
      <w:r w:rsidR="00CD3F05" w:rsidRPr="00697FC7">
        <w:rPr>
          <w:rFonts w:ascii="Times New Roman" w:hAnsi="Times New Roman"/>
          <w:color w:val="000000" w:themeColor="text1"/>
          <w:sz w:val="22"/>
          <w:szCs w:val="22"/>
          <w:lang w:val="en-GB"/>
        </w:rPr>
        <w:instrText xml:space="preserve"> ADDIN ZOTERO_ITEM CSL_CITATION {"citationID":"j3LOUvhz","properties":{"formattedCitation":"{\\rtf (Khan {\\i{}et al.}, 2014)}","plainCitation":"(Khan et al., 2014)"},"citationItems":[{"id":729,"uris":["http://zotero.org/users/local/LhX9sFUu/items/7WMF4A7R"],"uri":["http://zotero.org/users/local/LhX9sFUu/items/7WMF4A7R"],"itemData":{"id":729,"type":"article-journal","title":"Occult microscopic endometriosis: undetectable by laparoscopy in normal peritoneum","container-title":"Human Reproduction (Oxford, England)","page":"462-472","volume":"29","issue":"3","source":"PubMed","abstract":"STUDY QUESTION: Is there any occurrence of hidden (occult) endometriotic lesions in normal peritoneum of women with and without visible endometriosis?\nSUMMARY ANSWER: We detected a slightly higher occurrence of occult microscopic endometriosis (OME) in normal peritoneum of women with visible endometriosis than in control women.\nWHAT IS KNOWN ALREADY: Based on a small number of cases, the concept of invisible microscopic endometriosis in visually normal peritoneum has been reported for more than a decade but there is controversy regarding their tissue activity and clinical significance.\nSTUDY DESIGN, SIZE, DURATION: This case-controlled research study was conducted with prospectively collected normal peritoneal samples from 151 women with and 62 women without visible endometriosis.\nPARTICIPANTS/MATERIALS, SETTING, METHODS: Normal peritoneal biopsy specimens from different pelvic sites of were collected during laparoscopy. A histological search of all peritoneal biopsy specimens for the detection of invisible endometriosis was done by immunoreaction to Ber-EP4 (epithelial cell marker), CD10 (stromal cell marker) and Calretinin (mesothelial cell marker). Tissue expression of estrogen/progesterone receptors (ER/PR) and cell proliferation marker, Ki-67, was performed by immunohistochemistry to identify tissue activity.\nMAIN RESULTS AND THE ROLE OF CHANCE: Three different patterns of OME were detected based on (I) the presence of typical gland/stroma, (II) reactive hyperplastic change of endometrioid epithelial cells with surrounding stroma and (III) single-layered epithelium-lined cystic lesions with surrounding stroma. A higher tendency toward the occurrence of OME was found in women with visible endometriosis (15.2%, 23/151) compared with control women (6.4%, 4/62) (P = 0.06, χ(2) test). The epithelial cells and/or stromal cells of OME lesions were immunoreactive to Ber-EP4 and CD10 but not reactive to Calretinin. ER and PR expression was observed in all patterns of OME lesions. Ki-67 index was significantly higher in pattern I/II OME lesions than in pattern III OME lesions (P&lt; 0.05 for each).\nLIMITATIONS, REASONS FOR CAUTION: Bias in the incidence rate of OME lesions in this study cannot be ignored, because we could not analyze biopsy specimens from the Pouch of Douglas of women with revised classification of the American Society of Reproductive Medicine Stage III-IV endometriosis due to the presence of adhesions in the pelvis.\nWIDER IMPLICATIONS OF THE FINDINGS: We re-confirmed a decade long old concept of invisible (occult) endometriosis in visually normal peritoneum of women with visible endometriosis. The existence of a variable amount of tissue activity in these occult lesions may contribute to the recurrence/occurrence of endometriosis or persistence/recurrence of pain manifestation in women even after successful ablation or excision of visible lesions by laparoscopy.\nSTUDY FUNDING/COMPETING INTEREST(S): This work was supported in part by Grants-in-aid for Scientific Research from the Japan Society for the Promotion of Science. There is no conflict of interest related to this study.\nTRIAL REGISTRATION NUMBER: Not applicable.","DOI":"10.1093/humrep/det438","ISSN":"1460-2350","note":"PMID: 24352888","shortTitle":"Occult microscopic endometriosis","journalAbbreviation":"Hum. Reprod.","language":"eng","author":[{"family":"Khan","given":"Khaleque Newaz"},{"family":"Fujishita","given":"Akira"},{"family":"Kitajima","given":"Michio"},{"family":"Hiraki","given":"Koichi"},{"family":"Nakashima","given":"Masahiro"},{"family":"Masuzaki","given":"Hideaki"}],"issued":{"date-parts":[["2014",3]]},"PMID":"24352888"}}],"schema":"https://github.com/citation-style-language/schema/raw/master/csl-citation.json"} </w:instrText>
      </w:r>
      <w:r w:rsidR="00CD3F05" w:rsidRPr="00697FC7">
        <w:rPr>
          <w:rFonts w:ascii="Times New Roman" w:hAnsi="Times New Roman"/>
          <w:color w:val="000000" w:themeColor="text1"/>
          <w:sz w:val="22"/>
          <w:szCs w:val="22"/>
          <w:lang w:val="en-GB"/>
        </w:rPr>
        <w:fldChar w:fldCharType="separate"/>
      </w:r>
      <w:r w:rsidR="00CD3F05" w:rsidRPr="00697FC7">
        <w:rPr>
          <w:rFonts w:ascii="Times New Roman" w:hAnsi="Times New Roman"/>
          <w:color w:val="000000" w:themeColor="text1"/>
          <w:sz w:val="22"/>
          <w:lang w:val="en-GB"/>
        </w:rPr>
        <w:t xml:space="preserve">(Khan </w:t>
      </w:r>
      <w:r w:rsidR="00CD3F05" w:rsidRPr="00697FC7">
        <w:rPr>
          <w:rFonts w:ascii="Times New Roman" w:hAnsi="Times New Roman"/>
          <w:i/>
          <w:iCs/>
          <w:color w:val="000000" w:themeColor="text1"/>
          <w:sz w:val="22"/>
          <w:lang w:val="en-GB"/>
        </w:rPr>
        <w:t>et al.</w:t>
      </w:r>
      <w:r w:rsidR="00CD3F05" w:rsidRPr="00697FC7">
        <w:rPr>
          <w:rFonts w:ascii="Times New Roman" w:hAnsi="Times New Roman"/>
          <w:color w:val="000000" w:themeColor="text1"/>
          <w:sz w:val="22"/>
          <w:lang w:val="en-GB"/>
        </w:rPr>
        <w:t>, 2014)</w:t>
      </w:r>
      <w:r w:rsidR="00CD3F05" w:rsidRPr="00697FC7">
        <w:rPr>
          <w:rFonts w:ascii="Times New Roman" w:hAnsi="Times New Roman"/>
          <w:color w:val="000000" w:themeColor="text1"/>
          <w:sz w:val="22"/>
          <w:szCs w:val="22"/>
          <w:lang w:val="en-GB"/>
        </w:rPr>
        <w:fldChar w:fldCharType="end"/>
      </w:r>
      <w:r w:rsidR="007E00C1" w:rsidRPr="00697FC7">
        <w:rPr>
          <w:rFonts w:ascii="Times New Roman" w:hAnsi="Times New Roman"/>
          <w:color w:val="000000" w:themeColor="text1"/>
          <w:sz w:val="22"/>
          <w:szCs w:val="22"/>
          <w:lang w:val="en-GB"/>
        </w:rPr>
        <w:t xml:space="preserve"> are possible</w:t>
      </w:r>
      <w:r w:rsidR="00CD3F05" w:rsidRPr="00697FC7">
        <w:rPr>
          <w:rFonts w:ascii="Times New Roman" w:hAnsi="Times New Roman"/>
          <w:color w:val="000000" w:themeColor="text1"/>
          <w:sz w:val="22"/>
          <w:szCs w:val="22"/>
          <w:lang w:val="en-GB"/>
        </w:rPr>
        <w:t>.</w:t>
      </w:r>
      <w:r w:rsidR="00276DDF" w:rsidRPr="00697FC7">
        <w:rPr>
          <w:rFonts w:ascii="Times New Roman" w:hAnsi="Times New Roman"/>
          <w:color w:val="000000" w:themeColor="text1"/>
          <w:sz w:val="22"/>
          <w:szCs w:val="22"/>
          <w:lang w:val="en-GB"/>
        </w:rPr>
        <w:t xml:space="preserve"> </w:t>
      </w:r>
    </w:p>
    <w:p w14:paraId="6C782F20" w14:textId="77777777" w:rsidR="009A232A" w:rsidRPr="00697FC7" w:rsidRDefault="009A232A" w:rsidP="00175262">
      <w:pPr>
        <w:spacing w:line="480" w:lineRule="auto"/>
        <w:jc w:val="both"/>
        <w:rPr>
          <w:rFonts w:ascii="Times New Roman" w:hAnsi="Times New Roman"/>
          <w:color w:val="000000" w:themeColor="text1"/>
          <w:sz w:val="22"/>
          <w:szCs w:val="22"/>
          <w:lang w:val="en-GB"/>
        </w:rPr>
      </w:pPr>
    </w:p>
    <w:p w14:paraId="550B5D71" w14:textId="6C243D00" w:rsidR="00AF46E4" w:rsidRPr="00697FC7" w:rsidRDefault="00FE6366" w:rsidP="00CA52E2">
      <w:pPr>
        <w:spacing w:line="480" w:lineRule="auto"/>
        <w:rPr>
          <w:rFonts w:ascii="Times New Roman" w:hAnsi="Times New Roman" w:cs="Times New Roman"/>
          <w:i/>
          <w:color w:val="000000" w:themeColor="text1"/>
          <w:sz w:val="22"/>
          <w:szCs w:val="22"/>
          <w:lang w:val="en-GB"/>
        </w:rPr>
      </w:pPr>
      <w:r w:rsidRPr="00697FC7">
        <w:rPr>
          <w:rFonts w:ascii="Times New Roman" w:hAnsi="Times New Roman" w:cs="Times New Roman"/>
          <w:i/>
          <w:color w:val="000000" w:themeColor="text1"/>
          <w:sz w:val="22"/>
          <w:szCs w:val="22"/>
          <w:lang w:val="en-GB"/>
        </w:rPr>
        <w:t>The</w:t>
      </w:r>
      <w:r w:rsidR="0024058C" w:rsidRPr="00697FC7">
        <w:rPr>
          <w:rFonts w:ascii="Times New Roman" w:hAnsi="Times New Roman" w:cs="Times New Roman"/>
          <w:i/>
          <w:color w:val="000000" w:themeColor="text1"/>
          <w:sz w:val="22"/>
          <w:szCs w:val="22"/>
          <w:lang w:val="en-GB"/>
        </w:rPr>
        <w:t xml:space="preserve"> </w:t>
      </w:r>
      <w:r w:rsidR="00CA52E2" w:rsidRPr="00697FC7">
        <w:rPr>
          <w:rFonts w:ascii="Times New Roman" w:hAnsi="Times New Roman" w:cs="Times New Roman"/>
          <w:i/>
          <w:color w:val="000000" w:themeColor="text1"/>
          <w:sz w:val="22"/>
          <w:szCs w:val="22"/>
          <w:lang w:val="en-GB"/>
        </w:rPr>
        <w:t>endometriotic</w:t>
      </w:r>
      <w:r w:rsidR="0024058C" w:rsidRPr="00697FC7">
        <w:rPr>
          <w:rFonts w:ascii="Times New Roman" w:hAnsi="Times New Roman" w:cs="Times New Roman"/>
          <w:i/>
          <w:color w:val="000000" w:themeColor="text1"/>
          <w:sz w:val="22"/>
          <w:szCs w:val="22"/>
          <w:lang w:val="en-GB"/>
        </w:rPr>
        <w:t xml:space="preserve"> microenvironment </w:t>
      </w:r>
    </w:p>
    <w:p w14:paraId="300CA8AB" w14:textId="046E9338" w:rsidR="00AF46E4" w:rsidRPr="00697FC7" w:rsidRDefault="00AF46E4" w:rsidP="00AF46E4">
      <w:pPr>
        <w:spacing w:line="480" w:lineRule="auto"/>
        <w:jc w:val="both"/>
        <w:rPr>
          <w:rFonts w:ascii="Times New Roman" w:hAnsi="Times New Roman" w:cs="Arial"/>
          <w:color w:val="000000" w:themeColor="text1"/>
          <w:sz w:val="22"/>
          <w:szCs w:val="22"/>
          <w:lang w:val="en-GB"/>
        </w:rPr>
      </w:pPr>
      <w:r w:rsidRPr="00697FC7">
        <w:rPr>
          <w:rFonts w:ascii="Times New Roman" w:hAnsi="Times New Roman"/>
          <w:color w:val="000000" w:themeColor="text1"/>
          <w:sz w:val="22"/>
          <w:szCs w:val="22"/>
          <w:lang w:val="en-GB"/>
        </w:rPr>
        <w:t xml:space="preserve">The peritoneal </w:t>
      </w:r>
      <w:r w:rsidR="007C256A" w:rsidRPr="00697FC7">
        <w:rPr>
          <w:rFonts w:ascii="Times New Roman" w:hAnsi="Times New Roman"/>
          <w:color w:val="000000" w:themeColor="text1"/>
          <w:sz w:val="22"/>
          <w:szCs w:val="22"/>
          <w:lang w:val="en-GB"/>
        </w:rPr>
        <w:t>microenviroment is significantly altered in</w:t>
      </w:r>
      <w:r w:rsidRPr="00697FC7">
        <w:rPr>
          <w:rFonts w:ascii="Times New Roman" w:hAnsi="Times New Roman"/>
          <w:color w:val="000000" w:themeColor="text1"/>
          <w:sz w:val="22"/>
          <w:szCs w:val="22"/>
          <w:lang w:val="en-GB"/>
        </w:rPr>
        <w:t xml:space="preserve"> endometriotic women. Endometrial cells refluxed into the peritoneal cavity secrete chemokines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{"citationID":"0fHlMGBJ","properties":{"formattedCitation":"{\\rtf (Lebovic {\\i{}et al.}, 2001)}","plainCitation":"(Lebovic et al., 2001)"},"citationItems":[{"id":1103,"uris":["http://zotero.org/users/local/tG1iozSN/items/ENTH2JJF"],"uri":["http://zotero.org/users/local/tG1iozSN/items/ENTH2JJF"],"itemData":{"id":1103,"type":"article-journal","title":"IL-1beta induction of RANTES (regulated upon activation, normal T cell expressed and secreted) chemokine gene expression in endometriotic stromal cells depends on a nuclear factor-kappaB site in the proximal promoter","container-title":"J Clin Endocrinol Metab","page":"4759-64","volume":"86","issue":"10","archive_location":"11600537","abstract":"A complex network of cytokines mediates immunoregulatory responses in the pathogenesis of endometriosis. RANTES (regulated upon activation, normal T cell expressed and secreted) is a chemoattractant for monocytes and T cells. Endometriotic lesions express RANTES, and its concentration in peritoneal fluid correlates with the severity of endometriosis. We investigated the influence of IL-1beta, a potent macrophage cytokine, on RANTES production in endometriotic stromal cells and determined the region of the RANTES promoter responsible for IL-1beta action. RANTES mRNA was induced 5-fold in endometriotic stromal cells, and the conditioned medium RANTES protein concentrations were 12-fold higher in IL-1beta-treated endometriotic stromal cells vs. untreated controls (P &lt; 0.05). IL-1beta activated the full-length (-940 bp) RANTES promoter as well as a truncated 456-bp 5'-flanking construct by 2-fold. Mutagenesis of a nuclear factor-kappaB response element at -30 bp abolished the IL-1beta effect, whereas mutation of a nearby TNF response element did not affect the IL-1beta induction. An IL-1beta time-course Western assay revealed a rapid diminution of IkappaB (endogenous inhibitor of nuclear factor-kappaB) in endometriotic stromal cells. Overexpression of IkappaB in endometriotic stromal cells inhibited the IL-1beta response of the RANTES gene promoter. Transcription of RANTES mRNA is up-regulated by IL-1beta via a nuclear factor-kappaB response element in the proximal RANTES gene promoter. These results demonstrate a feed-forward regulatory loop in the pathogenesis of endometriosis by which IL-1beta produced from activated macrophages can lead to further macrophage recruitment via RANTES production in endometriotic stromal cells.","ISSN":"0021-972X (Print) 0021-972X (Linking)","shortTitle":"IL-1beta induction of RANTES (regulated upon activation, normal T cell expressed and secreted) chemokine gene expression in endometriotic stromal cells depends on a nuclear factor-kappaB site in the proximal promoter","journalAbbreviation":"The Journal of clinical endocrinology and metabolism","language":"eng","author":[{"family":"Lebovic","given":"D. I."},{"family":"Chao","given":"V. A."},{"family":"Martini","given":"J. F."},{"family":"Taylor","given":"R. N."}],"issued":{"date-parts":[["2001",10]]}}}],"schema":"https://github.com/citation-style-language/schema/raw/master/csl-citation.json"}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(Lebovic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2001)</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creating a feed-forward loop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{"citationID":"QfB1C6Hr","properties":{"formattedCitation":"{\\rtf (Hornung {\\i{}et al.}, 2001)}","plainCitation":"(Hornung et al., 2001)"},"citationItems":[{"id":391,"uris":["http://zotero.org/users/local/LhX9sFUu/items/NIV4W3V9"],"uri":["http://zotero.org/users/local/LhX9sFUu/items/NIV4W3V9"],"itemData":{"id":391,"type":"article-journal","title":"Regulated on Activation, Normal T-Cell-Expressed and -Secreted mRNA Expression in Normal Endometrium and Endometriotic Implants","container-title":"The American Journal of Pathology","page":"1949-1954","volume":"158","issue":"6","source":"PubMed Central","abstract":"Chemoattraction of macrophages and T cells into the normal endometrium and inflammatory sites within endometriotic foci is mediated by chemokine gene expression. mRNA transcripts encoding regulated on activation, normal T-cell-expressed and -secreted (RANTES), a monocyte and T-cell chemokine, were demonstrated in the stroma of normal endometrium and endometriotic implants using in situ mRNA hybridization. Epithelial glands failed to express RANTES mRNA. In histological serial sections, we observed CD68-positive macrophages in the stroma of endometriotic implants adjacent to regions with prominent RANTES mRNA hybridization. In adjacent sections, monoclonal antibodies against tumor necrosis factor (TNF)-α showed this cytokine to be localized to stromal and epithelial compartments of the endometriotic implant with weak staining in unaffected ovarian tissue. Subconfluent monolayers of endometriotic stromal cells were tested for RANTES gene expression in situ, but we could only detect RANTES mRNA in isolated stromal cells after treatment with TNF-α. No RANTES mRNA was observed in unstimulated stromal cells or TNF-α stimulated or unstimulated epithelial cells. The data are consistent with a model in which proinflammatory cytokines (eg, TNF-α) induce RANTES gene expression limited to specific cells within endometrial and endometriotic stroma. Production of this chemokine, in turn, stimulates recruitment of CD68-positive macrophages into these tissues.","ISSN":"0002-9440","note":"PMID: 11395370\nPMCID: PMC1891998","journalAbbreviation":"Am J Pathol","author":[{"family":"Hornung","given":"Daniela"},{"family":"Klingel","given":"Karin"},{"family":"Dohrn","given":"Kathrin"},{"family":"Kandolf","given":"Reinhard"},{"family":"Wallwiener","given":"Diethelm"},{"family":"Taylor","given":"Robert N."}],"issued":{"date-parts":[["2001",6]]},"PMID":"11395370","PMCID":"PMC1891998"}}],"schema":"https://github.com/citation-style-language/schema/raw/master/csl-citation.json"}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(Hornung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2001)</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that stimulates </w:t>
      </w:r>
      <w:r w:rsidR="00CA00D7" w:rsidRPr="00697FC7">
        <w:rPr>
          <w:rFonts w:ascii="Times New Roman" w:hAnsi="Times New Roman"/>
          <w:color w:val="000000" w:themeColor="text1"/>
          <w:sz w:val="22"/>
          <w:szCs w:val="22"/>
          <w:lang w:val="en-GB"/>
        </w:rPr>
        <w:t xml:space="preserve">the infiltration of immune cells </w:t>
      </w:r>
      <w:r w:rsidR="00CA00D7" w:rsidRPr="00697FC7">
        <w:rPr>
          <w:rFonts w:ascii="Times New Roman" w:hAnsi="Times New Roman"/>
          <w:color w:val="000000" w:themeColor="text1"/>
          <w:sz w:val="22"/>
          <w:szCs w:val="22"/>
          <w:lang w:val="en-GB"/>
        </w:rPr>
        <w:fldChar w:fldCharType="begin"/>
      </w:r>
      <w:r w:rsidR="00CA00D7" w:rsidRPr="00697FC7">
        <w:rPr>
          <w:rFonts w:ascii="Times New Roman" w:hAnsi="Times New Roman"/>
          <w:color w:val="000000" w:themeColor="text1"/>
          <w:sz w:val="22"/>
          <w:szCs w:val="22"/>
          <w:lang w:val="en-GB"/>
        </w:rPr>
        <w:instrText xml:space="preserve"> ADDIN ZOTERO_ITEM CSL_CITATION {"citationID":"PkfBJEFE","properties":{"formattedCitation":"{\\rtf (Halme {\\i{}et al.}, 1983)}","plainCitation":"(Halme et al., 1983)"},"citationItems":[{"id":753,"uris":["http://zotero.org/users/local/LhX9sFUu/items/GISB42S9"],"uri":["http://zotero.org/users/local/LhX9sFUu/items/GISB42S9"],"itemData":{"id":753,"type":"article-journal","title":"Increased activation of pelvic macrophages in infertile women with mild endometriosis","container-title":"American Journal of Obstetrics and Gynecology","page":"333-337","volume":"145","issue":"3","source":"PubMed","abstract":"Pelvic fluid was collected from 66 women undergoing laparoscopic sterilization or diagnostic laparoscopy for evaluation of infertility. Cells consisting mainly of macrophages were separated, counted, and subjected to histochemical staining for acid phosphatase and myeloperoxidase as markers of cell irritation. Pelvic fluid was analyzed for acid phosphatase, neutral protease, and extractable prostaglandin E2 and F2 alpha. A higher proportion (46% versus 15%) of the macrophages in the group with mild endometriosis exhibited positive staining for acid phosphatase as compared with the fertile group. Pelvic fluid from patients with mild endometriosis had higher acid phosphatase and neutral protease activity than that from fertile patients (p less than 0.05, p less than 0.01). The content of either prostaglandin was not significantly higher in the endometriosis group as compared with the fertile group. The results suggest that mild endometriosis is associated with activation of macrophages and release of active substances into peritoneal fluid that may be responsible for the associated infertility.","ISSN":"0002-9378","note":"PMID: 6337493","journalAbbreviation":"Am. J. Obstet. Gynecol.","language":"eng","author":[{"family":"Halme","given":"J."},{"family":"Becker","given":"S."},{"family":"Hammond","given":"M. G."},{"family":"Raj","given":"M. H."},{"family":"Raj","given":"S."}],"issued":{"date-parts":[["1983",2,1]]},"PMID":"6337493"}}],"schema":"https://github.com/citation-style-language/schema/raw/master/csl-citation.json"} </w:instrText>
      </w:r>
      <w:r w:rsidR="00CA00D7" w:rsidRPr="00697FC7">
        <w:rPr>
          <w:rFonts w:ascii="Times New Roman" w:hAnsi="Times New Roman"/>
          <w:color w:val="000000" w:themeColor="text1"/>
          <w:sz w:val="22"/>
          <w:szCs w:val="22"/>
          <w:lang w:val="en-GB"/>
        </w:rPr>
        <w:fldChar w:fldCharType="separate"/>
      </w:r>
      <w:r w:rsidR="00CA00D7" w:rsidRPr="00697FC7">
        <w:rPr>
          <w:rFonts w:ascii="Times New Roman" w:hAnsi="Times New Roman"/>
          <w:color w:val="000000" w:themeColor="text1"/>
          <w:sz w:val="22"/>
        </w:rPr>
        <w:t xml:space="preserve">(Halme </w:t>
      </w:r>
      <w:r w:rsidR="00CA00D7" w:rsidRPr="00697FC7">
        <w:rPr>
          <w:rFonts w:ascii="Times New Roman" w:hAnsi="Times New Roman"/>
          <w:i/>
          <w:iCs/>
          <w:color w:val="000000" w:themeColor="text1"/>
          <w:sz w:val="22"/>
        </w:rPr>
        <w:t>et al.</w:t>
      </w:r>
      <w:r w:rsidR="00CA00D7" w:rsidRPr="00697FC7">
        <w:rPr>
          <w:rFonts w:ascii="Times New Roman" w:hAnsi="Times New Roman"/>
          <w:color w:val="000000" w:themeColor="text1"/>
          <w:sz w:val="22"/>
        </w:rPr>
        <w:t>, 1983)</w:t>
      </w:r>
      <w:r w:rsidR="00CA00D7" w:rsidRPr="00697FC7">
        <w:rPr>
          <w:rFonts w:ascii="Times New Roman" w:hAnsi="Times New Roman"/>
          <w:color w:val="000000" w:themeColor="text1"/>
          <w:sz w:val="22"/>
          <w:szCs w:val="22"/>
          <w:lang w:val="en-GB"/>
        </w:rPr>
        <w:fldChar w:fldCharType="end"/>
      </w:r>
      <w:r w:rsidR="00A95DD5" w:rsidRPr="00697FC7">
        <w:rPr>
          <w:rFonts w:ascii="Times New Roman" w:hAnsi="Times New Roman"/>
          <w:color w:val="000000" w:themeColor="text1"/>
          <w:sz w:val="22"/>
          <w:szCs w:val="22"/>
          <w:lang w:val="en-GB"/>
        </w:rPr>
        <w:t xml:space="preserve">. Both endometriotic and immune cells </w:t>
      </w:r>
      <w:r w:rsidR="00A95DD5" w:rsidRPr="00697FC7">
        <w:rPr>
          <w:rFonts w:ascii="Times New Roman" w:hAnsi="Times New Roman" w:cs="Arial"/>
          <w:color w:val="000000" w:themeColor="text1"/>
          <w:sz w:val="22"/>
          <w:szCs w:val="22"/>
          <w:lang w:val="en-GB"/>
        </w:rPr>
        <w:fldChar w:fldCharType="begin"/>
      </w:r>
      <w:r w:rsidR="00A95DD5" w:rsidRPr="00697FC7">
        <w:rPr>
          <w:rFonts w:ascii="Times New Roman" w:hAnsi="Times New Roman" w:cs="Arial"/>
          <w:color w:val="000000" w:themeColor="text1"/>
          <w:sz w:val="22"/>
          <w:szCs w:val="22"/>
          <w:lang w:val="en-GB"/>
        </w:rPr>
        <w:instrText xml:space="preserve"> ADDIN ZOTERO_ITEM CSL_CITATION {"citationID":"spvuhU30","properties":{"formattedCitation":"{\\rtf (Bersinger {\\i{}et al.}, 2008)}","plainCitation":"(Bersinger et al., 2008)"},"citationItems":[{"id":779,"uris":["http://zotero.org/users/local/tG1iozSN/items/E2WKAFTU"],"uri":["http://zotero.org/users/local/tG1iozSN/items/E2WKAFTU"],"itemData":{"id":779,"type":"article-journal","title":"Basal and cytokine-stimulated production of epithelial neutrophil activating peptide-78 (ENA-78) and interleukin-8 (IL-8) by cultured human endometrial epithelial and stromal cells","container-title":"Fertil Steril","page":"1530-6","volume":"89","issue":"5 Suppl","archive_location":"17761179","abstract":"OBJECTIVE: To analyze the constitutive production of epithelial neutrophil activating peptide 78 (ENA-78) and interleukin-8 (IL-8) by epithelial cells and the response of these cells to cytokine stimulation. DESIGN: In vitro study using eutopic endometrial tissue. SETTING: University hospital. PATIENT(S): Cycling women undergoing laparoscopy for reasons of infertility or unexplained abdominal pain. INTERVENTION(S): Isolation of epithelial and stromal cells from endometrium, immunocytochemical characterization and separate culture of these cells in presence of IL-1, tumor necrosis factor alpha (TNF-alpha), and interferon-gamma. MAIN OUTCOME MEASURE(S): Quantitation of IL-8 and ENA-78 released into the medium by ELISA. Polymerase chain reaction was used to demonstrate the presence of ENA-78 in the cell lysate. RESULT(S): High purity of the endometrial epithelial cell preparation before culture was demonstrated by the lack of immunocytochemical staining for CD10. Stromal cell preparations were CD10 positive and cytokeratin negative. Stromal cells produced ENA-78 and IL-8 under cytokine stimulation, and epithelial cells were found not only to produce these markers in the absence of cytokine stimulation, but also to increase this output in the presence of IL-1beta or of TNF-alpha plus interferon-gamma. CONCLUSION(S): This response may be an important angiogenic step in the early stages in the pathogenesis of endometriosis.","DOI":"10.1016/j.fertnstert.2007.05.075","ISSN":"1556-5653 (Electronic) 0015-0282 (Linking)","shortTitle":"Basal and cytokine-stimulated production of epithelial neutrophil activating peptide-78 (ENA-78) and interleukin-8 (IL-8) by cultured human endometrial epithelial and stromal cells","journalAbbreviation":"Fertility and sterility","language":"eng","author":[{"family":"Bersinger","given":"N. A."},{"family":"Frischknecht","given":"F."},{"family":"Taylor","given":"R. N."},{"family":"Mueller","given":"M. D."}],"issued":{"date-parts":[["2008",5]]}}}],"schema":"https://github.com/citation-style-language/schema/raw/master/csl-citation.json"} </w:instrText>
      </w:r>
      <w:r w:rsidR="00A95DD5" w:rsidRPr="00697FC7">
        <w:rPr>
          <w:rFonts w:ascii="Times New Roman" w:hAnsi="Times New Roman" w:cs="Arial"/>
          <w:color w:val="000000" w:themeColor="text1"/>
          <w:sz w:val="22"/>
          <w:szCs w:val="22"/>
          <w:lang w:val="en-GB"/>
        </w:rPr>
        <w:fldChar w:fldCharType="separate"/>
      </w:r>
      <w:r w:rsidR="00A95DD5" w:rsidRPr="00697FC7">
        <w:rPr>
          <w:rFonts w:ascii="Times New Roman" w:hAnsi="Times New Roman" w:cs="Times New Roman"/>
          <w:color w:val="000000" w:themeColor="text1"/>
          <w:sz w:val="22"/>
          <w:lang w:val="en-GB"/>
        </w:rPr>
        <w:t xml:space="preserve">(Bersinger </w:t>
      </w:r>
      <w:r w:rsidR="00A95DD5" w:rsidRPr="00697FC7">
        <w:rPr>
          <w:rFonts w:ascii="Times New Roman" w:hAnsi="Times New Roman" w:cs="Times New Roman"/>
          <w:i/>
          <w:iCs/>
          <w:color w:val="000000" w:themeColor="text1"/>
          <w:sz w:val="22"/>
          <w:lang w:val="en-GB"/>
        </w:rPr>
        <w:t>et al.</w:t>
      </w:r>
      <w:r w:rsidR="00A95DD5" w:rsidRPr="00697FC7">
        <w:rPr>
          <w:rFonts w:ascii="Times New Roman" w:hAnsi="Times New Roman" w:cs="Times New Roman"/>
          <w:color w:val="000000" w:themeColor="text1"/>
          <w:sz w:val="22"/>
          <w:lang w:val="en-GB"/>
        </w:rPr>
        <w:t>, 2008)</w:t>
      </w:r>
      <w:r w:rsidR="00A95DD5" w:rsidRPr="00697FC7">
        <w:rPr>
          <w:rFonts w:ascii="Times New Roman" w:hAnsi="Times New Roman" w:cs="Arial"/>
          <w:color w:val="000000" w:themeColor="text1"/>
          <w:sz w:val="22"/>
          <w:szCs w:val="22"/>
          <w:lang w:val="en-GB"/>
        </w:rPr>
        <w:fldChar w:fldCharType="end"/>
      </w:r>
      <w:r w:rsidR="00A95DD5" w:rsidRPr="00697FC7">
        <w:rPr>
          <w:rFonts w:ascii="Times New Roman" w:hAnsi="Times New Roman" w:cs="Arial"/>
          <w:color w:val="000000" w:themeColor="text1"/>
          <w:sz w:val="22"/>
          <w:szCs w:val="22"/>
          <w:lang w:val="en-GB"/>
        </w:rPr>
        <w:fldChar w:fldCharType="begin"/>
      </w:r>
      <w:r w:rsidR="00A95DD5" w:rsidRPr="00697FC7">
        <w:rPr>
          <w:rFonts w:ascii="Times New Roman" w:hAnsi="Times New Roman" w:cs="Arial"/>
          <w:color w:val="000000" w:themeColor="text1"/>
          <w:sz w:val="22"/>
          <w:szCs w:val="22"/>
          <w:lang w:val="en-GB"/>
        </w:rPr>
        <w:instrText xml:space="preserve"> ADDIN ZOTERO_ITEM CSL_CITATION {"citationID":"btMgZoL8","properties":{"formattedCitation":"{\\rtf (Laird {\\i{}et al.}, 1993)}","plainCitation":"(Laird et al., 1993)"},"citationItems":[{"id":389,"uris":["http://zotero.org/users/local/tG1iozSN/items/99H7UZZ8"],"uri":["http://zotero.org/users/local/tG1iozSN/items/99H7UZZ8"],"itemData":{"id":389,"type":"article-journal","title":"The production of placental protein 14 and interleukin 6 by human endometrial cells in culture","container-title":"Hum Reprod","page":"793-8","volume":"8","issue":"6","archive_location":"8345065","abstract":"Epithelial and stromal cells prepared from endometrium taken at different times in the menstrual cycle were grown in primary culture and the production of placental protein 14 (PP14) and interleukin-6 (IL6) measured. Only the epithelial cells produced PP14. Epithelial cells from endometrium in the late secretory phase produced significantly greater amounts of PP14 (42 +/- 5.8 ng/24 h) compared with that produced by cells from early secretory and proliferative endometrium (16 +/- 1.7 and 11 +/- 1.9 ng/24 h respectively). PP14 production by cells from endometrium at all stages in the cycle was increased by progesterone, or progesterone and oestradiol together, while oestradiol alone had no effect on PP14 production. The greatest stimulation was seen during the early secretory phase when stimulated levels of PP14 reached those obtained during the late secretory phase. IL6 production by epithelial cells also varied depending on the phase of the menstrual cycle. More IL6 was produced by the cells prepared from the endometrium in the proliferative phase (10.9 +/- 0.56 ng/24 h) compared with that produced by cells from early and late secretory endometrium (2.5 +/- 0.19 and 1.45 +/- 0.09 ng/24 h respectively). Addition of steroids to the media stimulated the production of IL6 by cells from proliferative and early secretory endometrium but decreased IL6 production from cells in the late secretory phase. IL6 was also produced by stromal cells but could only be detected in supernatants of cells prepared from late secretory endometrium, and the amounts produced (0.8 +/- 0.09 ng/24 h) were less than that produced by epithelial cells.(ABSTRACT TRUNCATED AT 250 WORDS)","ISSN":"0268-1161 (Print) 0268-1161 (Linking)","shortTitle":"The production of placental protein 14 and interleukin 6 by human endometrial cells in culture","language":"eng","author":[{"family":"Laird","given":"S. M."},{"family":"Li","given":"T. C."},{"family":"Bolton","given":"A. E."}],"issued":{"date-parts":[["1993",6]]}}}],"schema":"https://github.com/citation-style-language/schema/raw/master/csl-citation.json"} </w:instrText>
      </w:r>
      <w:r w:rsidR="00A95DD5" w:rsidRPr="00697FC7">
        <w:rPr>
          <w:rFonts w:ascii="Times New Roman" w:hAnsi="Times New Roman" w:cs="Arial"/>
          <w:color w:val="000000" w:themeColor="text1"/>
          <w:sz w:val="22"/>
          <w:szCs w:val="22"/>
          <w:lang w:val="en-GB"/>
        </w:rPr>
        <w:fldChar w:fldCharType="separate"/>
      </w:r>
      <w:r w:rsidR="00A95DD5" w:rsidRPr="00697FC7">
        <w:rPr>
          <w:rFonts w:ascii="Times New Roman" w:hAnsi="Times New Roman" w:cs="Times New Roman"/>
          <w:color w:val="000000" w:themeColor="text1"/>
          <w:sz w:val="22"/>
          <w:lang w:val="en-GB"/>
        </w:rPr>
        <w:t xml:space="preserve">(Laird </w:t>
      </w:r>
      <w:r w:rsidR="00A95DD5" w:rsidRPr="00697FC7">
        <w:rPr>
          <w:rFonts w:ascii="Times New Roman" w:hAnsi="Times New Roman" w:cs="Times New Roman"/>
          <w:i/>
          <w:iCs/>
          <w:color w:val="000000" w:themeColor="text1"/>
          <w:sz w:val="22"/>
          <w:lang w:val="en-GB"/>
        </w:rPr>
        <w:t>et al.</w:t>
      </w:r>
      <w:r w:rsidR="00A95DD5" w:rsidRPr="00697FC7">
        <w:rPr>
          <w:rFonts w:ascii="Times New Roman" w:hAnsi="Times New Roman" w:cs="Times New Roman"/>
          <w:color w:val="000000" w:themeColor="text1"/>
          <w:sz w:val="22"/>
          <w:lang w:val="en-GB"/>
        </w:rPr>
        <w:t>, 1993)</w:t>
      </w:r>
      <w:r w:rsidR="00A95DD5" w:rsidRPr="00697FC7">
        <w:rPr>
          <w:rFonts w:ascii="Times New Roman" w:hAnsi="Times New Roman" w:cs="Arial"/>
          <w:color w:val="000000" w:themeColor="text1"/>
          <w:sz w:val="22"/>
          <w:szCs w:val="22"/>
          <w:lang w:val="en-GB"/>
        </w:rPr>
        <w:fldChar w:fldCharType="end"/>
      </w:r>
      <w:r w:rsidR="00A95DD5" w:rsidRPr="00697FC7">
        <w:rPr>
          <w:rFonts w:ascii="Times New Roman" w:hAnsi="Times New Roman" w:cs="Arial"/>
          <w:color w:val="000000" w:themeColor="text1"/>
          <w:sz w:val="22"/>
          <w:szCs w:val="22"/>
          <w:lang w:val="en-GB"/>
        </w:rPr>
        <w:fldChar w:fldCharType="begin"/>
      </w:r>
      <w:r w:rsidR="00A95DD5" w:rsidRPr="00697FC7">
        <w:rPr>
          <w:rFonts w:ascii="Times New Roman" w:hAnsi="Times New Roman" w:cs="Arial"/>
          <w:color w:val="000000" w:themeColor="text1"/>
          <w:sz w:val="22"/>
          <w:szCs w:val="22"/>
          <w:lang w:val="en-GB"/>
        </w:rPr>
        <w:instrText xml:space="preserve"> ADDIN ZOTERO_ITEM CSL_CITATION {"citationID":"VX64EBve","properties":{"formattedCitation":"{\\rtf (Bersinger {\\i{}et al.}, 2011)}","plainCitation":"(Bersinger et al., 2011)"},"citationItems":[{"id":782,"uris":["http://zotero.org/users/local/tG1iozSN/items/4H68FMDJ"],"uri":["http://zotero.org/users/local/tG1iozSN/items/4H68FMDJ"],"itemData":{"id":782,"type":"article-journal","title":"Dose-response effect of interleukin (IL)-1beta, tumour necrosis factor (TNF)-alpha, and interferon-gamma on the in vitro production of epithelial neutrophil activating peptide-78 (ENA-78), IL-8, and IL-6 by human endometrial stromal cells","container-title":"Arch Gynecol Obstet","page":"1291-6","volume":"283","issue":"6","archive_location":"20505949","abstract":"PURPOSE: The production of epithelial neutrophil activating peptide-78 (NA-78) and the interleukins IL-8 and IL-6 by endometrial stromal cells is stimulated by pro-inflammatory interleukin-1 (IL-1) and tumour necrosis factor-alpha (TNF-alpha). IL-8 is suggested to play a role in the pathogenesis of endometriosis, and in these women the peritoneal fluid concentrations of ENA-78 and IL-8 are increased. TNF-alpha has been tested together with interferon-gamma because of their cooperative stimulation of IL-6. The release of IL-8, however, is inhibited with increasing interferon levels. The aim of the study was the analysis of the production of ENA-78, IL-6 and IL-8 by cultured human endometrial stromal cells in the presence of varying concentrations of IL-1beta, TNF-alpha, and interferon-gamma. METHODS: Eutopic endometrial tissue was obtained from seven cycling, endometriosis-free women undergoing laparoscopy for reasons of infertility or pain. The release of ENA-78, IL-8 and IL-6 by the isolated and monolayer cultured stromal cell fraction in the presence of IL-1beta (0.08 to 50 ng/mL), TNF-alpha, and interferon-gamma (both 20 to 500 ng/mL) was determined. RESULTS: IL-1beta stimulated the production of IL-8, IL-6, and ENA-78 dose dependently from 0.08 to 2.0 ng/mL (ENA-78) or to 10 ng/mL (IL-8, IL-6); at 50 ng/mL a decrease in release was observed for IL-8 and IL-6. TNF-alpha stimulation yielded a plateau between 20 and 100 ng/mL. Interferon-gamma stimulated IL-6 and inhibited IL-8 production above 20 ng/mL. ENA-78 release was largely unaffected by interferon-gamma. CONCLUSIONS: IL-1beta and TNF-alpha stimulate stromal cytokine production cumulatively with different dose-response curves. The presence of interferon-gamma has opposite effects on IL-8 and IL-6. TNF-alpha and interferon-gamma should be investigated separately in future in vitro studies with endometrial cells and explants.","DOI":"10.1007/s00404-010-1520-3","ISSN":"1432-0711 (Electronic) 0932-0067 (Linking)","shortTitle":"Dose-response effect of interleukin (IL)-1beta, tumour necrosis factor (TNF)-alpha, and interferon-gamma on the in vitro production of epithelial neutrophil activating peptide-78 (ENA-78), IL-8, and IL-6 by human endometrial stromal cells","journalAbbreviation":"Archives of gynecology and obstetrics","language":"eng","author":[{"family":"Bersinger","given":"N. A."},{"family":"Gunthert","given":"A. R."},{"family":"McKinnon","given":"B."},{"family":"Johann","given":"S."},{"family":"Mueller","given":"M. D."}],"issued":{"date-parts":[["2011",6]]}}}],"schema":"https://github.com/citation-style-language/schema/raw/master/csl-citation.json"} </w:instrText>
      </w:r>
      <w:r w:rsidR="00A95DD5" w:rsidRPr="00697FC7">
        <w:rPr>
          <w:rFonts w:ascii="Times New Roman" w:hAnsi="Times New Roman" w:cs="Arial"/>
          <w:color w:val="000000" w:themeColor="text1"/>
          <w:sz w:val="22"/>
          <w:szCs w:val="22"/>
          <w:lang w:val="en-GB"/>
        </w:rPr>
        <w:fldChar w:fldCharType="separate"/>
      </w:r>
      <w:r w:rsidR="00A95DD5" w:rsidRPr="00697FC7">
        <w:rPr>
          <w:rFonts w:ascii="Times New Roman" w:hAnsi="Times New Roman" w:cs="Times New Roman"/>
          <w:color w:val="000000" w:themeColor="text1"/>
          <w:sz w:val="22"/>
          <w:lang w:val="en-GB"/>
        </w:rPr>
        <w:t xml:space="preserve">(Bersinger </w:t>
      </w:r>
      <w:r w:rsidR="00A95DD5" w:rsidRPr="00697FC7">
        <w:rPr>
          <w:rFonts w:ascii="Times New Roman" w:hAnsi="Times New Roman" w:cs="Times New Roman"/>
          <w:i/>
          <w:iCs/>
          <w:color w:val="000000" w:themeColor="text1"/>
          <w:sz w:val="22"/>
          <w:lang w:val="en-GB"/>
        </w:rPr>
        <w:t>et al.</w:t>
      </w:r>
      <w:r w:rsidR="00A95DD5" w:rsidRPr="00697FC7">
        <w:rPr>
          <w:rFonts w:ascii="Times New Roman" w:hAnsi="Times New Roman" w:cs="Times New Roman"/>
          <w:color w:val="000000" w:themeColor="text1"/>
          <w:sz w:val="22"/>
          <w:lang w:val="en-GB"/>
        </w:rPr>
        <w:t>, 2011)</w:t>
      </w:r>
      <w:r w:rsidR="00A95DD5" w:rsidRPr="00697FC7">
        <w:rPr>
          <w:rFonts w:ascii="Times New Roman" w:hAnsi="Times New Roman" w:cs="Arial"/>
          <w:color w:val="000000" w:themeColor="text1"/>
          <w:sz w:val="22"/>
          <w:szCs w:val="22"/>
          <w:lang w:val="en-GB"/>
        </w:rPr>
        <w:fldChar w:fldCharType="end"/>
      </w:r>
      <w:r w:rsidR="00A95DD5" w:rsidRPr="00697FC7">
        <w:rPr>
          <w:rFonts w:ascii="Times New Roman" w:hAnsi="Times New Roman" w:cs="Arial"/>
          <w:color w:val="000000" w:themeColor="text1"/>
          <w:sz w:val="22"/>
          <w:szCs w:val="22"/>
          <w:lang w:val="en-GB"/>
        </w:rPr>
        <w:t xml:space="preserve"> </w:t>
      </w:r>
      <w:r w:rsidR="00A95DD5" w:rsidRPr="00697FC7">
        <w:rPr>
          <w:rFonts w:ascii="Times New Roman" w:hAnsi="Times New Roman"/>
          <w:color w:val="000000" w:themeColor="text1"/>
          <w:sz w:val="22"/>
          <w:szCs w:val="22"/>
          <w:lang w:val="en-GB"/>
        </w:rPr>
        <w:t>produce</w:t>
      </w:r>
      <w:r w:rsidR="00CA00D7" w:rsidRPr="00697FC7">
        <w:rPr>
          <w:rFonts w:ascii="Times New Roman" w:hAnsi="Times New Roman"/>
          <w:color w:val="000000" w:themeColor="text1"/>
          <w:sz w:val="22"/>
          <w:szCs w:val="22"/>
          <w:lang w:val="en-GB"/>
        </w:rPr>
        <w:t xml:space="preserve"> </w:t>
      </w:r>
      <w:r w:rsidRPr="00697FC7">
        <w:rPr>
          <w:rFonts w:ascii="Times New Roman" w:hAnsi="Times New Roman" w:cs="Arial"/>
          <w:color w:val="000000" w:themeColor="text1"/>
          <w:sz w:val="22"/>
          <w:szCs w:val="22"/>
          <w:lang w:val="en-GB"/>
        </w:rPr>
        <w:t xml:space="preserve">pro-inflammatory cytokines and prostaglandins </w:t>
      </w:r>
      <w:r w:rsidRPr="00697FC7">
        <w:rPr>
          <w:rFonts w:ascii="Times New Roman" w:hAnsi="Times New Roman" w:cs="Arial"/>
          <w:color w:val="000000" w:themeColor="text1"/>
          <w:sz w:val="22"/>
          <w:szCs w:val="22"/>
          <w:lang w:val="en-GB"/>
        </w:rPr>
        <w:fldChar w:fldCharType="begin"/>
      </w:r>
      <w:r w:rsidRPr="00697FC7">
        <w:rPr>
          <w:rFonts w:ascii="Times New Roman" w:hAnsi="Times New Roman" w:cs="Arial"/>
          <w:color w:val="000000" w:themeColor="text1"/>
          <w:sz w:val="22"/>
          <w:szCs w:val="22"/>
          <w:lang w:val="en-GB"/>
        </w:rPr>
        <w:instrText xml:space="preserve"> ADDIN ZOTERO_ITEM CSL_CITATION {"citationID":"Lh7NfF4U","properties":{"formattedCitation":"{\\rtf (Wu {\\i{}et al.}, 2005)}","plainCitation":"(Wu et al., 2005)"},"citationItems":[{"id":731,"uris":["http://zotero.org/users/local/LhX9sFUu/items/89P78ZNB"],"uri":["http://zotero.org/users/local/LhX9sFUu/items/89P78ZNB"],"itemData":{"id":731,"type":"article-journal","title":"Distinct regulation of cyclooxygenase-2 by interleukin-1beta in normal and endometriotic stromal cells","container-title":"The Journal of Clinical Endocrinology and Metabolism","page":"286-295","volume":"90","issue":"1","source":"PubMed","abstract":"Aberrant production of cyclooxygenase-2 (COX-2) plays pivotal roles in many pathological processes including tumorigenesis and endometriosis, although the underlying mechanism remains obscure. Herein we report evidence to demonstrate that COX-2 is distinctly regulated by IL-1beta in normal and endometriotic stroma. Ectopic endometriotic stromal cell is at least 100 times more sensitive to IL-1beta treatment, compared with its eutopic counterpart. Induction of COX-2 expression in normal endometrial stroma by IL-1beta is primary due to enhancement of COX-2 mRNA stability. In contrast, IL-1beta not only increases COX-2 mRNA stability but also up-regulates COX-2 promoter activity in ectopic endometriotic stroma. Induction of COX-2 promoter activity by IL-1beta is mediated via MAPK-dependent phosphorylation of cAMP-responding element binding protein. Promoter activity and EMSAs demonstrate that a cAMP response element site located at -571/-564 of COX-2 promoter is critical for IL-1beta-induced COX-2 gene expression. Our results indicate that elevation of COX-2 expression in endometriotic tissues may result from increased sensitivity to proinflammatory cytokines such as IL-1beta, which is consistently present in the peritoneal fluid of endometriosis patients. Distinct regulation of COX-2 gene by IL-1beta may play a critical role in pathophysiological processes such as cancer formation and endometriosis.","DOI":"10.1210/jc.2004-1612","ISSN":"0021-972X","note":"PMID: 15483103","journalAbbreviation":"J. Clin. Endocrinol. Metab.","language":"eng","author":[{"family":"Wu","given":"Meng-Hsing"},{"family":"Wang","given":"Chu-An"},{"family":"Lin","given":"Chen-Chung"},{"family":"Chen","given":"Lei-Chin"},{"family":"Chang","given":"Wen-Chang"},{"family":"Tsai","given":"Shaw-Jenq"}],"issued":{"date-parts":[["2005",1]]},"PMID":"15483103"}}],"schema":"https://github.com/citation-style-language/schema/raw/master/csl-citation.json"} </w:instrText>
      </w:r>
      <w:r w:rsidRPr="00697FC7">
        <w:rPr>
          <w:rFonts w:ascii="Times New Roman" w:hAnsi="Times New Roman" w:cs="Arial"/>
          <w:color w:val="000000" w:themeColor="text1"/>
          <w:sz w:val="22"/>
          <w:szCs w:val="22"/>
          <w:lang w:val="en-GB"/>
        </w:rPr>
        <w:fldChar w:fldCharType="separate"/>
      </w:r>
      <w:r w:rsidRPr="00697FC7">
        <w:rPr>
          <w:rFonts w:ascii="Times New Roman" w:hAnsi="Times New Roman"/>
          <w:color w:val="000000" w:themeColor="text1"/>
          <w:sz w:val="22"/>
          <w:lang w:val="en-GB"/>
        </w:rPr>
        <w:t xml:space="preserve">(Wu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2005)</w:t>
      </w:r>
      <w:r w:rsidRPr="00697FC7">
        <w:rPr>
          <w:rFonts w:ascii="Times New Roman" w:hAnsi="Times New Roman" w:cs="Arial"/>
          <w:color w:val="000000" w:themeColor="text1"/>
          <w:sz w:val="22"/>
          <w:szCs w:val="22"/>
          <w:lang w:val="en-GB"/>
        </w:rPr>
        <w:fldChar w:fldCharType="end"/>
      </w:r>
      <w:r w:rsidRPr="00697FC7">
        <w:rPr>
          <w:rFonts w:ascii="Times New Roman" w:hAnsi="Times New Roman" w:cs="Arial"/>
          <w:color w:val="000000" w:themeColor="text1"/>
          <w:sz w:val="22"/>
          <w:szCs w:val="22"/>
          <w:lang w:val="en-GB"/>
        </w:rPr>
        <w:fldChar w:fldCharType="begin"/>
      </w:r>
      <w:r w:rsidRPr="00697FC7">
        <w:rPr>
          <w:rFonts w:ascii="Times New Roman" w:hAnsi="Times New Roman" w:cs="Arial"/>
          <w:color w:val="000000" w:themeColor="text1"/>
          <w:sz w:val="22"/>
          <w:szCs w:val="22"/>
          <w:lang w:val="en-GB"/>
        </w:rPr>
        <w:instrText xml:space="preserve"> ADDIN ZOTERO_ITEM CSL_CITATION {"citationID":"ydymo1mr","properties":{"formattedCitation":"{\\rtf (Badawy {\\i{}et al.}, 1985)}","plainCitation":"(Badawy et al., 1985)"},"citationItems":[{"id":733,"uris":["http://zotero.org/users/local/LhX9sFUu/items/CPVZIP56"],"uri":["http://zotero.org/users/local/LhX9sFUu/items/CPVZIP56"],"itemData":{"id":733,"type":"article-journal","title":"Peritoneal fluid prostaglandins in various stages of the menstrual cycle: role in infertile patients with endometriosis","container-title":"International Journal of Fertility","page":"48-52","volume":"30","issue":"2","source":"PubMed","abstract":"Thirty-nine patients with pelvic endometriosis and 45 patients with no evidence of endometriosis were entered in this study. The mean age was 29 years for each group. The volume of peritoneal fluid showed an increase towards the end of the cycle in both groups. Although the volume was higher in the endometriosis group than the control group, the difference between them was not significant. The concentration of prostaglandins F2 alpha and E2 was higher in patients with endometriosis than in the control group. The difference was significant (P less than 0.05) during days 9-16 and 17-24 for both prostaglandins, and during days 1-8 for prostaglandin F 2 alpha only. The high concentration of prostaglandins in the periovulatory and early luteal phases of the cycle may have adverse effects on tubo-ovarian function in endometriosis patients. Prostaglandin studies in peritoneal fluid are of significance during days 9-24 of the cycle when the effect of regurgitated menstrual fluid in the early phase of days 1-8 may be avoided.","ISSN":"0020-725X","note":"PMID: 2865224","shortTitle":"Peritoneal fluid prostaglandins in various stages of the menstrual cycle","journalAbbreviation":"Int. J. Fertil.","language":"eng","author":[{"family":"Badawy","given":"S. Z."},{"family":"Marshall","given":"L."},{"family":"Cuenca","given":"V."}],"issued":{"date-parts":[["1985"]]},"PMID":"2865224"}}],"schema":"https://github.com/citation-style-language/schema/raw/master/csl-citation.json"} </w:instrText>
      </w:r>
      <w:r w:rsidRPr="00697FC7">
        <w:rPr>
          <w:rFonts w:ascii="Times New Roman" w:hAnsi="Times New Roman" w:cs="Arial"/>
          <w:color w:val="000000" w:themeColor="text1"/>
          <w:sz w:val="22"/>
          <w:szCs w:val="22"/>
          <w:lang w:val="en-GB"/>
        </w:rPr>
        <w:fldChar w:fldCharType="separate"/>
      </w:r>
      <w:r w:rsidRPr="00697FC7">
        <w:rPr>
          <w:rFonts w:ascii="Times New Roman" w:hAnsi="Times New Roman"/>
          <w:color w:val="000000" w:themeColor="text1"/>
          <w:sz w:val="22"/>
          <w:lang w:val="en-GB"/>
        </w:rPr>
        <w:t xml:space="preserve">(Badawy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1985)</w:t>
      </w:r>
      <w:r w:rsidRPr="00697FC7">
        <w:rPr>
          <w:rFonts w:ascii="Times New Roman" w:hAnsi="Times New Roman" w:cs="Arial"/>
          <w:color w:val="000000" w:themeColor="text1"/>
          <w:sz w:val="22"/>
          <w:szCs w:val="22"/>
          <w:lang w:val="en-GB"/>
        </w:rPr>
        <w:fldChar w:fldCharType="end"/>
      </w:r>
      <w:r w:rsidR="00A95DD5" w:rsidRPr="00697FC7">
        <w:rPr>
          <w:rFonts w:ascii="Times New Roman" w:hAnsi="Times New Roman" w:cs="Arial"/>
          <w:color w:val="000000" w:themeColor="text1"/>
          <w:sz w:val="22"/>
          <w:szCs w:val="22"/>
          <w:lang w:val="en-GB"/>
        </w:rPr>
        <w:t xml:space="preserve"> and a</w:t>
      </w:r>
      <w:r w:rsidRPr="00697FC7">
        <w:rPr>
          <w:rFonts w:ascii="Times New Roman" w:hAnsi="Times New Roman" w:cs="Arial"/>
          <w:color w:val="000000" w:themeColor="text1"/>
          <w:sz w:val="22"/>
          <w:szCs w:val="22"/>
          <w:lang w:val="en-GB"/>
        </w:rPr>
        <w:t xml:space="preserve">nti-inflammatory </w:t>
      </w:r>
      <w:r w:rsidR="00547128" w:rsidRPr="00697FC7">
        <w:rPr>
          <w:rFonts w:ascii="Times New Roman" w:hAnsi="Times New Roman" w:cs="Arial"/>
          <w:color w:val="000000" w:themeColor="text1"/>
          <w:sz w:val="22"/>
          <w:szCs w:val="22"/>
          <w:lang w:val="en-GB"/>
        </w:rPr>
        <w:t>interleukins</w:t>
      </w:r>
      <w:r w:rsidRPr="00697FC7">
        <w:rPr>
          <w:rFonts w:ascii="Times New Roman" w:hAnsi="Times New Roman" w:cs="Arial"/>
          <w:color w:val="000000" w:themeColor="text1"/>
          <w:sz w:val="22"/>
          <w:szCs w:val="22"/>
          <w:lang w:val="en-GB"/>
        </w:rPr>
        <w:t xml:space="preserve"> are suppressed </w:t>
      </w:r>
      <w:r w:rsidRPr="00697FC7">
        <w:rPr>
          <w:rFonts w:ascii="Times New Roman" w:hAnsi="Times New Roman" w:cs="Arial"/>
          <w:color w:val="000000" w:themeColor="text1"/>
          <w:sz w:val="22"/>
          <w:szCs w:val="22"/>
          <w:lang w:val="en-GB"/>
        </w:rPr>
        <w:fldChar w:fldCharType="begin"/>
      </w:r>
      <w:r w:rsidRPr="00697FC7">
        <w:rPr>
          <w:rFonts w:ascii="Times New Roman" w:hAnsi="Times New Roman" w:cs="Arial"/>
          <w:color w:val="000000" w:themeColor="text1"/>
          <w:sz w:val="22"/>
          <w:szCs w:val="22"/>
          <w:lang w:val="en-GB"/>
        </w:rPr>
        <w:instrText xml:space="preserve"> ADDIN ZOTERO_ITEM CSL_CITATION {"citationID":"EGiBMTT4","properties":{"formattedCitation":"{\\rtf (Santulli {\\i{}et al.}, 2013)}","plainCitation":"(Santulli et al., 2013)"},"citationItems":[{"id":644,"uris":["http://zotero.org/users/local/LhX9sFUu/items/WCGP4X7E"],"uri":["http://zotero.org/users/local/LhX9sFUu/items/WCGP4X7E"],"itemData":{"id":644,"type":"article-journal","title":"Interleukin-19 and interleukin-22 serum levels are decreased in patients with ovarian endometrioma","container-title":"Fertility and Sterility","page":"219-226","volume":"99","issue":"1","source":"PubMed","abstract":"OBJECTIVE: To determine the serum levels of interleukin (IL)-10 family ILs in women with ovarian endometriosis and investigate the correlation of these levels with disease activity.\nDESIGN: A case-control laboratory study.\nSETTING: Tertiary-care university hospital.\nPATIENT(S): Two hundred nineteen women, with (n = 112) and without (n = 107) endometriosis.\nINTERVENTION(S): Complete surgical excision with pathological analysis.\nMAIN OUTCOME MEASURE(S): Blood samples were obtained during surgical procedures. IL-10, -19, -20, and -22 were assayed by ELISA in sera, and the concentrations correlated with the extent and the severity of the disease.\nRESULT(S): IL-19 was detectable in 18.3% and IL-22 in 47.9% of sera samples from all 219 women studied. Serum IL-19 was lower in women with endometriosis (median, 292.7 pg/mL; range, 32.2-1,339.3) than in endometriosis-free women (median, 1,035.8 pg/mL; range, 32.2-2,000.0). In addition, serum IL-22 levels were decreased in women affected by endometriosis (median, 352.0 pg/mL; range, 31.2-1,392.2) as compared with endometriosis-free women (median, 709.2 pg/mL; range, 73.3-2,012.0). We found significant correlations between serum IL-22 concentrations and intensity of deep dyspareunia (r = -0.303) and noncyclic chronic pelvic pain (r = -0.212). IL-19 was correlated with the intensity of deep dyspareunia (r = -0.749).\nCONCLUSION(S): Serum IL-19 and IL-22 are decreased in women with ovarian endometrioma. IL-10 family ILs may be involved in the pathogenesis of endometriosis.","DOI":"10.1016/j.fertnstert.2012.08.055","ISSN":"1556-5653","note":"PMID: 23025883","journalAbbreviation":"Fertil. Steril.","language":"eng","author":[{"family":"Santulli","given":"Pietro"},{"family":"Borghese","given":"Bruno"},{"family":"Chouzenoux","given":"Sandrine"},{"family":"Streuli","given":"Isabelle"},{"family":"Borderie","given":"Didier"},{"family":"Ziegler","given":"Dominique","non-dropping-particle":"de"},{"family":"Weill","given":"Bernard"},{"family":"Chapron","given":"Charles"},{"family":"Batteux","given":"Frederic"}],"issued":{"date-parts":[["2013",1]]},"PMID":"23025883"}}],"schema":"https://github.com/citation-style-language/schema/raw/master/csl-citation.json"} </w:instrText>
      </w:r>
      <w:r w:rsidRPr="00697FC7">
        <w:rPr>
          <w:rFonts w:ascii="Times New Roman" w:hAnsi="Times New Roman" w:cs="Arial"/>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(Santulli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2013)</w:t>
      </w:r>
      <w:r w:rsidRPr="00697FC7">
        <w:rPr>
          <w:rFonts w:ascii="Times New Roman" w:hAnsi="Times New Roman" w:cs="Arial"/>
          <w:color w:val="000000" w:themeColor="text1"/>
          <w:sz w:val="22"/>
          <w:szCs w:val="22"/>
          <w:lang w:val="en-GB"/>
        </w:rPr>
        <w:fldChar w:fldCharType="end"/>
      </w:r>
      <w:r w:rsidRPr="00697FC7">
        <w:rPr>
          <w:rFonts w:ascii="Times New Roman" w:hAnsi="Times New Roman" w:cs="Arial"/>
          <w:color w:val="000000" w:themeColor="text1"/>
          <w:sz w:val="22"/>
          <w:szCs w:val="22"/>
          <w:lang w:val="en-GB"/>
        </w:rPr>
        <w:t xml:space="preserve"> </w:t>
      </w:r>
      <w:r w:rsidR="00A95DD5" w:rsidRPr="00697FC7">
        <w:rPr>
          <w:rFonts w:ascii="Times New Roman" w:hAnsi="Times New Roman" w:cs="Arial"/>
          <w:color w:val="000000" w:themeColor="text1"/>
          <w:sz w:val="22"/>
          <w:szCs w:val="22"/>
          <w:lang w:val="en-GB"/>
        </w:rPr>
        <w:t>creating</w:t>
      </w:r>
      <w:r w:rsidRPr="00697FC7">
        <w:rPr>
          <w:rFonts w:ascii="Times New Roman" w:hAnsi="Times New Roman" w:cs="Arial"/>
          <w:color w:val="000000" w:themeColor="text1"/>
          <w:sz w:val="22"/>
          <w:szCs w:val="22"/>
          <w:lang w:val="en-GB"/>
        </w:rPr>
        <w:t xml:space="preserve"> an inflammatory imbalance.</w:t>
      </w:r>
      <w:r w:rsidRPr="00697FC7">
        <w:rPr>
          <w:rFonts w:ascii="Times New Roman" w:hAnsi="Times New Roman"/>
          <w:color w:val="000000" w:themeColor="text1"/>
          <w:sz w:val="22"/>
          <w:szCs w:val="22"/>
          <w:lang w:val="en-GB"/>
        </w:rPr>
        <w:t xml:space="preserve"> </w:t>
      </w:r>
      <w:r w:rsidRPr="00697FC7">
        <w:rPr>
          <w:rFonts w:ascii="Times New Roman" w:hAnsi="Times New Roman" w:cs="Arial"/>
          <w:color w:val="000000" w:themeColor="text1"/>
          <w:sz w:val="22"/>
          <w:szCs w:val="22"/>
          <w:lang w:val="en-GB"/>
        </w:rPr>
        <w:t xml:space="preserve">Erythrocytes and menstrual debris enter the peritoneal cavity via retrograde menstruation resulting in increased iron concentrations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{"citationID":"MQU7Av2T","properties":{"formattedCitation":"(Arumugam and Yip, 1995)","plainCitation":"(Arumugam and Yip, 1995)"},"citationItems":[{"id":4376,"uris":["http://zotero.org/users/local/tG1iozSN/items/KUIMSVPC"],"uri":["http://zotero.org/users/local/tG1iozSN/items/KUIMSVPC"],"itemData":{"id":4376,"type":"article-journal","title":"De novo formation of adhesions in endometriosis: the role of iron and free radical reactions","container-title":"Fertility and Sterility","page":"62-64","volume":"64","issue":"1","source":"PubMed","abstract":"OBJECTIVE: To show that raised iron levels in the peritoneal fluid (PF) of patients with endometriosis catalyze free radical reactions that results in the tissue destruction and fibrosis seen in these patients.\nDESIGN: A case-controlled study of the iron levels (microgram/mL) in the pelvic PF of 12 patients with moderate-to-severe disease, 15 patients with minimal-to-mild disease and in 17 women with normal pelvises were compared. As an index of free radical reactions through lipid peroxidation, the levels of malondialdehyde levels (ng/mL) were assessed simultaneously in the same specimens.\nRESULTS: Controlling for the phase of the menstrual cycle, significantly higher levels of iron were seen in patients with endometriosis, the levels being correlated with the severity of the disease. However no such corresponding relationship was seen in the malondialdehyde levels in the PF.\nCONCLUSIONS: These results suggest that raised iron levels in the PF do not play a role in catalyzing free radical reactions as judged by the degree of lipid peroxidation.","ISSN":"0015-0282","note":"PMID: 7789581","shortTitle":"De novo formation of adhesions in endometriosis","journalAbbreviation":"Fertil. Steril.","language":"eng","author":[{"family":"Arumugam","given":"K."},{"family":"Yip","given":"Y. C."}],"issued":{"date-parts":[["1995",7]]},"PMID":"7789581"}}],"schema":"https://github.com/citation-style-language/schema/raw/master/csl-citation.json"}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noProof/>
          <w:color w:val="000000" w:themeColor="text1"/>
          <w:sz w:val="22"/>
          <w:szCs w:val="22"/>
          <w:lang w:val="en-GB"/>
        </w:rPr>
        <w:t>(Arumugam and Yip, 1995)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{"citationID":"c9hCMbDe","properties":{"formattedCitation":"{\\rtf (Iizuka {\\i{}et al.}, 1998)}","plainCitation":"(Iizuka et al., 1998)"},"citationItems":[{"id":4381,"uris":["http://zotero.org/users/local/tG1iozSN/items/9PUWKM39"],"uri":["http://zotero.org/users/local/tG1iozSN/items/9PUWKM39"],"itemData":{"id":4381,"type":"article-journal","title":"Chemical assay of iron in ovarian cysts: a new diagnostic method to evaluate endometriotic cysts","container-title":"Gynecologic and Obstetric Investigation","page":"58-60","volume":"46","issue":"1","source":"PubMed","abstract":"CA-125 is abundantly secreted from ovarian endometriotic cysts, but is not specific to endometriosis. In order to develop a new, more specific diagnostic marker for endometriosis, the iron concentrations in various ovarian cysts were assayed. The ovarian cysts were punctured and the contents aspirated laparoscopically, laparotomically, or transvaginally. The iron concentration in the ovarian cystic fluid was assayed using a spectrophotometer after protein precipitations and chromogen treatment. The iron concentrations in ovarian cysts were 69.5+/-10.4 micromol/l in serous cystadenomas, 73.5+/-29.3 in mucinous cystadenomas, 65.4+/-12.4 in dermoid cysts, and 92.5+/-18.2 micromol/l in adenocarcinomas. On the other hand, high iron concentrations were demonstrated in endometriotic cysts (1,749.6+/-41.5 micromol/l), a lutein cyst (1,393.8), hemorrhagic corpus luteum (1,957.5) and endometrioid adenocarcinomas (1,860.9+/-157.9 micromol/l). Cytological smear tests of the contents as well as histological examination allowed differential diagnosis between endometriosis and endometrioid adenocarcinoma. In conclusion, assay of the ovarian cystic iron concentration is a useful diagnostic tool for the evaluation of ovarian endometriotic cysts.","ISSN":"0378-7346","note":"PMID: 9692345","shortTitle":"Chemical assay of iron in ovarian cysts","journalAbbreviation":"Gynecol. Obstet. Invest.","language":"eng","author":[{"family":"Iizuka","given":"M."},{"family":"Igarashi","given":"M."},{"family":"Abe","given":"Y."},{"family":"Ibuki","given":"Y."},{"family":"Koyasu","given":"Y."},{"family":"Ikuma","given":"K."}],"issued":{"date-parts":[["1998"]]},"PMID":"9692345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(Iizuka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1998)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{"citationID":"8YAB7NE1","properties":{"formattedCitation":"{\\rtf (Yamaguchi {\\i{}et al.}, 2008)}","plainCitation":"(Yamaguchi et al., 2008)"},"citationItems":[{"id":4383,"uris":["http://zotero.org/users/local/tG1iozSN/items/N7S3DTIP"],"uri":["http://zotero.org/users/local/tG1iozSN/items/N7S3DTIP"],"itemData":{"id":4383,"type":"article-journal","title":"Contents of endometriotic cysts, especially the high concentration of free iron, are a possible cause of carcinogenesis in the cysts through the iron-induced persistent oxidative stress","container-title":"Clinical Cancer Research: An Official Journal of the American Association for Cancer Research","page":"32-40","volume":"14","issue":"1","source":"PubMed","abstract":"PURPOSE: Endometriotic cysts are known to transform into ovarian cancers, such as clear cell and endometrioid carcinomas. We hypothesized that an iron-rich environment produced by the repetition of hemorrhage in the endometriotic cysts during the reproductive period may play a crucial role in carcinogenesis in the cysts through the iron-induced persistent oxidative stress.\nEXPERIMENTAL DESIGN: Contents of human ovarian cysts, including 21 endometriotic cysts, 4 clear cell carcinomas, and 11 nonendometriotic cysts, were analyzed for the concentrations of free \"catalytic\" iron, lactose dehydrogenase, potential antioxidant, lipid peroxide, and 8-hydroxy-2'-deoxyguanosine (8-OHdG). Iron deposition and 8-OHdG levels were also analyzed histologically. Reactive oxygen species and the mutagenicity of the contents in endometriotic cyst were determined in vitro.\nRESULTS: The concentration of free iron in endometriotic cysts (100.9 mmol/L) was significantly higher than that in nonendometriotic cysts (0.075 mmol/L; P &lt; 0.01). The average concentrations of lactose dehydrogenase, potential antioxidant, lipid peroxide, and 8-OHdG were also significantly higher in endometriotic cysts (P &lt; 0.01). There was a correlation between the concentration of free iron and that of 8-OHdG (P &lt; 0.01). Histologically, we could observe iron deposits more abundantly in endometriotic cysts than in nonendometriotic cysts (P &lt; 0.01). The level of 8-OHdG in carcinoma associated with endometriosis was higher than that of carcinoma without endometriosis (P &lt; 0.05). In vitro analyses showed that the contents of endometriotic cyst could produce more reactive oxygen species and could induce gene mutations more frequently than the contents in the other cysts.\nCONCLUSIONS: Abundant free iron in the contents of endometriotic cysts was strongly associated with greater oxidative stress and frequent DNA mutations. A long-standing history of the RBCs accumulated in the ovarian endometriotic cysts during the reproductive period produces oxidative stress that is a possible cause for the malignant change of the endometriotic cyst.","DOI":"10.1158/1078-0432.CCR-07-1614","ISSN":"1078-0432","note":"PMID: 18172249","journalAbbreviation":"Clin. Cancer Res.","language":"eng","author":[{"family":"Yamaguchi","given":"Ken"},{"family":"Mandai","given":"Masaki"},{"family":"Toyokuni","given":"Shinya"},{"family":"Hamanishi","given":"Junzo"},{"family":"Higuchi","given":"Toshihiro"},{"family":"Takakura","given":"Kenji"},{"family":"Fujii","given":"Shingo"}],"issued":{"date-parts":[["2008",1,1]]},"PMID":"18172249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(Yamaguchi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that accumulate in peritoneal macrophages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{"citationID":"9kNAFBMl","properties":{"formattedCitation":"{\\rtf (Lousse {\\i{}et al.}, 2009)}","plainCitation":"(Lousse et al., 2009)"},"citationItems":[{"id":4391,"uris":["http://zotero.org/users/local/tG1iozSN/items/GF52QQPZ"],"uri":["http://zotero.org/users/local/tG1iozSN/items/GF52QQPZ"],"itemData":{"id":4391,"type":"article-journal","title":"Iron storage is significantly increased in peritoneal macrophages of endometriosis patients and correlates with iron overload in peritoneal fluid","container-title":"Fertility and Sterility","page":"1668-1675","volume":"91","issue":"5","source":"PubMed","abstract":"OBJECTIVE: To further investigate peritoneal iron disruption in endometriosis by studying iron storage in peritoneal macrophages of patients with endometriosis compared with controls.\nDESIGN: Cross-sectional study.\nSETTING: Academic gynecology research unit in a university hospital.\nPATIENT(S): Fifty patients undergoing laparoscopy.\nINTERVENTION(S): Collection of peritoneal fluid samples (N = 50) from patients with (n = 27) and without (n = 23) endometriosis undergoing laparoscopy.\nMAIN OUTCOME MEASURE(S): Quantification of peritoneal macrophage ferritin by immunocytochemical staining and immunodensitometry and measurement of peritoneal iron, transferrin, ferritin, and prohepcidin concentrations.\nRESULT(S): The optical density of peritoneal macrophage ferritin staining was statistically significantly higher in endometriosis patients than in controls. Higher iron concentrations, transferrin saturations, and ferritin concentrations were also detected in case of endometriosis. A statistically significant positive correlation was found between the optical density of macrophage ferritin staining and peritoneal iron concentrations in endometriosis and control patients.\nCONCLUSION(S): Iron storage is statistically significantly increased in peritoneal macrophages of patients with endometriosis and correlates with iron overload in peritoneal fluid. The potential implications of iron accumulation in peritoneal macrophages in case of endometriosis are discussed.","DOI":"10.1016/j.fertnstert.2008.02.103","ISSN":"1556-5653","note":"PMID: 18396284","journalAbbreviation":"Fertil. Steril.","language":"eng","author":[{"family":"Lousse","given":"Jean-Christophe"},{"family":"Defrère","given":"Sylvie"},{"family":"Van Langendonckt","given":"Anne"},{"family":"Gras","given":"Jérémie"},{"family":"González-Ramos","given":"Reinaldo"},{"family":"Colette","given":"Sébastien"},{"family":"Donnez","given":"Jacques"}],"issued":{"date-parts":[["2009",5]]},"PMID":"18396284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(Lousse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mediate</w:t>
      </w:r>
      <w:r w:rsidRPr="00697FC7">
        <w:rPr>
          <w:rFonts w:ascii="Times New Roman" w:hAnsi="Times New Roman" w:cs="Arial"/>
          <w:color w:val="000000" w:themeColor="text1"/>
          <w:sz w:val="22"/>
          <w:szCs w:val="22"/>
          <w:lang w:val="en-GB"/>
        </w:rPr>
        <w:t xml:space="preserve"> oxidative stress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{"citationID":"7aw0Vgyv","properties":{"formattedCitation":"{\\rtf (Defr\\uc0\\u232{}re {\\i{}et al.}, 2008)}","plainCitation":"(Defrère et al., 2008)"},"citationItems":[{"id":654,"uris":["http://zotero.org/users/local/LhX9sFUu/items/8TRCZ97N"],"uri":["http://zotero.org/users/local/LhX9sFUu/items/8TRCZ97N"],"itemData":{"id":654,"type":"article-journal","title":"Potential involvement of iron in the pathogenesis of peritoneal endometriosis","container-title":"Molecular Human Reproduction","page":"377-385","volume":"14","issue":"7","source":"PubMed","abstract":"The aim of this study is to review the current literature associating endometriosis with iron and to discuss the potential causes and consequences of iron overload in the pelvic cavity. Indeed, iron is essential for all living organisms. However, excess iron can result in toxicity and is associated with pathological disorders. In endometriosis patients, iron overload has been demonstrated in the different components of the peritoneal cavity (peritoneal fluid, endometriotic lesions, peritoneum and macrophages). Animal models allow us to gather essential information on the origin, metabolism and effect of iron overload in endometriosis, which may originate from erythrocytes carried into the pelvic cavity mainly by retrograde menstruation. Peritoneal macrophages play an important role in the degradation of these erythrocytes and in subsequent peritoneal iron metabolism. Iron overload could affect a wide range of mechanisms involved in endometriosis development, such as oxidative stress or lesion proliferation. In conclusion, excess iron accumulation can result in toxicity and may be one of the factors contributing to the development of endometriosis. Treatment with an iron chelator could thus be beneficial in endometriosis patients to prevent iron overload in the pelvic cavity, thereby diminishing its deleterious effect.","DOI":"10.1093/molehr/gan033","ISSN":"1460-2407","note":"PMID: 18508952","journalAbbreviation":"Mol. Hum. Reprod.","language":"eng","author":[{"family":"Defrère","given":"S."},{"family":"Lousse","given":"J. C."},{"family":"González-Ramos","given":"R."},{"family":"Colette","given":"S."},{"family":"Donnez","given":"J."},{"family":"Van Langendonckt","given":"A."}],"issued":{"date-parts":[["2008",7]]},"PMID":"18508952"}}],"schema":"https://github.com/citation-style-language/schema/raw/master/csl-citation.json"}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(Defrère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2008)</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in both the peritoneal fluid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{"citationID":"YB6BNb1n","properties":{"formattedCitation":"{\\rtf (Carvalho {\\i{}et al.}, 2012)}","plainCitation":"(Carvalho et al., 2012)"},"citationItems":[{"id":620,"uris":["http://zotero.org/users/local/LhX9sFUu/items/FPC5GBEJ"],"uri":["http://zotero.org/users/local/LhX9sFUu/items/FPC5GBEJ"],"itemData":{"id":620,"type":"article-journal","title":"Oxidative stress biomarkers in patients with endometriosis: systematic review","container-title":"Archives of Gynecology and Obstetrics","page":"1033-1040","volume":"286","issue":"4","source":"PubMed","abstract":"PURPOSE: Since the first description about oxygen toxicity made by Joseph Priestley, the oxidative stress has been enrolled as a key factor in the pathogenesis of endometriosis. Our aim was to review oxidative stress biomarkers measured in patients with endometriosis.\nMETHODS: Relevant studies were identified by searches of the MEDLINE database from 1990 to March 2011 using endometriosis, free radical and oxidative stress as mesh terms. We only included manuscripts in English, and review articles were excluded. In addition, free radical chemistry and oxidative stress history were discussed.\nRESULTS: After inclusion and exclusion criteria, 19 articles were selected to be included in this systematic review. A total of 36 oxidative stress biomarkers (20 different markers) were measured in patients with endometriosis. Some of the markers were measured in more than one manuscript. They were arranged in five subgroups: Enzymatic activity (n = 3), Anions/free radicals (n = 5), Lipoperoxidation markers (n = 7), DNA Damage markers (n = 1), and Protein oxidation (n = 4). Of those 36 markers, 23 were found to be significantly higher in patients with endometriosis comparing with control patients.\nCONCLUSION: Oxidative stress plays an important role in the pathogenesis and progression of endometriosis.","DOI":"10.1007/s00404-012-2439-7","ISSN":"1432-0711","note":"PMID: 22791380","shortTitle":"Oxidative stress biomarkers in patients with endometriosis","journalAbbreviation":"Arch. Gynecol. Obstet.","language":"eng","author":[{"family":"Carvalho","given":"Luiz Fernando Pina"},{"family":"Samadder","given":"Abhishek Neil"},{"family":"Agarwal","given":"Ashok"},{"family":"Fernandes","given":"Luiz Flávio C."},{"family":"Abrão","given":"Mauricio S."}],"issued":{"date-parts":[["2012",10]]},"PMID":"22791380"}}],"schema":"https://github.com/citation-style-language/schema/raw/master/csl-citation.json"}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(Carvalho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2012)</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the endometriotic cells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{"citationID":"lvyGm1uH","properties":{"formattedCitation":"{\\rtf (Murphy, Palinski, {\\i{}et al.}, 1998)}","plainCitation":"(Murphy, Palinski, et al., 1998)","dontUpdate":true},"citationItems":[{"id":4422,"uris":["http://zotero.org/users/local/tG1iozSN/items/QFQ2MAPM"],"uri":["http://zotero.org/users/local/tG1iozSN/items/QFQ2MAPM"],"itemData":{"id":4422,"type":"article-journal","title":"Evidence for oxidatively modified lipid-protein complexes in endometrium and endometriosis","container-title":"Fertility and Sterility","page":"1092-1094","volume":"69","issue":"6","source":"Scopus","archive":"Scopus","abstract":"Objective: To evaluate for the presence of oxidatively modified lipid- protein complexes in endometriosis and endometrium of women with endometriosis and controls. Design: Controlled clinical study. Setting: Academic tertiary care center. Patient(s): Women undergoing surgery for pelvic pain, infertility, endometriosis, or tubal ligation controls. Intervention(s): Biopsy of endometrium and endometriosis. Main Outcome Measure(s): Staining with antibodies to oxidatively modified lipid proteins (HNE-7, MDA2), macrophages (HAM-56), and muscle cell actin (HHF-35). Result(s): Both endometrium and endometriosis tissues contain stromal cells that immunostain with HAM-56 and show immunostaining (both intracellular and extracellular) with HNE-7 and MDA2. Some endometriotic implants show patchy staining with HHF-35. Endometrium was devoid of staining with HHF-35. Control staining with nonimmune sera in both tissues was also devoid of staining. Conclusion(s): These data strongly implicate the occurrence of oxidative stress in endometriosis tissue. These data also suggest that oxidative modification is a normal physiological process in endometrium.","DOI":"10.1016/S0015-0282(98)00087-9","ISSN":"0015-0282","language":"English","author":[{"family":"Murphy","given":"A.A."},{"family":"Palinski","given":"W."},{"family":"Rankin","given":"S."},{"family":"Morales","given":"A.J."},{"family":"Parthasarathy","given":"S."}],"issued":{"date-parts":[["1998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(Murphy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1998)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{"citationID":"TKYQfkZb","properties":{"formattedCitation":"{\\rtf (Oner-Iyido\\uc0\\u287{}an {\\i{}et al.}, 2004)}","plainCitation":"(Oner-Iyidoğan et al., 2004)"},"citationItems":[{"id":4445,"uris":["http://zotero.org/users/local/tG1iozSN/items/RAPGDJK2"],"uri":["http://zotero.org/users/local/tG1iozSN/items/RAPGDJK2"],"itemData":{"id":4445,"type":"article-journal","title":"Indices of oxidative stress in eutopic and ectopic endometria of women with endometriosis","container-title":"Gynecologic and Obstetric Investigation","page":"214-217","volume":"57","issue":"4","source":"PubMed","abstract":"This study was designed to determine the activities of superoxide dismutase and glutathione peroxidase and some of the lipid peroxidation indices (malondialdehyde and total sulfhydryl groups) in eutopic and ectopic endometria of patients with endometriosis. Ectopic endometrial tissues (ovarian cysts; n = 22) were obtained laparoscopically during the preovulatory period. Statistical analyses were made using the Wilcoxon signed-rank test. The levels of malondialdehyde and total sulfhydryl groups were similar in the eutopic and ectopic endometria, whereas the superoxide dismutase activity was found to be significantly higher in the latter (1,893 +/- 780 vs. 3,512 +/- 1,502 U/g protein; p = 0.002). Although the glutathione peroxidase activity was slightly lower in the ectopic than in the eutopic tissues, the difference was not found to be statistically significant. The malondialdehyde levels were positively correlated with the plasma 17beta-estradiol concentrations in the ectopic endometria (r = 0.683, p = 0.001). No such correlation was seen in the eutopic tissue. It is suggested that various factors, such as cytokines released by activated macrophages in the peritoneal fluid and 17beta-estradiol itself synthesized by the ovaries, may locally affect the oxidant status of ectopic endometria.","DOI":"10.1159/000076691","ISSN":"0378-7346","note":"PMID: 14970668","journalAbbreviation":"Gynecol. Obstet. Invest.","language":"eng","author":[{"family":"Oner-Iyidoğan","given":"Yildiz"},{"family":"Koçak","given":"Hikmet"},{"family":"Gürdöl","given":"Figen"},{"family":"Korkmaz","given":"Düzgün"},{"family":"Buyru","given":"Faruk"}],"issued":{"date-parts":[["2004"]]},"PMID":"14970668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(Oner-Iyidoğan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{"citationID":"5Hs8r6eA","properties":{"formattedCitation":"{\\rtf (Seo {\\i{}et al.}, 2010)}","plainCitation":"(Seo et al., 2010)"},"citationItems":[{"id":4447,"uris":["http://zotero.org/users/local/tG1iozSN/items/PDE4QKGR"],"uri":["http://zotero.org/users/local/tG1iozSN/items/PDE4QKGR"],"itemData":{"id":4447,"type":"article-journal","title":"The roles of thioredoxin and thioredoxin-binding protein-2 in endometriosis","container-title":"Human Reproduction (Oxford, England)","page":"1251-1258","volume":"25","issue":"5","source":"PubMed","abstract":"BACKGROUND: Oxidative stress is considered to be involved in the establishment and development of endometriosis. Thioredoxin (TRX) is an endogenous redox regulator that protects cells against oxidative stress, and TRX-binding protein-2 (TBP-2) is a negative regulator of TRX in the biological function and expression. The aim of this study was to investigate the roles of TRX and TBP-2 in the pathophysiology of endometriosis.\nMETHODS: A total of 35 patients with histologically confirmed endometriosis and 31 patients without endometriosis participated in this study. Real-time polymerase chain reaction was used to quantify TRX and TBP-2 mRNA levels, and immunohistochemistry (IHC) was used to assess TRX and TBP-2 protein localization in the endometrium. Serum and peritoneal fluid levels of TRX and TBP-2 were measured using a specific commercial ELISA.\nRESULTS: There were no significant differences in TRX mRNA levels in the endometrium of patients with endometriosis and the control groups. However, TBP-2 mRNA levels in the endometrium were lower, and the TRX to TBP-2 ratio was higher in patients with endometriosis than in the control group. In particular, the TRX to TBP-2 ratio was significantly higher during late secretory and menstrual phase in patients with endometriosis compared with the control group. IHC studies also showed the decreased TBP-2 immunoreactivity in patients with endometriosis compared with the control group. There was no correlation between TRX and TBP-2 mRNA levels in patients with endometriosis, whereas TRX mRNA levels were positively correlated with TBP-2 mRNA levels in the control group. There were no significant differences between the two groups in TRX and TBP-2 levels in serum or peritoneal fluid.\nCONCLUSIONS: Aberrant expression of TRX and TBP-2 in the endometrium may be associated with the establishment of endometriosis.","DOI":"10.1093/humrep/deq027","ISSN":"1460-2350","note":"PMID: 20172870","journalAbbreviation":"Hum. Reprod.","language":"eng","author":[{"family":"Seo","given":"Seok Kyo"},{"family":"Yang","given":"Hyo In"},{"family":"Lee","given":"Kyung Eun"},{"family":"Kim","given":"Hye Yeon"},{"family":"Cho","given":"Sihyun"},{"family":"Choi","given":"Young Sik"},{"family":"Lee","given":"Byung Seok"}],"issued":{"date-parts":[["2010",5]]},"PMID":"20172870"}}],"schema":"https://github.com/citation-style-language/schema/raw/master/csl-citation.json"}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(Seo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2010)</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{"citationID":"MQ0w3vQR","properties":{"formattedCitation":"{\\rtf (Ng\\uc0\\u244{} {\\i{}et al.}, 2009)}","plainCitation":"(Ngô et al., 2009)"},"citationItems":[{"id":3940,"uris":["http://zotero.org/users/local/tG1iozSN/items/XE5F574M"],"uri":["http://zotero.org/users/local/tG1iozSN/items/XE5F574M"],"itemData":{"id":3940,"type":"article-journal","title":"Reactive oxygen species controls endometriosis progression","container-title":"The American Journal of Pathology","page":"225-234","volume":"175","issue":"1","source":"PubMed","abstract":"Endometriosis is associated with chronic inflammation, and reactive oxygen species (ROS) are proinflammatory mediators that modulate cell proliferation. We have investigated whether the dysregulation of ROS production in endometriotic cells correlates with a pro-proliferative phenotype and can explain the spreading of this disease. Stromal and epithelial cells were purified from ovarian endometrioma and eutopic endometrium from 14 patients with endometriosis to produce four primary cell lines from each patient. ROS production, detoxification pathways, cell proliferation, and mitogen-activated protein kinase pathway activation were studied and compared with epithelial and stromal cell lines from 14 patients without endometriosis. Modulation of the proliferation of endometriosis by N-acetyl-cysteine, danazol, and mifepristone was tested in vitro and in 28 nude mice implanted with endometriotic tissue of human origin. Endometriotic cells displayed higher endogenous oxidative stress with an increase in ROS production, alterations in ROS detoxification pathways, and a drop in catalase levels, as observed for tumor cells. This increase in endogenous ROS correlated with increased cellular proliferation and activation of ERK1/2. These phenomena were abrogated by the antioxidant molecule N-acetyl-cysteine both in vitro and in a mouse model of endometriosis. Human endometriotic cells display activated pERK, enhanced ROS production, and proliferative capability. Our murine model shows that antioxidant molecules could be used as safe and efficient treatments for endometriosis.","DOI":"10.2353/ajpath.2009.080804","ISSN":"1525-2191","note":"PMID: 19498006\nPMCID: PMC2708809","journalAbbreviation":"Am. J. Pathol.","language":"eng","author":[{"family":"Ngô","given":"Charlotte"},{"family":"Chéreau","given":"Christiane"},{"family":"Nicco","given":"Carole"},{"family":"Weill","given":"Bernard"},{"family":"Chapron","given":"Charles"},{"family":"Batteux","given":"Frédéric"}],"issued":{"date-parts":[["2009",7]]},"PMID":"19498006","PMCID":"PMC2708809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(Ngô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r w:rsidRPr="00697FC7">
        <w:rPr>
          <w:rFonts w:ascii="Times New Roman" w:hAnsi="Times New Roman" w:cs="Arial"/>
          <w:color w:val="000000" w:themeColor="text1"/>
          <w:sz w:val="22"/>
          <w:szCs w:val="22"/>
          <w:lang w:val="en-GB"/>
        </w:rPr>
        <w:t xml:space="preserve"> </w:t>
      </w:r>
    </w:p>
    <w:p w14:paraId="70AF822F" w14:textId="77777777" w:rsidR="00AF46E4" w:rsidRPr="00697FC7" w:rsidRDefault="00AF46E4" w:rsidP="00AF46E4">
      <w:pPr>
        <w:spacing w:line="480" w:lineRule="auto"/>
        <w:jc w:val="both"/>
        <w:rPr>
          <w:rFonts w:ascii="Times New Roman" w:hAnsi="Times New Roman" w:cs="Arial"/>
          <w:color w:val="000000" w:themeColor="text1"/>
          <w:sz w:val="22"/>
          <w:szCs w:val="22"/>
          <w:lang w:val="en-GB"/>
        </w:rPr>
      </w:pPr>
    </w:p>
    <w:p w14:paraId="18222BA7" w14:textId="5B525D60" w:rsidR="00AF46E4" w:rsidRPr="00697FC7" w:rsidRDefault="00AF46E4" w:rsidP="00AF46E4">
      <w:pPr>
        <w:spacing w:line="480" w:lineRule="auto"/>
        <w:jc w:val="both"/>
        <w:rPr>
          <w:rFonts w:ascii="Times New Roman" w:hAnsi="Times New Roman"/>
          <w:color w:val="000000" w:themeColor="text1"/>
          <w:sz w:val="22"/>
          <w:szCs w:val="22"/>
          <w:lang w:val="en-GB"/>
        </w:rPr>
      </w:pPr>
      <w:r w:rsidRPr="00697FC7">
        <w:rPr>
          <w:rFonts w:ascii="Times New Roman" w:hAnsi="Times New Roman" w:cs="Arial"/>
          <w:color w:val="000000" w:themeColor="text1"/>
          <w:sz w:val="22"/>
          <w:szCs w:val="22"/>
          <w:lang w:val="en-GB"/>
        </w:rPr>
        <w:t xml:space="preserve">Once the lesions are established local </w:t>
      </w:r>
      <w:r w:rsidRPr="00697FC7">
        <w:rPr>
          <w:rFonts w:ascii="Times New Roman" w:hAnsi="Times New Roman"/>
          <w:color w:val="000000" w:themeColor="text1"/>
          <w:sz w:val="22"/>
          <w:szCs w:val="22"/>
          <w:lang w:val="en-GB"/>
        </w:rPr>
        <w:t xml:space="preserve">estrogen production begins through endometrial cell expression of aromatase p450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{"citationID":"RI8Wue50","properties":{"formattedCitation":"{\\rtf (Noble {\\i{}et al.}, 1996)}","plainCitation":"(Noble et al., 1996)"},"citationItems":[{"id":91,"uris":["http://zotero.org/users/local/LhX9sFUu/items/GX9PGWWJ"],"uri":["http://zotero.org/users/local/LhX9sFUu/items/GX9PGWWJ"],"itemData":{"id":91,"type":"article-journal","title":"Aromatase expression in endometriosis","container-title":"The Journal of Clinical Endocrinology and Metabolism","page":"174-179","volume":"81","issue":"1","source":"NCBI PubMed","abstract":"The conversion of C19 steroids to estrogens occurs in a number of tissues, such as the ovary and placenta, and is catalyzed by aromatase P450 (P450arom; the product of the CYP19 gene). P450arom expression has also been detected in a number of uterine tumors, such as leiomyomas and endometrial cancer. On the other hand, P450arom expression was undetectable in normal endometrial and myometrial tissues. The present study was conducted to determine the presence or absence of aromatase expression in peritoneal endometriotic implants and in the eutopic endometrium of women with endometriosis. Endometriotic implants in pelvic peritoneum (n = 17; e.g. posterior culdesac, bladder, and anterior culdesac) and eutopic endometrial curettings (n = 11) of 14 patients with histologically documented pelvic endometriosis were obtained at the time of laparoscopy or laparotomy. Pelvic peritoneal biopsies distal to endometriotic implants as well as normal endometrial tissues (n = 7) from disease-free women were used as negative controls. We used competitive RT-PCR technology employing an internal standard to amplify P450arom transcripts in total ribonucleic acid (RNA) isolated from these tissues. P450arom transcripts were detected in all endometriotic implants and in all eutopic endometrial tissues from patients with endometriosis. P450arom messenger RNA species were not detectable in endometrial tissues from disease-free women or in endometriosis-free peritoneal tissues. The highest levels of transcripts were detected in an endometriotic implant that involved the full thickness of the anterior abdominal wall. The P450arom transcript level within the core of this endometriotic mass was 4-fold higher than that in the surrounding adipose tissue. It has been shown recently that aromatase expression in various human tissues is regulated by the use of tissue-specific promoters via alternative splicing. To analyze promoter usage, we amplified by RT-PCR the most likely promoter-specific untranslated 5'-termini of P450arom transcripts in 2 endometriotic implants. It appears that these endometriotic implants use both the adipose-type promoter I.4 and gonadal-type promoter II for aromatase expression. The use of promoter I.4 for aromatase expression in adipose tissue has been recently observed to be regulated by members of the interleukin-6 (IL-6) cytokine family. Based on these findings, we examined by RT-PCR, IL-6 and IL-11 messenger RNA expression in 5 endometriotic tissues and 1 eutopic endometrial sample from a patient with endometriosis. We detected IL-6 and IL-11 transcripts in all endometriotic tissues and in the eutopic endometrial tissue sample studied. Our findings indicate that both eutopic endometrial tissues and endometriotic implants from patients with endometriosis are biochemically different from normal endometrial tissues of disease-free women. The presence of aromatase expression in eutopic endometrial tissues from patients with endometriosis may be related to the capability of implantation of these tissues on peritoneal surfaces. Furthermore, the possibility of estrogen production in these implants may serve to promote their growth. Increased IL-6 and IL-11 expression in these tissues suggests that P450arom expression in endometriosis may be regulated in part by these cytokines.","DOI":"10.1210/jcem.81.1.8550748","ISSN":"0021-972X","note":"PMID: 8550748","journalAbbreviation":"J. Clin. Endocrinol. Metab.","language":"eng","author":[{"family":"Noble","given":"L. S."},{"family":"Simpson","given":"E. R."},{"family":"Johns","given":"A."},{"family":"Bulun","given":"S. E."}],"issued":{"date-parts":[["1996",1]]},"PMID":"8550748"}}],"schema":"https://github.com/citation-style-language/schema/raw/master/csl-citation.json"}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(Noble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1996)</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and a reduction in 17β-hydroxysteroid dehydrogenase type II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{"citationID":"wyZHq1gN","properties":{"formattedCitation":"{\\rtf (Zeitoun {\\i{}et al.}, 1998)}","plainCitation":"(Zeitoun et al., 1998)"},"citationItems":[{"id":103,"uris":["http://zotero.org/users/local/LhX9sFUu/items/3UARR4UV"],"uri":["http://zotero.org/users/local/LhX9sFUu/items/3UARR4UV"],"itemData":{"id":103,"type":"article-journal","title":"Deficient 17beta-hydroxysteroid dehydrogenase type 2 expression in endometriosis: failure to metabolize 17beta-estradiol","container-title":"The Journal of Clinical Endocrinology and Metabolism","page":"4474-4480","volume":"83","issue":"12","source":"NCBI PubMed","abstract":"Aberrant aromatase expression in stromal cells of endometriosis gives rise to conversion of circulating androstenedione to estrone in this tissue, whereas aromatase expression is absent in the eutopic endometrium. In this study, we initially demonstrated by Northern blotting transcripts of the reductive 17beta-hydroxysteroid dehydrogenase (17betaHSD) type 1, which catalyzes the conversion of estrone to 17beta-estradiol, in both eutopic endometrium and endometriosis. Thus, it follows that the product of the aromatase reaction, namely estrone, that is weakly estrogenic can be converted to the potent estrogen, 17beta-estradiol, in endometriotic tissues. It was previously demonstrated that progesterone stimulates the inactivation of 17beta-estradiol through conversion to estrone in eutopic endometrial epithelial cells. Subsequently, 17betaHSD type 2 was shown to catalyze this reaction, and its transcripts were detected in the epithelial cell component of the eutopic endometrium in secretory phase. Because 17beta-estradiol plays a critical role in the development and growth of endometriosis, we studied 17betaHSD-2 expression in endometriotic tissues and eutopic endometrium. We demonstrated, by Northern blotting, 17betaHSD-2 messenger ribonucleic acid (RNA) in all RNA samples of secretory eutopic endometrium (n=12) but not in secretory samples of endometriotic lesions (n=10), including paired samples of endometrium and endometriosis obtained simultaneously from eight patients. This messenger RNA was not detectable in any samples of proliferative eutopic endometrium or endometriosis (n=4) as expected. Next, we confirmed these findings by demonstration of immunoreactive 17betaHSD-2 in epithelial cells of secretory eutopic endometrium in 11 of 13 samples employing a monoclonal antibody against 17betaHSD-2, whereas 17betaHSD-2 was absent in paired secretory endometriotic tissues (n=4). Proliferative eutopic endometrial (n=8) and endometriotic (n=4) tissues were both negative for immunoreactive 17betaHSD-2, except for barely detectable levels in 1 eutopic endometrial sample. Finally, we sought to determine whether deficient 17betaHSD-2 expression in endometriotic tissues is due to impaired progesterone action in endometriosis. We determined by immunohistochemistry the expression of progesterone and estrogen receptors in these paired samples of secretory (n=4) and proliferative (n=4) eutopic endometrium and endometriosis, and no differences could be demonstrated. In conclusion, inactivation of 17beta-estradiol is impaired in endometriotic tissues due to deficient expression of 17betaHSD-2, which is normally expressed in eutopic endometrium in response to progesterone. The lack of 17betaHSD-2 expression in endometriosis is not due to alterations in the levels of immunoreactive progesterone or estrogen receptors in this tissue and may be related to an inhibitory aberration in the signaling pathway that regulates 17betaHSD-2 expression.","DOI":"10.1210/jcem.83.12.5301","ISSN":"0021-972X","note":"PMID: 9851796","shortTitle":"Deficient 17beta-hydroxysteroid dehydrogenase type 2 expression in endometriosis","journalAbbreviation":"J. Clin. Endocrinol. Metab.","language":"eng","author":[{"family":"Zeitoun","given":"K."},{"family":"Takayama","given":"K."},{"family":"Sasano","given":"H."},{"family":"Suzuki","given":"T."},{"family":"Moghrabi","given":"N."},{"family":"Andersson","given":"S."},{"family":"Johns","given":"A."},{"family":"Meng","given":"L."},{"family":"Putman","given":"M."},{"family":"Carr","given":"B."},{"family":"Bulun","given":"S. E."}],"issued":{"date-parts":[["1998",12]]},"PMID":"9851796"}}],"schema":"https://github.com/citation-style-language/schema/raw/master/csl-citation.json"}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(Zeitoun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1998)</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w:t>
      </w:r>
      <w:r w:rsidR="00156BCF" w:rsidRPr="00697FC7">
        <w:rPr>
          <w:rFonts w:ascii="Times New Roman" w:hAnsi="Times New Roman"/>
          <w:color w:val="000000" w:themeColor="text1"/>
          <w:sz w:val="22"/>
          <w:szCs w:val="22"/>
          <w:lang w:val="en-GB"/>
        </w:rPr>
        <w:t xml:space="preserve">The overexpression of estrogen receptor (ER) </w:t>
      </w:r>
      <w:r w:rsidR="00156BCF" w:rsidRPr="00697FC7">
        <w:rPr>
          <w:rFonts w:ascii="Times New Roman" w:hAnsi="Times New Roman" w:cs="Times New Roman"/>
          <w:color w:val="000000" w:themeColor="text1"/>
          <w:sz w:val="22"/>
          <w:szCs w:val="22"/>
          <w:lang w:val="en-GB"/>
        </w:rPr>
        <w:t>β</w:t>
      </w:r>
      <w:r w:rsidR="00156BCF" w:rsidRPr="00697FC7">
        <w:rPr>
          <w:rFonts w:ascii="Times New Roman" w:hAnsi="Times New Roman"/>
          <w:color w:val="000000" w:themeColor="text1"/>
          <w:sz w:val="22"/>
          <w:szCs w:val="22"/>
          <w:lang w:val="en-GB"/>
        </w:rPr>
        <w:t xml:space="preserve"> in endometriotic stromal cells also alters their behaviour leading to a reduction in the expression of ER</w:t>
      </w:r>
      <w:r w:rsidR="00156BCF" w:rsidRPr="00697FC7">
        <w:rPr>
          <w:rFonts w:ascii="Times New Roman" w:hAnsi="Times New Roman" w:cs="Times New Roman"/>
          <w:color w:val="000000" w:themeColor="text1"/>
          <w:sz w:val="22"/>
          <w:szCs w:val="22"/>
          <w:lang w:val="en-GB"/>
        </w:rPr>
        <w:t>α</w:t>
      </w:r>
      <w:r w:rsidR="00156BCF" w:rsidRPr="00697FC7">
        <w:rPr>
          <w:rFonts w:ascii="Times New Roman" w:hAnsi="Times New Roman"/>
          <w:color w:val="000000" w:themeColor="text1"/>
          <w:sz w:val="22"/>
          <w:szCs w:val="22"/>
          <w:lang w:val="en-GB"/>
        </w:rPr>
        <w:t xml:space="preserve"> </w:t>
      </w:r>
      <w:r w:rsidR="00156BCF" w:rsidRPr="00697FC7">
        <w:rPr>
          <w:rFonts w:ascii="Times New Roman" w:hAnsi="Times New Roman"/>
          <w:color w:val="000000" w:themeColor="text1"/>
          <w:sz w:val="22"/>
          <w:szCs w:val="22"/>
          <w:lang w:val="en-GB"/>
        </w:rPr>
        <w:fldChar w:fldCharType="begin"/>
      </w:r>
      <w:r w:rsidR="003B2177" w:rsidRPr="00697FC7">
        <w:rPr>
          <w:rFonts w:ascii="Times New Roman" w:hAnsi="Times New Roman"/>
          <w:color w:val="000000" w:themeColor="text1"/>
          <w:sz w:val="22"/>
          <w:szCs w:val="22"/>
          <w:lang w:val="en-GB"/>
        </w:rPr>
        <w:instrText xml:space="preserve"> ADDIN ZOTERO_ITEM CSL_CITATION {"citationID":"FHxP2e81","properties":{"formattedCitation":"{\\rtf (Trukhacheva {\\i{}et al.}, 2009)}","plainCitation":"(Trukhacheva et al., 2009)"},"citationItems":[{"id":558,"uris":["http://zotero.org/users/local/LhX9sFUu/items/RT27PGEH"],"uri":["http://zotero.org/users/local/LhX9sFUu/items/RT27PGEH"],"itemData":{"id":558,"type":"article-journal","title":"Estrogen receptor (ER) beta regulates ERalpha expression in stromal cells derived from ovarian endometriosis","container-title":"The Journal of Clinical Endocrinology and Metabolism","page":"615-622","volume":"94","issue":"2","source":"PubMed","abstract":"CONTEXT: Estradiol and its nuclear receptors, estrogen receptor (ER) alpha and ERbeta, play critical roles in endometrium and endometriosis. Levels of ERbeta, due to pathological hypomethylation of its promoter, are significantly higher in endometriotic vs. endometrial tissue and stromal cells, whereas ERalpha levels are lower in endometriosis. Estradiol regulates ERalpha gene expression via its alternatively used promoters A, B, and C.\nOBJECTIVE: The aim of the study was to determine whether high levels of ERbeta in endometriotic stromal cells from ovarian endometriomas regulate ERalpha gene expression.\nRESULTS: ERbeta knockdown significantly increased ERalpha mRNA and protein levels in endometriotic stromal cells. Conversely, ERbeta overexpression in endometrial stromal cells decreased ERalpha mRNA and protein levels. ERbeta knockdown significantly decreased proliferation of endometriotic stromal cells. Chromatin immunoprecipitation assays demonstrated that estradiol enhanced ERbeta binding to nonclassical activator protein 1 and specificity protein 1 motifs in the ERalpha gene promoters A and C and a classic estrogen response element in promoter B in endometriotic stromal cells.\nCONCLUSIONS: High levels of ERbeta suppress ERalpha expression and response to estradiol in endometrial and endometriotic stromal cells via binding to classic and nonclassic DNA motifs in alternatively used ERalpha promoters. ERbeta also regulates cell cycle progression and might contribute to proliferation of endometriotic stromal cells. We speculate that a significantly increased ratio of ERbeta:ERalpha in endometriotic tissues may also suppress progesterone receptor expression and contribute to progesterone resistance. Thus, ERbeta may serve as a significant therapeutic target for endometriosis.","DOI":"10.1210/jc.2008-1466","ISSN":"0021-972X","note":"PMID: 19001520\nPMCID: PMC2646522","journalAbbreviation":"J. Clin. Endocrinol. Metab.","language":"eng","author":[{"family":"Trukhacheva","given":"Elena"},{"family":"Lin","given":"Zhihong"},{"family":"Reierstad","given":"Scott"},{"family":"Cheng","given":"You-Hong"},{"family":"Milad","given":"Magdy"},{"family":"Bulun","given":"Serdar E."}],"issued":{"date-parts":[["2009",2]]},"PMID":"19001520","PMCID":"PMC2646522"}}],"schema":"https://github.com/citation-style-language/schema/raw/master/csl-citation.json"} </w:instrText>
      </w:r>
      <w:r w:rsidR="00156BCF" w:rsidRPr="00697FC7">
        <w:rPr>
          <w:rFonts w:ascii="Times New Roman" w:hAnsi="Times New Roman"/>
          <w:color w:val="000000" w:themeColor="text1"/>
          <w:sz w:val="22"/>
          <w:szCs w:val="22"/>
          <w:lang w:val="en-GB"/>
        </w:rPr>
        <w:fldChar w:fldCharType="separate"/>
      </w:r>
      <w:r w:rsidR="003B2177" w:rsidRPr="00697FC7">
        <w:rPr>
          <w:rFonts w:ascii="Times New Roman" w:hAnsi="Times New Roman"/>
          <w:color w:val="000000" w:themeColor="text1"/>
          <w:sz w:val="22"/>
        </w:rPr>
        <w:t xml:space="preserve">(Trukhacheva </w:t>
      </w:r>
      <w:r w:rsidR="003B2177" w:rsidRPr="00697FC7">
        <w:rPr>
          <w:rFonts w:ascii="Times New Roman" w:hAnsi="Times New Roman"/>
          <w:i/>
          <w:iCs/>
          <w:color w:val="000000" w:themeColor="text1"/>
          <w:sz w:val="22"/>
        </w:rPr>
        <w:t>et al.</w:t>
      </w:r>
      <w:r w:rsidR="003B2177" w:rsidRPr="00697FC7">
        <w:rPr>
          <w:rFonts w:ascii="Times New Roman" w:hAnsi="Times New Roman"/>
          <w:color w:val="000000" w:themeColor="text1"/>
          <w:sz w:val="22"/>
        </w:rPr>
        <w:t>, 2009)</w:t>
      </w:r>
      <w:r w:rsidR="00156BCF" w:rsidRPr="00697FC7">
        <w:rPr>
          <w:rFonts w:ascii="Times New Roman" w:hAnsi="Times New Roman"/>
          <w:color w:val="000000" w:themeColor="text1"/>
          <w:sz w:val="22"/>
          <w:szCs w:val="22"/>
          <w:lang w:val="en-GB"/>
        </w:rPr>
        <w:fldChar w:fldCharType="end"/>
      </w:r>
      <w:r w:rsidR="00156BCF" w:rsidRPr="00697FC7">
        <w:rPr>
          <w:rFonts w:ascii="Times New Roman" w:hAnsi="Times New Roman"/>
          <w:color w:val="000000" w:themeColor="text1"/>
          <w:sz w:val="22"/>
          <w:szCs w:val="22"/>
          <w:lang w:val="en-GB"/>
        </w:rPr>
        <w:fldChar w:fldCharType="begin"/>
      </w:r>
      <w:r w:rsidR="003B2177" w:rsidRPr="00697FC7">
        <w:rPr>
          <w:rFonts w:ascii="Times New Roman" w:hAnsi="Times New Roman"/>
          <w:color w:val="000000" w:themeColor="text1"/>
          <w:sz w:val="22"/>
          <w:szCs w:val="22"/>
          <w:lang w:val="en-GB"/>
        </w:rPr>
        <w:instrText xml:space="preserve"> ADDIN ZOTERO_ITEM CSL_CITATION {"citationID":"nhf84mEs","properties":{"formattedCitation":"{\\rtf (Xue {\\i{}et al.}, 2007)}","plainCitation":"(Xue et al., 2007)"},"citationItems":[{"id":560,"uris":["http://zotero.org/users/local/LhX9sFUu/items/RH9QUZND"],"uri":["http://zotero.org/users/local/LhX9sFUu/items/RH9QUZND"],"itemData":{"id":560,"type":"article-journal","title":"Promoter methylation regulates estrogen receptor 2 in human endometrium and endometriosis","container-title":"Biology of Reproduction","page":"681-687","volume":"77","issue":"4","source":"PubMed","abstract":"Steroid receptors in the stromal cells of endometrium and its disease counterpart tissue endometriosis play critical physiologic roles. We found that mRNA and protein levels of estrogen receptor 2 (ESR2) were strikingly higher, whereas levels of estrogen receptor 1 (ESR1), total progesterone receptor (PGR), and progesterone receptor B (PGR B) were significantly lower in endometriotic versus endometrial stromal cells. Because ESR2 displayed the most striking levels of differential expression between endometriotic and endometrial cells, and the mechanisms for this difference are unknown, we tested the hypothesis that alteration in DNA methylation is a mechanism responsible for severely increased ESR2 mRNA levels in endometriotic cells. We identified a CpG island occupying the promoter region (-197/+359) of the ESR2 gene. Bisulfite sequencing of this region showed significantly higher methylation in primary endometrial cells (n = 8 subjects) versus endometriotic cells (n = 8 subjects). The demethylating agent 5-aza-2'-deoxycytidine significantly increased ESR2 mRNA levels in endometrial cells. Mechanistically, we employed serial deletion mutants of the ESR2 promoter fused to the luciferase reporter gene and transiently transfected into both endometriotic and endometrial cells. We demonstrated that the critical region (-197/+372) that confers promoter activity also bears the CpG island, and the activity of the ESR2 promoter was strongly inactivated by in vitro methylation. Taken together, methylation of a CpG island at the ESR2 promoter region is a primary mechanism responsible for differential expression of ESR2 in endometriosis and endometrium. These findings may be applied to a number of areas ranging from diagnosis to the treatment of endometriosis.","DOI":"10.1095/biolreprod.107.061804","ISSN":"0006-3363","note":"PMID: 17625110","journalAbbreviation":"Biol. Reprod.","language":"eng","author":[{"family":"Xue","given":"Qing"},{"family":"Lin","given":"Zhihong"},{"family":"Cheng","given":"You-Hong"},{"family":"Huang","given":"Chiang-Ching"},{"family":"Marsh","given":"Erica"},{"family":"Yin","given":"Ping"},{"family":"Milad","given":"Magdy P."},{"family":"Confino","given":"Edmond"},{"family":"Reierstad","given":"Scott"},{"family":"Innes","given":"Joy"},{"family":"Bulun","given":"Serdar E."}],"issued":{"date-parts":[["2007",10]]},"PMID":"17625110"}}],"schema":"https://github.com/citation-style-language/schema/raw/master/csl-citation.json"} </w:instrText>
      </w:r>
      <w:r w:rsidR="00156BCF" w:rsidRPr="00697FC7">
        <w:rPr>
          <w:rFonts w:ascii="Times New Roman" w:hAnsi="Times New Roman"/>
          <w:color w:val="000000" w:themeColor="text1"/>
          <w:sz w:val="22"/>
          <w:szCs w:val="22"/>
          <w:lang w:val="en-GB"/>
        </w:rPr>
        <w:fldChar w:fldCharType="separate"/>
      </w:r>
      <w:r w:rsidR="003B2177" w:rsidRPr="00697FC7">
        <w:rPr>
          <w:rFonts w:ascii="Times New Roman" w:hAnsi="Times New Roman"/>
          <w:color w:val="000000" w:themeColor="text1"/>
          <w:sz w:val="22"/>
        </w:rPr>
        <w:t xml:space="preserve">(Xue </w:t>
      </w:r>
      <w:r w:rsidR="003B2177" w:rsidRPr="00697FC7">
        <w:rPr>
          <w:rFonts w:ascii="Times New Roman" w:hAnsi="Times New Roman"/>
          <w:i/>
          <w:iCs/>
          <w:color w:val="000000" w:themeColor="text1"/>
          <w:sz w:val="22"/>
        </w:rPr>
        <w:t>et al.</w:t>
      </w:r>
      <w:r w:rsidR="003B2177" w:rsidRPr="00697FC7">
        <w:rPr>
          <w:rFonts w:ascii="Times New Roman" w:hAnsi="Times New Roman"/>
          <w:color w:val="000000" w:themeColor="text1"/>
          <w:sz w:val="22"/>
        </w:rPr>
        <w:t>, 2007)</w:t>
      </w:r>
      <w:r w:rsidR="00156BCF" w:rsidRPr="00697FC7">
        <w:rPr>
          <w:rFonts w:ascii="Times New Roman" w:hAnsi="Times New Roman"/>
          <w:color w:val="000000" w:themeColor="text1"/>
          <w:sz w:val="22"/>
          <w:szCs w:val="22"/>
          <w:lang w:val="en-GB"/>
        </w:rPr>
        <w:fldChar w:fldCharType="end"/>
      </w:r>
      <w:r w:rsidR="00156BCF" w:rsidRPr="00697FC7">
        <w:rPr>
          <w:rFonts w:ascii="Times New Roman" w:hAnsi="Times New Roman"/>
          <w:color w:val="000000" w:themeColor="text1"/>
          <w:sz w:val="22"/>
          <w:szCs w:val="22"/>
          <w:lang w:val="en-GB"/>
        </w:rPr>
        <w:t xml:space="preserve"> and possibility the </w:t>
      </w:r>
      <w:r w:rsidR="00156BCF" w:rsidRPr="00697FC7">
        <w:rPr>
          <w:rFonts w:ascii="Times New Roman" w:hAnsi="Times New Roman"/>
          <w:color w:val="000000" w:themeColor="text1"/>
          <w:sz w:val="22"/>
          <w:szCs w:val="22"/>
          <w:lang w:val="en-GB"/>
        </w:rPr>
        <w:lastRenderedPageBreak/>
        <w:t xml:space="preserve">progesterone receptors </w:t>
      </w:r>
      <w:r w:rsidR="00CA00D7" w:rsidRPr="00697FC7">
        <w:rPr>
          <w:rFonts w:ascii="Times New Roman" w:hAnsi="Times New Roman"/>
          <w:color w:val="000000" w:themeColor="text1"/>
          <w:sz w:val="22"/>
          <w:szCs w:val="22"/>
          <w:lang w:val="en-GB"/>
        </w:rPr>
        <w:t xml:space="preserve">(PR) </w:t>
      </w:r>
      <w:r w:rsidR="00156BCF" w:rsidRPr="00697FC7">
        <w:rPr>
          <w:rFonts w:ascii="Times New Roman" w:hAnsi="Times New Roman"/>
          <w:color w:val="000000" w:themeColor="text1"/>
          <w:sz w:val="22"/>
          <w:szCs w:val="22"/>
          <w:lang w:val="en-GB"/>
        </w:rPr>
        <w:fldChar w:fldCharType="begin"/>
      </w:r>
      <w:r w:rsidR="003B2177" w:rsidRPr="00697FC7">
        <w:rPr>
          <w:rFonts w:ascii="Times New Roman" w:hAnsi="Times New Roman"/>
          <w:color w:val="000000" w:themeColor="text1"/>
          <w:sz w:val="22"/>
          <w:szCs w:val="22"/>
          <w:lang w:val="en-GB"/>
        </w:rPr>
        <w:instrText xml:space="preserve"> ADDIN ZOTERO_ITEM CSL_CITATION {"citationID":"0mDZvOCt","properties":{"formattedCitation":"{\\rtf (Bulun {\\i{}et al.}, 2010)}","plainCitation":"(Bulun et al., 2010)"},"citationItems":[{"id":556,"uris":["http://zotero.org/users/local/LhX9sFUu/items/MCSF7QS6"],"uri":["http://zotero.org/users/local/LhX9sFUu/items/MCSF7QS6"],"itemData":{"id":556,"type":"article-journal","title":"Estrogen receptor-beta, estrogen receptor-alpha, and progesterone resistance in endometriosis","container-title":"Seminars in Reproductive Medicine","page":"36-43","volume":"28","issue":"1","source":"PubMed","abstract":"Loss of progesterone signaling in the endometrium may be a causal factor in the development of endometriosis, and progesterone resistance is commonly observed in women with this disease. In endometriotic stromal cells, the levels of progesterone receptor (PR), particularly the PR-B isoform, are significantly decreased, leading to a loss of paracrine signaling. PR deficiency likely underlies the development of progesterone resistance in women with endometriosis who no longer respond to progestin therapy. Here we review the complex epigenetic and transcriptional mechanisms leading to PR deficiency. The initial event may involve deficient methylation of the estrogen receptor (ER)beta promoter resulting in pathologic overexpression of ERbeta in endometriotic stromal cells. We speculate that alterations in the relative levels of ERbeta and ERalpha in endometrial tissue dictate E2-regulated PR expression, such that a decreased ERalpha-tauomicron-ERbeta ratio may result in suppression of PR. In this review, we propose a molecular model that may be responsible for changes in ERbeta and ERalpha leading to PR loss and progesterone resistance in endometriosis.","DOI":"10.1055/s-0029-1242991","ISSN":"1526-4564","note":"PMID: 20104427\nPMCID: PMC3073375","journalAbbreviation":"Semin. Reprod. Med.","language":"eng","author":[{"family":"Bulun","given":"Serdar E."},{"family":"Cheng","given":"You-Hong"},{"family":"Pavone","given":"Mary Ellen"},{"family":"Xue","given":"Qing"},{"family":"Attar","given":"Erkut"},{"family":"Trukhacheva","given":"Elena"},{"family":"Tokunaga","given":"Hideki"},{"family":"Utsunomiya","given":"Hiroki"},{"family":"Yin","given":"Ping"},{"family":"Luo","given":"Xia"},{"family":"Lin","given":"Zhihong"},{"family":"Imir","given":"Gonca"},{"family":"Thung","given":"Stephen"},{"family":"Su","given":"Emily J."},{"family":"Kim","given":"J. Julie"}],"issued":{"date-parts":[["2010",1]]},"PMID":"20104427","PMCID":"PMC3073375"}}],"schema":"https://github.com/citation-style-language/schema/raw/master/csl-citation.json"} </w:instrText>
      </w:r>
      <w:r w:rsidR="00156BCF" w:rsidRPr="00697FC7">
        <w:rPr>
          <w:rFonts w:ascii="Times New Roman" w:hAnsi="Times New Roman"/>
          <w:color w:val="000000" w:themeColor="text1"/>
          <w:sz w:val="22"/>
          <w:szCs w:val="22"/>
          <w:lang w:val="en-GB"/>
        </w:rPr>
        <w:fldChar w:fldCharType="separate"/>
      </w:r>
      <w:r w:rsidR="003B2177" w:rsidRPr="00697FC7">
        <w:rPr>
          <w:rFonts w:ascii="Times New Roman" w:hAnsi="Times New Roman"/>
          <w:color w:val="000000" w:themeColor="text1"/>
          <w:sz w:val="22"/>
        </w:rPr>
        <w:t xml:space="preserve">(Bulun </w:t>
      </w:r>
      <w:r w:rsidR="003B2177" w:rsidRPr="00697FC7">
        <w:rPr>
          <w:rFonts w:ascii="Times New Roman" w:hAnsi="Times New Roman"/>
          <w:i/>
          <w:iCs/>
          <w:color w:val="000000" w:themeColor="text1"/>
          <w:sz w:val="22"/>
        </w:rPr>
        <w:t>et al.</w:t>
      </w:r>
      <w:r w:rsidR="003B2177" w:rsidRPr="00697FC7">
        <w:rPr>
          <w:rFonts w:ascii="Times New Roman" w:hAnsi="Times New Roman"/>
          <w:color w:val="000000" w:themeColor="text1"/>
          <w:sz w:val="22"/>
        </w:rPr>
        <w:t>, 2010)</w:t>
      </w:r>
      <w:r w:rsidR="00156BCF" w:rsidRPr="00697FC7">
        <w:rPr>
          <w:rFonts w:ascii="Times New Roman" w:hAnsi="Times New Roman"/>
          <w:color w:val="000000" w:themeColor="text1"/>
          <w:sz w:val="22"/>
          <w:szCs w:val="22"/>
          <w:lang w:val="en-GB"/>
        </w:rPr>
        <w:fldChar w:fldCharType="end"/>
      </w:r>
      <w:r w:rsidR="00156BCF" w:rsidRPr="00697FC7">
        <w:rPr>
          <w:rFonts w:ascii="Times New Roman" w:hAnsi="Times New Roman"/>
          <w:color w:val="000000" w:themeColor="text1"/>
          <w:sz w:val="22"/>
          <w:szCs w:val="22"/>
          <w:lang w:val="en-GB"/>
        </w:rPr>
        <w:t>.</w:t>
      </w:r>
      <w:r w:rsidR="00156BCF" w:rsidRPr="00697FC7">
        <w:rPr>
          <w:color w:val="000000" w:themeColor="text1"/>
          <w:lang w:val="en-GB"/>
        </w:rPr>
        <w:t xml:space="preserve"> </w:t>
      </w:r>
      <w:r w:rsidRPr="00697FC7">
        <w:rPr>
          <w:rFonts w:ascii="Times New Roman" w:hAnsi="Times New Roman"/>
          <w:color w:val="000000" w:themeColor="text1"/>
          <w:sz w:val="22"/>
          <w:szCs w:val="22"/>
          <w:lang w:val="en-GB"/>
        </w:rPr>
        <w:t xml:space="preserve">Finally, neuroangiogenesis leads to the infiltration of nerve fibres and blood vessels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{"citationID":"DlPKu23y","properties":{"formattedCitation":"(Asante and Taylor, 2011)","plainCitation":"(Asante and Taylor, 2011)"},"citationItems":[{"id":491,"uris":["http://zotero.org/users/local/tG1iozSN/items/27TW8N8B"],"uri":["http://zotero.org/users/local/tG1iozSN/items/27TW8N8B"],"itemData":{"id":491,"type":"article-journal","title":"Endometriosis: the role of neuroangiogenesis","container-title":"Annu Rev Physiol","page":"163-82","volume":"73","archive_location":"21054165","abstract":"Endometriosis is a common cause of pelvic pain and infertility, affecting approximately 10% of reproductive-age women. Annual costs for medical and surgical care in the United States exceed $20 billion. The disorder is characterized by implants of endometrial tissue outside the uterine cavity. Endometriotic lesions induce a state of chronic peritoneal inflammation, accompanied by elevated prostaglandin, cytokine, and growth factor concentrations. The current therapy is surgical ablation of ectopic implants and hormones that block the hypothalamic-pituitary-ovarian axis, but these approaches are expensive, carry perioperative risks, or have unpleasant side effects of hypoestrogenism. Recent evidence indicates that ectopic endometriotic implants recruit their own unique neural and vascular supplies through neuroangiogenesis. It is believed that these nascent nerve fibers in endometriosis implants influence dorsal root neurons within the central nervous system, increasing pain perception in patients. We consider the mechanisms and therapeutic implications of neuroangiogenesis in these lesions and propose potential treatments for the control or elimination of endometriosis-associated pain.","DOI":"10.1146/annurev-physiol-012110-142158","ISSN":"1545-1585 (Electronic) 0066-4278 (Linking)","shortTitle":"Endometriosis: the role of neuroangiogenesis","journalAbbreviation":"Annual review of physiology","language":"eng","author":[{"family":"Asante","given":"A."},{"family":"Taylor","given":"R. N."}],"issued":{"date-parts":[["2011"]]}}}],"schema":"https://github.com/citation-style-language/schema/raw/master/csl-citation.json"}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noProof/>
          <w:color w:val="000000" w:themeColor="text1"/>
          <w:sz w:val="22"/>
          <w:szCs w:val="22"/>
          <w:lang w:val="en-GB"/>
        </w:rPr>
        <w:t>(Asante and Taylor, 2011)</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that supply nutrients and remove waste, as well as secreting neurogenic compounds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{"citationID":"mObbk5hS","properties":{"formattedCitation":"{\\rtf (Sanfilippo {\\i{}et al.}, 1992)}","plainCitation":"(Sanfilippo et al., 1992)"},"citationItems":[{"id":2234,"uris":["http://zotero.org/users/local/tG1iozSN/items/PRCXFFXS"],"uri":["http://zotero.org/users/local/tG1iozSN/items/PRCXFFXS"],"itemData":{"id":2234,"type":"article-journal","title":"Substance P in peritoneal fluid","container-title":"Am J Obstet Gynecol","page":"155-9","volume":"166","issue":"1 Pt 1","archive_location":"1370740","abstract":"Substance P is a neuropeptide that has been identified in the ovary, fallopian tube, uterus, and vagina and in the hypothalamic-pituitary axis in both an animal model and human ovaries. We sought to determine if substance P is present in peritoneal fluid and, if so, whether it correlated with the cause of infertility. Its presence was determined by radioimmunoassay in the peritoneal fluid of 66 patients undergoing diagnostic laparoscopy for clinical indications related to infertility. Total volume of peritoneal fluid and cycle day were recorded; patients were evaluated in groups according to diagnosis: endometriosis (n = 24), pelvic adhesions (n = 18), and normal controls (n = 24). The level of substance P (mean +/- SEM) was 122 +/- 19 pg/ml for endometriosis and 130 +/- 19 pg/ml for pelvic adhesions. These values were not significantly different from the normal controls (130 +/- 25 pg/ml). There was no significant difference in levels between follicular and luteal phase of the menstrual cycle. We conclude that substance P is present normally in peritoneal fluid and that its levels are not affected by pelvic endometriosis or adhesions.","ISSN":"0002-9378 (Print) 0002-9378 (Linking)","shortTitle":"Substance P in peritoneal fluid","journalAbbreviation":"American journal of obstetrics and gynecology","language":"eng","author":[{"family":"Sanfilippo","given":"J. S."},{"family":"Williams","given":"R. S."},{"family":"Yussman","given":"M. A."},{"family":"Cook","given":"C. L."},{"family":"Bissonnette","given":"F."}],"issued":{"date-parts":[["1992",1]],"season":"undefined"}}}],"schema":"https://github.com/citation-style-language/schema/raw/master/csl-citation.json"}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(Sanfilippo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1992)</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that interact with endometriotic lesions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{"citationID":"dJoB8ttO","properties":{"formattedCitation":"{\\rtf (McKinnon {\\i{}et al.}, 2013)}","plainCitation":"(McKinnon et al., 2013)"},"citationItems":[{"id":15,"uris":["http://zotero.org/users/local/LhX9sFUu/items/JTMXVA62"],"uri":["http://zotero.org/users/local/LhX9sFUu/items/JTMXVA62"],"itemData":{"id":15,"type":"article-journal","title":"Induction of the neurokinin 1 receptor by TNFα in endometriotic tissue provides the potential for neurogenic control over endometriotic lesion growth","container-title":"The Journal of clinical endocrinology and metabolism","page":"2469-2477","volume":"98","issue":"6","source":"NCBI PubMed","abstract":"CONTEXT: Endometriosis is characterized by the growth of ectopic endometrial tissue. Nerve fibers are frequently associated with ectopic lesions, and neurogenic inflammation may play a role in endometriosis.\nOBJECTIVE: The purpose of this study was to determine the presence of tachykinin receptors in endometriotic lesions and the role of TNFα on their expression.\nDESIGN: This study was an assessment of matching eutopic and ectopic endometrial tissue and peritoneal fluid from patients with endometriosis and an in vitro analysis of primary endometrial cells.\nSETTING: The setting was a university hospital.\nPATIENTS: Participants were premenopausal women undergoing laparoscopy.\nINTERVENTIONS: Endometriotic lesions were removed surgically.\nMAIN OUTCOME MEASURES: Tachykinin mRNA (TACR1/2) and protein (neurokinin 1 receptor [NK1R]) expression in both eutopic and ectopic endometrial tissue from patients with endometriosis and the correlation to peritoneal fluid TNFα were measured. Primary endometrial epithelial and stromal cells were assessed in vitro to determine the induction of TACR1/2 and NK1R expression after TNFα treatment. Cell viability of endometrial stromal cells after substance P exposure was also assessed.\nRESULTS: Expression of both TACR1 and TACR2 mRNA was significantly higher in the ectopic than in the eutopic tissue. Both TACR1 mRNA and NK1R protein expression was significantly correlated with peritoneal fluid TNFα, and in vitro studies confirmed that TNFα treatment induced both TACR1 mRNA and NK1R protein expression in endometrial stromal cells. In endometrial stromal cells, substance P treatment enhanced cell viability, which was inhibited by a specific NK1R antagonist.\nCONCLUSIONS: NK1R expression is induced in ectopic endometrial tissue by peritoneal TNFα. Induction of NK1R expression may permit endometriotic lesion maintenance via exposure to substance P.","DOI":"10.1210/jc.2013-1019","ISSN":"1945-7197","note":"PMID: 23553861","journalAbbreviation":"J. Clin. Endocrinol. Metab.","language":"eng","author":[{"family":"McKinnon","given":"Brett D"},{"family":"Evers","given":"Jakob"},{"family":"Bersinger","given":"Nick A"},{"family":"Mueller","given":"Michael D"}],"issued":{"date-parts":[["2013",6]]},"PMID":"23553861"}}],"schema":"https://github.com/citation-style-language/schema/raw/master/csl-citation.json"}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(McKinnon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2013)</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These mechanisms create an altered endometriotic microenvironment characterized by </w:t>
      </w:r>
      <w:r w:rsidR="00156BCF" w:rsidRPr="00697FC7">
        <w:rPr>
          <w:rFonts w:ascii="Times New Roman" w:hAnsi="Times New Roman"/>
          <w:color w:val="000000" w:themeColor="text1"/>
          <w:sz w:val="22"/>
          <w:szCs w:val="22"/>
          <w:lang w:val="en-GB"/>
        </w:rPr>
        <w:t xml:space="preserve">an </w:t>
      </w:r>
      <w:r w:rsidRPr="00697FC7">
        <w:rPr>
          <w:rFonts w:ascii="Times New Roman" w:hAnsi="Times New Roman"/>
          <w:color w:val="000000" w:themeColor="text1"/>
          <w:sz w:val="22"/>
          <w:szCs w:val="22"/>
          <w:lang w:val="en-GB"/>
        </w:rPr>
        <w:t xml:space="preserve">inflammatory imbalance, oxidative stress and </w:t>
      </w:r>
      <w:r w:rsidR="001E7CF7" w:rsidRPr="00697FC7">
        <w:rPr>
          <w:rFonts w:ascii="Times New Roman" w:hAnsi="Times New Roman"/>
          <w:color w:val="000000" w:themeColor="text1"/>
          <w:sz w:val="22"/>
          <w:szCs w:val="22"/>
          <w:lang w:val="en-GB"/>
        </w:rPr>
        <w:t xml:space="preserve">increased </w:t>
      </w:r>
      <w:r w:rsidRPr="00697FC7">
        <w:rPr>
          <w:rFonts w:ascii="Times New Roman" w:hAnsi="Times New Roman"/>
          <w:color w:val="000000" w:themeColor="text1"/>
          <w:sz w:val="22"/>
          <w:szCs w:val="22"/>
          <w:lang w:val="en-GB"/>
        </w:rPr>
        <w:t>iron concentrations that support the maintenance of the cells, while their continued growth is facilitated by estrogen production and neuroangiogenesis (</w:t>
      </w:r>
      <w:r w:rsidRPr="00697FC7">
        <w:rPr>
          <w:rFonts w:ascii="Times New Roman" w:hAnsi="Times New Roman"/>
          <w:b/>
          <w:color w:val="000000" w:themeColor="text1"/>
          <w:sz w:val="22"/>
          <w:szCs w:val="22"/>
          <w:lang w:val="en-GB"/>
        </w:rPr>
        <w:t>Figure 1</w:t>
      </w:r>
      <w:r w:rsidRPr="00697FC7">
        <w:rPr>
          <w:rFonts w:ascii="Times New Roman" w:hAnsi="Times New Roman"/>
          <w:color w:val="000000" w:themeColor="text1"/>
          <w:sz w:val="22"/>
          <w:szCs w:val="22"/>
          <w:lang w:val="en-GB"/>
        </w:rPr>
        <w:t>).</w:t>
      </w:r>
    </w:p>
    <w:p w14:paraId="40C7FF89" w14:textId="77777777" w:rsidR="00E05394" w:rsidRPr="00697FC7" w:rsidRDefault="00E05394" w:rsidP="00AF46E4">
      <w:pPr>
        <w:spacing w:line="480" w:lineRule="auto"/>
        <w:jc w:val="both"/>
        <w:rPr>
          <w:color w:val="000000" w:themeColor="text1"/>
          <w:lang w:val="en-GB"/>
        </w:rPr>
      </w:pPr>
    </w:p>
    <w:p w14:paraId="71F172C4" w14:textId="52378974" w:rsidR="00AF46E4" w:rsidRPr="00697FC7" w:rsidRDefault="00C317FC" w:rsidP="00AF46E4">
      <w:pPr>
        <w:spacing w:line="480" w:lineRule="auto"/>
        <w:jc w:val="both"/>
        <w:rPr>
          <w:rFonts w:ascii="Times New Roman" w:hAnsi="Times New Roman"/>
          <w:i/>
          <w:color w:val="000000" w:themeColor="text1"/>
          <w:sz w:val="22"/>
          <w:szCs w:val="22"/>
          <w:lang w:val="en-GB"/>
        </w:rPr>
      </w:pPr>
      <w:r w:rsidRPr="00697FC7">
        <w:rPr>
          <w:rFonts w:ascii="Times New Roman" w:hAnsi="Times New Roman"/>
          <w:i/>
          <w:color w:val="000000" w:themeColor="text1"/>
          <w:sz w:val="22"/>
          <w:szCs w:val="22"/>
          <w:lang w:val="en-GB"/>
        </w:rPr>
        <w:t>The extracellular influence on endometriotic cells</w:t>
      </w:r>
    </w:p>
    <w:p w14:paraId="56CCC5E2" w14:textId="26371CA4" w:rsidR="00AF46E4" w:rsidRPr="00697FC7" w:rsidRDefault="00AF46E4" w:rsidP="00AF46E4">
      <w:pPr>
        <w:spacing w:line="480" w:lineRule="auto"/>
        <w:jc w:val="both"/>
        <w:rPr>
          <w:rFonts w:ascii="Times New Roman" w:hAnsi="Times New Roman"/>
          <w:color w:val="000000" w:themeColor="text1"/>
          <w:sz w:val="22"/>
          <w:szCs w:val="22"/>
          <w:lang w:val="en-GB"/>
        </w:rPr>
      </w:pPr>
      <w:r w:rsidRPr="00697FC7">
        <w:rPr>
          <w:rFonts w:ascii="Times New Roman" w:hAnsi="Times New Roman" w:cs="Times New Roman"/>
          <w:color w:val="000000" w:themeColor="text1"/>
          <w:sz w:val="22"/>
          <w:szCs w:val="22"/>
          <w:lang w:val="en-GB"/>
        </w:rPr>
        <w:t>The ability of this altered microenvironment to support endometriotic cell</w:t>
      </w:r>
      <w:r w:rsidR="000D76B2"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is transmitted by kinase signalling pathways. In many </w:t>
      </w:r>
      <w:r w:rsidR="000D76B2" w:rsidRPr="00697FC7">
        <w:rPr>
          <w:rFonts w:ascii="Times New Roman" w:hAnsi="Times New Roman" w:cs="Times New Roman"/>
          <w:color w:val="000000" w:themeColor="text1"/>
          <w:sz w:val="22"/>
          <w:szCs w:val="22"/>
          <w:lang w:val="en-GB"/>
        </w:rPr>
        <w:t>disease</w:t>
      </w:r>
      <w:r w:rsidRPr="00697FC7">
        <w:rPr>
          <w:rFonts w:ascii="Times New Roman" w:hAnsi="Times New Roman" w:cs="Times New Roman"/>
          <w:color w:val="000000" w:themeColor="text1"/>
          <w:sz w:val="22"/>
          <w:szCs w:val="22"/>
          <w:lang w:val="en-GB"/>
        </w:rPr>
        <w:t xml:space="preserve">s the dysregulation of a protein kinase leads to </w:t>
      </w:r>
      <w:r w:rsidR="000D76B2" w:rsidRPr="00697FC7">
        <w:rPr>
          <w:rFonts w:ascii="Times New Roman" w:hAnsi="Times New Roman" w:cs="Times New Roman"/>
          <w:color w:val="000000" w:themeColor="text1"/>
          <w:sz w:val="22"/>
          <w:szCs w:val="22"/>
          <w:lang w:val="en-GB"/>
        </w:rPr>
        <w:t>unchecked cellular proliferation the</w:t>
      </w:r>
      <w:r w:rsidRPr="00697FC7">
        <w:rPr>
          <w:rFonts w:ascii="Times New Roman" w:hAnsi="Times New Roman" w:cs="Times New Roman"/>
          <w:color w:val="000000" w:themeColor="text1"/>
          <w:sz w:val="22"/>
          <w:szCs w:val="22"/>
          <w:lang w:val="en-GB"/>
        </w:rPr>
        <w:t xml:space="preserve"> </w:t>
      </w:r>
      <w:r w:rsidR="004B7960" w:rsidRPr="00697FC7">
        <w:rPr>
          <w:rFonts w:ascii="Times New Roman" w:hAnsi="Times New Roman" w:cs="Times New Roman"/>
          <w:color w:val="000000" w:themeColor="text1"/>
          <w:sz w:val="22"/>
          <w:szCs w:val="22"/>
          <w:lang w:val="en-GB"/>
        </w:rPr>
        <w:t xml:space="preserve">through stimulation of neoplastic processes </w:t>
      </w:r>
      <w:r w:rsidR="000D76B2" w:rsidRPr="00697FC7">
        <w:rPr>
          <w:rFonts w:ascii="Times New Roman" w:hAnsi="Times New Roman" w:cs="Times New Roman"/>
          <w:color w:val="000000" w:themeColor="text1"/>
          <w:sz w:val="22"/>
          <w:szCs w:val="22"/>
          <w:lang w:val="en-GB"/>
        </w:rPr>
        <w:t>resulting in</w:t>
      </w:r>
      <w:r w:rsidRPr="00697FC7">
        <w:rPr>
          <w:rFonts w:ascii="Times New Roman" w:hAnsi="Times New Roman" w:cs="Times New Roman"/>
          <w:color w:val="000000" w:themeColor="text1"/>
          <w:sz w:val="22"/>
          <w:szCs w:val="22"/>
          <w:lang w:val="en-GB"/>
        </w:rPr>
        <w:t xml:space="preserve"> </w:t>
      </w:r>
      <w:r w:rsidR="00CB1F9E" w:rsidRPr="00697FC7">
        <w:rPr>
          <w:rFonts w:ascii="Times New Roman" w:hAnsi="Times New Roman" w:cs="Times New Roman"/>
          <w:color w:val="000000" w:themeColor="text1"/>
          <w:sz w:val="22"/>
          <w:szCs w:val="22"/>
          <w:lang w:val="en-GB"/>
        </w:rPr>
        <w:t>a kinases dependent</w:t>
      </w:r>
      <w:r w:rsidRPr="00697FC7">
        <w:rPr>
          <w:rFonts w:ascii="Times New Roman" w:hAnsi="Times New Roman" w:cs="Times New Roman"/>
          <w:color w:val="000000" w:themeColor="text1"/>
          <w:sz w:val="22"/>
          <w:szCs w:val="22"/>
          <w:lang w:val="en-GB"/>
        </w:rPr>
        <w:t xml:space="preserve"> tumour growth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{"citationID":"W9gQoVxL","properties":{"formattedCitation":"(Sawyers, 2003)","plainCitation":"(Sawyers, 2003)"},"citationItems":[{"id":658,"uris":["http://zotero.org/users/local/LhX9sFUu/items/KQUP6FU7"],"uri":["http://zotero.org/users/local/LhX9sFUu/items/KQUP6FU7"],"itemData":{"id":658,"type":"article-journal","title":"Opportunities and challenges in the development of kinase inhibitor therapy for cancer","container-title":"Genes &amp; Development","page":"2998-3010","volume":"17","issue":"24","source":"genesdev.cshlp.org","abstract":"A biweekly scientific journal publishing high-quality research in molecular biology and genetics, cancer biology, biochemistry, and related fields","DOI":"10.1101/gad.1152403","ISSN":"0890-9369, 1549-5477","note":"PMID: 14701871","journalAbbreviation":"Genes Dev.","language":"en","author":[{"family":"Sawyers","given":"Charles L."}],"issued":{"date-parts":[["2003",12,15]]},"PMID":"14701871"}}],"schema":"https://github.com/citation-style-language/schema/raw/master/csl-citation.json"}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noProof/>
          <w:color w:val="000000" w:themeColor="text1"/>
          <w:sz w:val="22"/>
          <w:szCs w:val="22"/>
          <w:lang w:val="en-GB"/>
        </w:rPr>
        <w:t>(Sawyers, 2003)</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w:t>
      </w:r>
      <w:r w:rsidR="000D76B2" w:rsidRPr="00697FC7">
        <w:rPr>
          <w:rFonts w:ascii="Times New Roman" w:hAnsi="Times New Roman" w:cs="Times New Roman"/>
          <w:color w:val="000000" w:themeColor="text1"/>
          <w:sz w:val="22"/>
          <w:szCs w:val="22"/>
          <w:lang w:val="en-GB"/>
        </w:rPr>
        <w:t xml:space="preserve">Pharmaceuticals targeting of these kinases is proving successful in the treatment of other tumours and is increasingly being examined as potential endometriosis treatments. </w:t>
      </w:r>
      <w:r w:rsidRPr="00697FC7">
        <w:rPr>
          <w:rFonts w:ascii="Times New Roman" w:hAnsi="Times New Roman" w:cs="Times New Roman"/>
          <w:color w:val="000000" w:themeColor="text1"/>
          <w:sz w:val="22"/>
          <w:szCs w:val="22"/>
          <w:lang w:val="en-GB"/>
        </w:rPr>
        <w:t xml:space="preserve">Whether endometriosis exhibits kinase dependency is not yet clear although </w:t>
      </w:r>
      <w:r w:rsidRPr="00697FC7">
        <w:rPr>
          <w:rFonts w:ascii="Times New Roman" w:hAnsi="Times New Roman"/>
          <w:color w:val="000000" w:themeColor="text1"/>
          <w:sz w:val="22"/>
          <w:szCs w:val="22"/>
          <w:lang w:val="en-GB"/>
        </w:rPr>
        <w:t xml:space="preserve">inflammation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{"citationID":"Dkiu3LSH","properties":{"formattedCitation":"(Lee and Hung, 2007)","plainCitation":"(Lee and Hung, 2007)"},"citationItems":[{"id":634,"uris":["http://zotero.org/users/local/LhX9sFUu/items/KH7ZMR3F"],"uri":["http://zotero.org/users/local/LhX9sFUu/items/KH7ZMR3F"],"itemData":{"id":634,"type":"article-journal","title":"All roads lead to mTOR: integrating inflammation and tumor angiogenesis","container-title":"Cell Cycle (Georgetown, Tex.)","page":"3011-3014","volume":"6","issue":"24","source":"PubMed","abstract":"Mammalian target of rapamycin (mTOR) is a crucial molecule in the control of cell size and proliferation; dysregulation of the mTOR pathway is commonly found in human cancers. Many cancer-promoting kinases have been identified as regulators of mTOR activity through phosphorylation and inactivation of the TSC1-TSC2 complex. Tumorassociated macrophages (TAMs) are tumor-promoting factors in inflammation-mediated tumor development, and the signaling molecules involved in TAMs-mediated tumor angiogenesis are not well understood. Therefore, it is urgent to elucidate the cross-talk between inflammatory cells and cancers and to explore the precise pathways involved in TAMsinduced tumor angiogenesis. Recently IKKbeta was found to activate the mTOR pathway and to promote tumor angiogenesis through inactivation of the TSC1-TSC2 complex by phosphorylating TSC1. This finding provides critical insights into and suggests one mechanism behind inflammation-mediated tumor angiogenesis. In this extra-view, we briefly discuss the possible influence of TAMs-released proangiogenic factors on mTOR activation and propose a model of the cross-talk between tumors and TAMs in tumor angiogenesis.","ISSN":"1551-4005","note":"PMID: 18073529","shortTitle":"All roads lead to mTOR","journalAbbreviation":"Cell Cycle","language":"eng","author":[{"family":"Lee","given":"Dung-Fang"},{"family":"Hung","given":"Mien-Chie"}],"issued":{"date-parts":[["2007",12,15]]},"PMID":"18073529"}}],"schema":"https://github.com/citation-style-language/schema/raw/master/csl-citation.json"}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noProof/>
          <w:color w:val="000000" w:themeColor="text1"/>
          <w:sz w:val="22"/>
          <w:szCs w:val="22"/>
          <w:lang w:val="en-GB"/>
        </w:rPr>
        <w:t>(Lee and Hung, 2007)</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neurogenic mediators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{"citationID":"EHik7lkX","properties":{"formattedCitation":"{\\rtf (Azzolina {\\i{}et al.}, 2003)}","plainCitation":"(Azzolina et al., 2003)"},"citationItems":[{"id":735,"uris":["http://zotero.org/users/local/LhX9sFUu/items/6CCURZFE"],"uri":["http://zotero.org/users/local/LhX9sFUu/items/6CCURZFE"],"itemData":{"id":735,"type":"article-journal","title":"Substance P induces TNF-alpha and IL-6 production through NF kappa B in peritoneal mast cells","container-title":"Biochimica Et Biophysica Acta","page":"75-83","volume":"1643","issue":"1-3","source":"PubMed","abstract":"The neuropeptide Substance P (SP) is an important mediator of neuroimmunomodulatory activity. The aim of this study is to elucidate the mechanism used by SP to promote increased production of pro-inflammatory cytokines in fresh isolated rat peritoneal mast cells (rPMC). We have demonstrated that SP induces production of interleukin-6 (IL-6) in rPMC through the PI-3K, p42/44 and p38 MAP kinase pathways. SP-stimulated rPMC also exhibited an enhanced nuclear translocation of the nuclear factor kappa B (NF kappa B). The tumour necrosis factor-alpha (TNF-alpha) and IL-6 production was completely inhibited by using (E)-4-hydroxynonenal (HNE) as an inhibitor of I kappa B-alpha and -beta phosphorylation. Further, TNF-alpha and IL-6 expression was significantly inhibited by the oligonucleotides (ODNs) containing the NF kappa B element (NF kappa B decoy ODNs) but not by the scrambled control ODNs. These findings indicate that the NF kappa B pathway is involved in the transcriptional regulation of the TNF-alpha and IL-6 overexpression in primary SP-stimulated mast cells.","ISSN":"0006-3002","note":"PMID: 14654230","journalAbbreviation":"Biochim. Biophys. Acta","language":"eng","author":[{"family":"Azzolina","given":"Antonina"},{"family":"Bongiovanni","given":"Antonella"},{"family":"Lampiasi","given":"Nadia"}],"issued":{"date-parts":[["2003",12,7]]},"PMID":"14654230"}}],"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(Azzolina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2003)</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steroid hormones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{"citationID":"B0ltEI4S","properties":{"formattedCitation":"{\\rtf (King {\\i{}et al.}, 2010)}","plainCitation":"(King et al., 2010)"},"citationItems":[{"id":626,"uris":["http://zotero.org/users/local/LhX9sFUu/items/B8B9J77U"],"uri":["http://zotero.org/users/local/LhX9sFUu/items/B8B9J77U"],"itemData":{"id":626,"type":"article-journal","title":"An additive interaction between the NFkappaB and estrogen receptor signalling pathways in human endometrial epithelial cells","container-title":"Human Reproduction (Oxford, England)","page":"510-518","volume":"25","issue":"2","source":"PubMed","abstract":"BACKGROUND: Human embryo implantation is regulated by estradiol (E2), progesterone and locally produced mediators including interleukin-1beta (IL-1beta). Interactions between the estrogen receptor (ER) and NF kappa B (NFkappaB) signalling pathways have been reported in other systems but have not been detailed in human endometrium.\nMETHODS AND RESULTS: Real-time PCR showed that mRNA for the p65 and p105 NFkappaB subunits is maximally expressed in endometrium from the putative implantation window. Both subunits are localized in the endometrial epithelium throughout the menstrual cycle. Reporter assays for estrogen response element (ERE) activity were used to examine functional interactions between ER and NFkappaB in telomerase immortalized endometrial epithelial cells (TERT-EEC). E2 and IL-1beta treatment of TERT-EECs enhances ERE activity by a NFkappaB and ER dependent mechanism; this effect could be mediated by ERalpha or ERbeta. E2 and IL-1beta also positively interact to increase endogenous gene expression of prostaglandin E synthase and c-myc. This is a gene-dependent action as there is no additive effect on cyclin D1 or progesterone receptor expression.\nCONCLUSION: In summary, we have established that NFkappaB signalling proteins are expressed in normal endometrium and report that IL-1beta can enhance the actions of E2 in a cell line derived from healthy endometrium. This mechanism may allow IL-1beta, possibly from the developing embryo, to modulate the function of the endometrial epithelium to promote successful implantation, for example by regulating prostaglandin production. Aberrations in the interaction between the ER and NFkappaB signalling pathways may have a negative impact on implantation contributing to pathologies such as early pregnancy loss and infertility.","DOI":"10.1093/humrep/dep421","ISSN":"1460-2350","note":"PMID: 19955102\nPMCID: PMC2806182","journalAbbreviation":"Hum. Reprod.","language":"eng","author":[{"family":"King","given":"A. E."},{"family":"Collins","given":"F."},{"family":"Klonisch","given":"T."},{"family":"Sallenave","given":"J.-M."},{"family":"Critchley","given":"H. O. D."},{"family":"Saunders","given":"P. T. K."}],"issued":{"date-parts":[["2010",2]]},"PMID":"19955102","PMCID":"PMC2806182"}}],"schema":"https://github.com/citation-style-language/schema/raw/master/csl-citation.json"}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(King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2010)</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and both iron and oxidative stress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{"citationID":"ygpevj2q","properties":{"formattedCitation":"{\\rtf (Alvarado-D\\uc0\\u237{}az {\\i{}et al.}, 2015)}","plainCitation":"(Alvarado-Díaz et al., 2015)"},"citationItems":[{"id":737,"uris":["http://zotero.org/users/local/LhX9sFUu/items/7QCIWB3K"],"uri":["http://zotero.org/users/local/LhX9sFUu/items/7QCIWB3K"],"itemData":{"id":737,"type":"article-journal","title":"Iron overload-modulated nuclear factor kappa-B activation in human endometrial stromal cells as a mechanism postulated in endometriosis pathogenesis","container-title":"Fertility and Sterility","page":"439-447","volume":"103","issue":"2","source":"PubMed","abstract":"OBJECTIVE: To evaluate the effect of iron overload on nuclear factor kappa-B (NF-κB) activation in human endometrial stromal cells (ESCs).\nDESIGN: Experimental study.\nSETTING: University hospital research laboratory.\nPATIENT(S): Ten healthy women.\nINTERVENTION(S): Isolated ESCs from endometrial biopsies were incubated with 50 μM FeSO(4) or vehicle. The NF-κB inhibitor [5-(p-fluorophenyl)-2-ureido] thiophene-3-carboxamide (TPCA-1), which inhibits IKKβ, the kinase of IκBα (inhibitory protein of NF-κB), was used to prevent iron overload-stimulated NF-κB changes in ESCs.\nMAIN OUTCOME MEASURE(S): NF-κB activation was assessed by p65:DNA-binding activity immunodetection assay. IκBα, p65, and intercellular adhesion molecule (ICAM)-1 proteins expression was evaluated by Western blots. ESC soluble ICAM (sICAM)-1 secretion was measured by ELISA using conditioned medium.\nRESULT(S): Iron overload increased p65:DNA-binding activity and decreased IκBα and p65 cytoplasmic expression in ESCs after 30 minutes of incubation as compared with the basal condition. ESC ICAM-1 expression and sICAM-1 secretion were higher after 24 hours of iron overload treatment than in the absence of treatment. TPCA-1 prevented the iron overload-induced increase of p65:DNA binding and IκBα degradation.\nCONCLUSION(S): Iron overload activates IKKβ in ESCs, stimulating the NF-κB pathway and increasing ICAM-1 expression and sICAM-1 secretion. These results suggest that iron overload induces a proendometriotic phenotype on healthy ESCs, which could participate in endometriosis pathogenesis and development.","DOI":"10.1016/j.fertnstert.2014.10.046","ISSN":"1556-5653","note":"PMID: 25500022","journalAbbreviation":"Fertil. Steril.","language":"eng","author":[{"family":"Alvarado-Díaz","given":"Carlos Patricio"},{"family":"Núñez","given":"Marco Tulio"},{"family":"Devoto","given":"Luigi"},{"family":"González-Ramos","given":"Reinaldo"}],"issued":{"date-parts":[["2015",2]]},"PMID":"25500022"}}],"schema":"https://github.com/citation-style-language/schema/raw/master/csl-citation.json"}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(Alvarado-Díaz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2015)</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interact with multiple kinase signalling pathways in endometriotic cells. </w:t>
      </w:r>
    </w:p>
    <w:p w14:paraId="08D05289" w14:textId="77777777" w:rsidR="00AF46E4" w:rsidRPr="00697FC7" w:rsidRDefault="00AF46E4" w:rsidP="00AF46E4">
      <w:pPr>
        <w:spacing w:line="480" w:lineRule="auto"/>
        <w:jc w:val="both"/>
        <w:rPr>
          <w:rFonts w:ascii="Times New Roman" w:hAnsi="Times New Roman"/>
          <w:color w:val="000000" w:themeColor="text1"/>
          <w:sz w:val="22"/>
          <w:szCs w:val="22"/>
          <w:lang w:val="en-GB"/>
        </w:rPr>
      </w:pPr>
    </w:p>
    <w:p w14:paraId="3AFB06AB" w14:textId="726EEE7E" w:rsidR="00AF46E4" w:rsidRPr="00697FC7" w:rsidRDefault="008323F8" w:rsidP="00AF46E4">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T</w:t>
      </w:r>
      <w:r w:rsidR="00AF46E4" w:rsidRPr="00697FC7">
        <w:rPr>
          <w:rFonts w:ascii="Times New Roman" w:hAnsi="Times New Roman"/>
          <w:color w:val="000000" w:themeColor="text1"/>
          <w:sz w:val="22"/>
          <w:szCs w:val="22"/>
          <w:lang w:val="en-GB"/>
        </w:rPr>
        <w:t xml:space="preserve">he </w:t>
      </w:r>
      <w:r w:rsidR="00CC6DA6" w:rsidRPr="00697FC7">
        <w:rPr>
          <w:rFonts w:ascii="Times New Roman" w:hAnsi="Times New Roman"/>
          <w:color w:val="000000" w:themeColor="text1"/>
          <w:sz w:val="22"/>
          <w:szCs w:val="22"/>
          <w:lang w:val="en-GB"/>
        </w:rPr>
        <w:t xml:space="preserve">interaction of the </w:t>
      </w:r>
      <w:r w:rsidR="00AF46E4" w:rsidRPr="00697FC7">
        <w:rPr>
          <w:rFonts w:ascii="Times New Roman" w:hAnsi="Times New Roman"/>
          <w:color w:val="000000" w:themeColor="text1"/>
          <w:sz w:val="22"/>
          <w:szCs w:val="22"/>
          <w:lang w:val="en-GB"/>
        </w:rPr>
        <w:t xml:space="preserve">microenvironment and the endometriotic cells may also </w:t>
      </w:r>
      <w:r w:rsidRPr="00697FC7">
        <w:rPr>
          <w:rFonts w:ascii="Times New Roman" w:hAnsi="Times New Roman"/>
          <w:color w:val="000000" w:themeColor="text1"/>
          <w:sz w:val="22"/>
          <w:szCs w:val="22"/>
          <w:lang w:val="en-GB"/>
        </w:rPr>
        <w:t xml:space="preserve">vary based on lesion subtype. </w:t>
      </w:r>
      <w:r w:rsidR="00CC6DA6" w:rsidRPr="00697FC7">
        <w:rPr>
          <w:rFonts w:ascii="Times New Roman" w:hAnsi="Times New Roman"/>
          <w:color w:val="000000" w:themeColor="text1"/>
          <w:sz w:val="22"/>
          <w:szCs w:val="22"/>
          <w:lang w:val="en-GB"/>
        </w:rPr>
        <w:t xml:space="preserve">DIE lesions have a significantly different microenvironment then lesions from other locations as they produce significantly more inflammatory cytokine mRNA </w:t>
      </w:r>
      <w:r w:rsidR="00CC6DA6" w:rsidRPr="00697FC7">
        <w:rPr>
          <w:rFonts w:ascii="Times New Roman" w:hAnsi="Times New Roman"/>
          <w:color w:val="000000" w:themeColor="text1"/>
          <w:sz w:val="22"/>
          <w:szCs w:val="22"/>
          <w:lang w:val="en-GB"/>
        </w:rPr>
        <w:fldChar w:fldCharType="begin"/>
      </w:r>
      <w:r w:rsidR="00CC6DA6" w:rsidRPr="00697FC7">
        <w:rPr>
          <w:rFonts w:ascii="Times New Roman" w:hAnsi="Times New Roman"/>
          <w:color w:val="000000" w:themeColor="text1"/>
          <w:sz w:val="22"/>
          <w:szCs w:val="22"/>
          <w:lang w:val="en-GB"/>
        </w:rPr>
        <w:instrText xml:space="preserve"> ADDIN ZOTERO_ITEM CSL_CITATION {"citationID":"57tecr7m2","properties":{"formattedCitation":"{\\rtf (Bertschi {\\i{}et al.}, 2013)}","plainCitation":"(Bertschi et al., 2013)"},"citationItems":[{"id":1654,"uris":["http://zotero.org/users/local/tG1iozSN/items/E7DUEJ4B"],"uri":["http://zotero.org/users/local/tG1iozSN/items/E7DUEJ4B"],"itemData":{"id":1654,"type":"article-journal","title":"Enhanced inflammatory activity of endometriotic lesions from the rectovaginal septum","container-title":"Mediators Inflamm","page":"450950","volume":"2013","archive_location":"24453419","abstract":"Endometriosis is characterised by the growth of ectopic lesions at multiple locations outside the uterine cavity and may be considered a collection of distinct but related conditions. The exact aetiology of endometriosis is still not clear although a role for inflammation is increasingly accepted. We therefore investigated the inflammatory activity of eutopic tissue and that of the matching ectopic lesions from different locations by measuring the genetic expression of inflammatory chemokines and cytokines. The gene expression in matching eutopic and ectopic tissue was compared, as was the gene expression in lesions from different locations. A significantly higher mRNA expression of the chemokines ENA-78 and RANTES and the cytokines IL-6 and TNF alpha was observed in endometriotic lesions of the rectovaginal septum (RVS) compared to that of matching eutopic tissue. Comparisons across lesion locations showed a significantly higher expression of IL-6 and TNF alpha in the RVS compared to lesions from either the ovaries or the peritoneum. These results show that the production of some inflammatory chemokines and cytokines is significantly increased in the ectopic endometrial tissue compared to matching eutopic tissue. Furthermore, IL-6 and TNF alpha are produced in significantly higher quantities in RVS lesions compared to other lesions.","DOI":"10.1155/2013/450950","ISSN":"1466-1861 (Electronic) 0962-9351 (Linking)","shortTitle":"Enhanced inflammatory activity of endometriotic lesions from the rectovaginal septum","journalAbbreviation":"Mediators of inflammation","language":"eng","author":[{"family":"Bertschi","given":"D."},{"family":"McKinnon","given":"B. D."},{"family":"Evers","given":"J."},{"family":"Bersinger","given":"N. A."},{"family":"Mueller","given":"M. D."}],"issued":{"date-parts":[["2013"]]}}}],"schema":"https://github.com/citation-style-language/schema/raw/master/csl-citation.json"} </w:instrText>
      </w:r>
      <w:r w:rsidR="00CC6DA6" w:rsidRPr="00697FC7">
        <w:rPr>
          <w:rFonts w:ascii="Times New Roman" w:hAnsi="Times New Roman"/>
          <w:color w:val="000000" w:themeColor="text1"/>
          <w:sz w:val="22"/>
          <w:szCs w:val="22"/>
          <w:lang w:val="en-GB"/>
        </w:rPr>
        <w:fldChar w:fldCharType="separate"/>
      </w:r>
      <w:r w:rsidR="00CC6DA6" w:rsidRPr="00697FC7">
        <w:rPr>
          <w:rFonts w:ascii="Times New Roman" w:hAnsi="Times New Roman" w:cs="Times New Roman"/>
          <w:color w:val="000000" w:themeColor="text1"/>
          <w:sz w:val="22"/>
          <w:lang w:val="en-GB"/>
        </w:rPr>
        <w:t xml:space="preserve">(Bertschi </w:t>
      </w:r>
      <w:r w:rsidR="00CC6DA6" w:rsidRPr="00697FC7">
        <w:rPr>
          <w:rFonts w:ascii="Times New Roman" w:hAnsi="Times New Roman" w:cs="Times New Roman"/>
          <w:i/>
          <w:iCs/>
          <w:color w:val="000000" w:themeColor="text1"/>
          <w:sz w:val="22"/>
          <w:lang w:val="en-GB"/>
        </w:rPr>
        <w:t>et al.</w:t>
      </w:r>
      <w:r w:rsidR="00CC6DA6" w:rsidRPr="00697FC7">
        <w:rPr>
          <w:rFonts w:ascii="Times New Roman" w:hAnsi="Times New Roman" w:cs="Times New Roman"/>
          <w:color w:val="000000" w:themeColor="text1"/>
          <w:sz w:val="22"/>
          <w:lang w:val="en-GB"/>
        </w:rPr>
        <w:t>, 2013)</w:t>
      </w:r>
      <w:r w:rsidR="00CC6DA6" w:rsidRPr="00697FC7">
        <w:rPr>
          <w:rFonts w:ascii="Times New Roman" w:hAnsi="Times New Roman"/>
          <w:color w:val="000000" w:themeColor="text1"/>
          <w:sz w:val="22"/>
          <w:szCs w:val="22"/>
          <w:lang w:val="en-GB"/>
        </w:rPr>
        <w:fldChar w:fldCharType="end"/>
      </w:r>
      <w:r w:rsidR="00CC6DA6" w:rsidRPr="00697FC7">
        <w:rPr>
          <w:rFonts w:ascii="Times New Roman" w:hAnsi="Times New Roman"/>
          <w:color w:val="000000" w:themeColor="text1"/>
          <w:sz w:val="22"/>
          <w:szCs w:val="22"/>
          <w:lang w:val="en-GB"/>
        </w:rPr>
        <w:t xml:space="preserve">, have higher </w:t>
      </w:r>
      <w:r w:rsidR="00CC6DA6" w:rsidRPr="00697FC7">
        <w:rPr>
          <w:rFonts w:ascii="Times New Roman" w:hAnsi="Times New Roman" w:cs="Arial"/>
          <w:color w:val="000000" w:themeColor="text1"/>
          <w:sz w:val="22"/>
          <w:szCs w:val="22"/>
          <w:lang w:val="en-GB"/>
        </w:rPr>
        <w:t xml:space="preserve">peritoneal fluid IL-33 concentrations </w:t>
      </w:r>
      <w:r w:rsidR="00CC6DA6" w:rsidRPr="00697FC7">
        <w:rPr>
          <w:rFonts w:ascii="Times New Roman" w:hAnsi="Times New Roman" w:cs="Arial"/>
          <w:color w:val="000000" w:themeColor="text1"/>
          <w:sz w:val="22"/>
          <w:szCs w:val="22"/>
          <w:lang w:val="en-GB"/>
        </w:rPr>
        <w:fldChar w:fldCharType="begin"/>
      </w:r>
      <w:r w:rsidR="00CC6DA6" w:rsidRPr="00697FC7">
        <w:rPr>
          <w:rFonts w:ascii="Times New Roman" w:hAnsi="Times New Roman" w:cs="Arial"/>
          <w:color w:val="000000" w:themeColor="text1"/>
          <w:sz w:val="22"/>
          <w:szCs w:val="22"/>
          <w:lang w:val="en-GB"/>
        </w:rPr>
        <w:instrText xml:space="preserve"> ADDIN ZOTERO_ITEM CSL_CITATION {"citationID":"lOhoX4bi","properties":{"formattedCitation":"{\\rtf (Santulli {\\i{}et al.}, 2012)}","plainCitation":"(Santulli et al., 2012)"},"citationItems":[{"id":3377,"uris":["http://zotero.org/users/local/tG1iozSN/items/PEEZFE52"],"uri":["http://zotero.org/users/local/tG1iozSN/items/PEEZFE52"],"itemData":{"id":3377,"type":"article-journal","title":"Serum and peritoneal interleukin-33 levels are elevated in deeply infiltrating endometriosis","container-title":"Human Reproduction","page":"2001-2009","volume":"27","issue":"7","source":"Scopus","archive":"Scopus","abstract":"Background Interleukin 33 (IL-33) is a cytokine involved in fibrotic disorders. We have analyzed IL-33 levels in the sera and peritoneal fluids of women with various forms of endometriosis and investigated the correlation with disease activity. Methods We conducted a prospective laboratory study in a tertiary-care university hospital between January 2005 and December 2010. Five hundred and ten women with histologically proven endometriosis and 132 endometriosis-free controls were enrolled in this study. Complete surgical exploration of the abdominopelvic cavity was performed in each patient. Blood samples and peritoneal fluids were obtained before and during surgical procedures, respectively. IL-33 was measured by an enzyme-linked immunosorbent assay in sera and peritoneal fluids, and the concentrations correlated with the extent and the severity of endometriotic lesions. Results IL-33 was detectable in 23.1 of serum samples from all 642 women studied and 75.0 of peritoneal fluid samples studied (44 women with endometriosis and 36 controls). Serum IL-33 was higher in deeply infiltrating endometriosis (DIE) (median, 104.9 pg/ml; range, 8.0104.9) than in endometriosis-free women (median, 61.3 pg/ml; range, 7.5526.0; P 0.022) or in women affected by superficial endometriosis (median, 36.8 pg/ml; range, 7.5179.0; P &lt; 0.001). Peritoneal IL-33 was higher in DIE than in endometriosis-free women (median, 642.0 pg/ml; range, 25.93350.6 versus median, 194.2 pg/ml; range, 12.71818.2, respectively; P 0.003). We found positive correlations between serum IL-33 concentration and intensity of dysmenorrhea (r 0.174; P 0.028) and gastrointestinal symptoms (r 0.199; P 0.027), total number of DIE lesions (r 0.224; P 0.016) and the worst DIE lesion (r 0.299; P &lt; 0.001). Conclusions In spite of the number of samples with undetectable levels, serum IL-33 is abnormally elevated in women with endometriosis and principally in DIE. Elevated serum IL-33 is correlated with the intensity of preoperative painful symptoms, and with the extent and severity of the DIE. IL-33 may be considered as a novel cytokine involved in the pathogenesis of DIE. © The Author 2012. Published by Oxford University Press on behalf of the European Society of Human Reproduction and Embryology. All rights reserved.","DOI":"10.1093/humrep/des154","ISSN":"0268-1161","language":"English","author":[{"family":"Santulli","given":"P."},{"family":"Borghese","given":"B."},{"family":"Chouzenoux","given":"S."},{"family":"Vaiman","given":"D."},{"family":"Borderie","given":"D."},{"family":"Streuli","given":"I."},{"family":"Goffinet","given":"F."},{"family":"De Ziegler","given":"D."},{"family":"Weill","given":"B."},{"family":"Batteux","given":"F."},{"family":"Chapron","given":"C."}],"issued":{"date-parts":[["2012"]]}}}],"schema":"https://github.com/citation-style-language/schema/raw/master/csl-citation.json"} </w:instrText>
      </w:r>
      <w:r w:rsidR="00CC6DA6" w:rsidRPr="00697FC7">
        <w:rPr>
          <w:rFonts w:ascii="Times New Roman" w:hAnsi="Times New Roman" w:cs="Arial"/>
          <w:color w:val="000000" w:themeColor="text1"/>
          <w:sz w:val="22"/>
          <w:szCs w:val="22"/>
          <w:lang w:val="en-GB"/>
        </w:rPr>
        <w:fldChar w:fldCharType="separate"/>
      </w:r>
      <w:r w:rsidR="00CC6DA6" w:rsidRPr="00697FC7">
        <w:rPr>
          <w:rFonts w:ascii="Times New Roman" w:hAnsi="Times New Roman" w:cs="Times New Roman"/>
          <w:color w:val="000000" w:themeColor="text1"/>
          <w:sz w:val="22"/>
          <w:lang w:val="en-GB"/>
        </w:rPr>
        <w:t xml:space="preserve">(Santulli </w:t>
      </w:r>
      <w:r w:rsidR="00CC6DA6" w:rsidRPr="00697FC7">
        <w:rPr>
          <w:rFonts w:ascii="Times New Roman" w:hAnsi="Times New Roman" w:cs="Times New Roman"/>
          <w:i/>
          <w:iCs/>
          <w:color w:val="000000" w:themeColor="text1"/>
          <w:sz w:val="22"/>
          <w:lang w:val="en-GB"/>
        </w:rPr>
        <w:t>et al.</w:t>
      </w:r>
      <w:r w:rsidR="00CC6DA6" w:rsidRPr="00697FC7">
        <w:rPr>
          <w:rFonts w:ascii="Times New Roman" w:hAnsi="Times New Roman" w:cs="Times New Roman"/>
          <w:color w:val="000000" w:themeColor="text1"/>
          <w:sz w:val="22"/>
          <w:lang w:val="en-GB"/>
        </w:rPr>
        <w:t>, 2012)</w:t>
      </w:r>
      <w:r w:rsidR="00CC6DA6" w:rsidRPr="00697FC7">
        <w:rPr>
          <w:rFonts w:ascii="Times New Roman" w:hAnsi="Times New Roman" w:cs="Arial"/>
          <w:color w:val="000000" w:themeColor="text1"/>
          <w:sz w:val="22"/>
          <w:szCs w:val="22"/>
          <w:lang w:val="en-GB"/>
        </w:rPr>
        <w:fldChar w:fldCharType="end"/>
      </w:r>
      <w:r w:rsidR="00CC6DA6" w:rsidRPr="00697FC7">
        <w:rPr>
          <w:rFonts w:ascii="Times New Roman" w:hAnsi="Times New Roman" w:cs="Arial"/>
          <w:color w:val="000000" w:themeColor="text1"/>
          <w:sz w:val="22"/>
          <w:szCs w:val="22"/>
          <w:lang w:val="en-GB"/>
        </w:rPr>
        <w:t xml:space="preserve"> and </w:t>
      </w:r>
      <w:r w:rsidR="00CC6DA6" w:rsidRPr="00697FC7">
        <w:rPr>
          <w:rFonts w:ascii="Times New Roman" w:hAnsi="Times New Roman" w:cs="Times New Roman"/>
          <w:color w:val="000000" w:themeColor="text1"/>
          <w:sz w:val="22"/>
          <w:szCs w:val="22"/>
          <w:lang w:val="en-GB"/>
        </w:rPr>
        <w:t xml:space="preserve">oxidative stress </w:t>
      </w:r>
      <w:r w:rsidR="00D8606D" w:rsidRPr="00697FC7">
        <w:rPr>
          <w:rFonts w:ascii="Times New Roman" w:hAnsi="Times New Roman" w:cs="Times New Roman"/>
          <w:color w:val="000000" w:themeColor="text1"/>
          <w:sz w:val="22"/>
          <w:szCs w:val="22"/>
          <w:lang w:val="en-GB"/>
        </w:rPr>
        <w:t xml:space="preserve">markers </w:t>
      </w:r>
      <w:r w:rsidR="00CC6DA6" w:rsidRPr="00697FC7">
        <w:rPr>
          <w:rFonts w:ascii="Times New Roman" w:hAnsi="Times New Roman" w:cs="Times New Roman"/>
          <w:color w:val="000000" w:themeColor="text1"/>
          <w:sz w:val="22"/>
          <w:szCs w:val="22"/>
          <w:lang w:val="en-GB"/>
        </w:rPr>
        <w:t xml:space="preserve">than lesions from other locations </w:t>
      </w:r>
      <w:r w:rsidR="00CC6DA6" w:rsidRPr="00697FC7">
        <w:rPr>
          <w:rFonts w:ascii="Times New Roman" w:hAnsi="Times New Roman" w:cs="Times New Roman"/>
          <w:color w:val="000000" w:themeColor="text1"/>
          <w:sz w:val="22"/>
          <w:szCs w:val="22"/>
          <w:lang w:val="en-GB"/>
        </w:rPr>
        <w:fldChar w:fldCharType="begin"/>
      </w:r>
      <w:r w:rsidR="00CC6DA6" w:rsidRPr="00697FC7">
        <w:rPr>
          <w:rFonts w:ascii="Times New Roman" w:hAnsi="Times New Roman" w:cs="Times New Roman"/>
          <w:color w:val="000000" w:themeColor="text1"/>
          <w:sz w:val="22"/>
          <w:szCs w:val="22"/>
          <w:lang w:val="en-GB"/>
        </w:rPr>
        <w:instrText xml:space="preserve"> ADDIN ZOTERO_ITEM CSL_CITATION {"citationID":"wDXc5RF8","properties":{"formattedCitation":"{\\rtf (Santulli {\\i{}et al.}, 2015a)}","plainCitation":"(Santulli et al., 2015a)"},"citationItems":[{"id":3951,"uris":["http://zotero.org/users/local/tG1iozSN/items/I7I9MSNW"],"uri":["http://zotero.org/users/local/tG1iozSN/items/I7I9MSNW"],"itemData":{"id":3951,"type":"article-journal","title":"Protein oxidative stress markers in peritoneal fluids of women with deep infiltrating endometriosis are increased","container-title":"Human Reproduction","page":"49-60","volume":"30","issue":"1","source":"Scopus","archive":"Scopus","abstract":"STUDY QUESTION Are protein oxidative stress markers [thiols, advanced oxidation protein products (AOPP), protein carbonyls and nitrates/nitrites] in perioperative peritoneal fluid higher in women with histologically proven endometriosis when compared with endometriosis-free controls? SUMMARY ANSWER Protein oxidative stress markers are significantly increased in peritoneal fluids from women with deep infiltrating endometriosis with intestinal involvement when compared with endometriosis-free controls. WHAT IS KNOWN ALREADY Endometriosis is a common gynaecologic condition characterized by an important inflammatory process. Various source of evidence support the role of oxidative stress in the development of endometriosis. STUDY DESIGN, SIZE, DURATION We conducted a prospective laboratory study in a tertiary-care university hospital between January 2011 and December 2012, and included 235 non-pregnant women, younger than 42 year old, undergoing surgery for a benign gynaecological condition. PARTICIPANTS/MATERIALS, SETTING, METHODS After complete surgical exploration of the abdomino-pelvic cavity, 150 women with histologically proven endometriosis and 85 endometriosis-free controls women were enrolled. Women with endometriosis were staged according to a surgical classification in three different phenotypes of endometriosis: superficial peritoneal endometriosis (SUP), ovarian endometrioma (OMA) and deeply infiltrating endometriosis (DIE). Perioperative peritoneal fluids samples were obtained from all study participants. Thiols, AOPP, protein carbonyls and nitrates/nitrites were assayed in all peritoneal samples. MAIN RESULTS AND THE ROLE OF CHANCE Concentrations of peritoneal AOPP were significantly higher in endometriosis patients than in the control group (median, 128.9 μmol/l; range, 0.3-1180.1 versus median, 77.8 μmol/l; range, 0.8-616.1; P &lt; 0.001). In a similar manner concentrations of peritoneal nitrates/nitrites were higher in endometriosis patients than in the control group (median, 24.8 μmol/l; range, 1.6-681.6 versus median, 18.5 μmol/l; range, 1.6-184.5; P &lt; 0.05). According to the surgical classification, peritoneal fluids protein AOPP and nitrates/nitrites were significantly increased only in DIE samples when compared with controls (P &lt; 0.001 and P &lt; 0.05; respectively), whereas the others forms of endometriosis (SUP and OMA) showed non-statistically significant increases. We found positive correlations between peritoneal fluids AOPP concentrations, nitrites/nitrates levels and the total number of intestinal DIE lesions (r = 0.464; P &lt; 0.001 and r = 0.366; P = 0.007; respectively). LIMITATIONS, REASONS FOR CAUTION Inclusion of only surgical patients may constitute a possible selection bias. In fact, our control group involved women who underwent surgery for benign gynaecological conditions. This specificity of our control group may lead to biases stemming from the fact that some of these conditions, such as fibroids, ovarian cysts or tubal infertility, might be associated with altered peritoneal proteins oxidative stress markers. WIDER IMPLICATIONS OF THE FINDINGS We demonstrate the existence of a significantly increased protein oxidative stress status in peritoneal fluid from women with endometriosis especially in cases of DIE with intestinal involvement. This study opens the way to future more mechanistics studies to determine the exact role of protein oxidative stress in the pathogenesis of endometriosis. Even if an association does not establish proof of cause and effect, these intrinsic biochemical characteristics of endometriosis may lead to the evaluation of therapeutic approaches targeting oxidative imbalance. STUDY FUNDING/COMPETING INTEREST(S) No funding was used for this study. The authors have no conflict of interest. © 2014 © The Author 2014. Published by Oxford University Press on behalf of the European Society of Human Reproduction and Embryology. All rights reserved.","DOI":"10.1093/humrep/deu290","ISSN":"0268-1161","language":"English","author":[{"family":"Santulli","given":"P."},{"family":"Chouzenoux","given":"S."},{"family":"Fiorese","given":"M."},{"family":"Marcellin","given":"L."},{"family":"Lemarechal","given":"H."},{"family":"Millischer","given":"A.E."},{"family":"Batteux","given":"F."},{"family":"Borderie","given":"D."},{"family":"Chapron","given":"C."}],"issued":{"date-parts":[["2015"]]}}}],"schema":"https://github.com/citation-style-language/schema/raw/master/csl-citation.json"} </w:instrText>
      </w:r>
      <w:r w:rsidR="00CC6DA6" w:rsidRPr="00697FC7">
        <w:rPr>
          <w:rFonts w:ascii="Times New Roman" w:hAnsi="Times New Roman" w:cs="Times New Roman"/>
          <w:color w:val="000000" w:themeColor="text1"/>
          <w:sz w:val="22"/>
          <w:szCs w:val="22"/>
          <w:lang w:val="en-GB"/>
        </w:rPr>
        <w:fldChar w:fldCharType="separate"/>
      </w:r>
      <w:r w:rsidR="00CC6DA6" w:rsidRPr="00697FC7">
        <w:rPr>
          <w:rFonts w:ascii="Times New Roman" w:hAnsi="Times New Roman"/>
          <w:color w:val="000000" w:themeColor="text1"/>
          <w:sz w:val="22"/>
          <w:lang w:val="en-GB"/>
        </w:rPr>
        <w:t xml:space="preserve">(Santulli </w:t>
      </w:r>
      <w:r w:rsidR="00CC6DA6" w:rsidRPr="00697FC7">
        <w:rPr>
          <w:rFonts w:ascii="Times New Roman" w:hAnsi="Times New Roman"/>
          <w:i/>
          <w:iCs/>
          <w:color w:val="000000" w:themeColor="text1"/>
          <w:sz w:val="22"/>
          <w:lang w:val="en-GB"/>
        </w:rPr>
        <w:t>et al.</w:t>
      </w:r>
      <w:r w:rsidR="00CC6DA6" w:rsidRPr="00697FC7">
        <w:rPr>
          <w:rFonts w:ascii="Times New Roman" w:hAnsi="Times New Roman"/>
          <w:color w:val="000000" w:themeColor="text1"/>
          <w:sz w:val="22"/>
          <w:lang w:val="en-GB"/>
        </w:rPr>
        <w:t>, 2015a)</w:t>
      </w:r>
      <w:r w:rsidR="00CC6DA6" w:rsidRPr="00697FC7">
        <w:rPr>
          <w:rFonts w:ascii="Times New Roman" w:hAnsi="Times New Roman" w:cs="Times New Roman"/>
          <w:color w:val="000000" w:themeColor="text1"/>
          <w:sz w:val="22"/>
          <w:szCs w:val="22"/>
          <w:lang w:val="en-GB"/>
        </w:rPr>
        <w:fldChar w:fldCharType="end"/>
      </w:r>
      <w:r w:rsidR="00CC6DA6" w:rsidRPr="00697FC7">
        <w:rPr>
          <w:rFonts w:ascii="Times New Roman" w:hAnsi="Times New Roman" w:cs="Times New Roman"/>
          <w:color w:val="000000" w:themeColor="text1"/>
          <w:sz w:val="22"/>
          <w:szCs w:val="22"/>
          <w:lang w:val="en-GB"/>
        </w:rPr>
        <w:t>. S</w:t>
      </w:r>
      <w:r w:rsidR="00CC6DA6" w:rsidRPr="00697FC7">
        <w:rPr>
          <w:rFonts w:ascii="Times New Roman" w:hAnsi="Times New Roman"/>
          <w:color w:val="000000" w:themeColor="text1"/>
          <w:sz w:val="22"/>
          <w:szCs w:val="22"/>
          <w:lang w:val="en-GB"/>
        </w:rPr>
        <w:t xml:space="preserve">ignificantly higher concentrations of endometriosis-associated nerve fibres have also been </w:t>
      </w:r>
      <w:r w:rsidR="00CC6DA6" w:rsidRPr="00697FC7">
        <w:rPr>
          <w:rFonts w:ascii="Times New Roman" w:hAnsi="Times New Roman"/>
          <w:color w:val="000000" w:themeColor="text1"/>
          <w:sz w:val="22"/>
          <w:szCs w:val="22"/>
          <w:lang w:val="en-GB"/>
        </w:rPr>
        <w:lastRenderedPageBreak/>
        <w:t xml:space="preserve">observed in DIE lesions increasing the potential for neurogenic inflammation </w:t>
      </w:r>
      <w:r w:rsidR="00CC6DA6" w:rsidRPr="00697FC7">
        <w:rPr>
          <w:rFonts w:ascii="Times New Roman" w:hAnsi="Times New Roman"/>
          <w:color w:val="000000" w:themeColor="text1"/>
          <w:sz w:val="22"/>
          <w:szCs w:val="22"/>
          <w:lang w:val="en-GB"/>
        </w:rPr>
        <w:fldChar w:fldCharType="begin"/>
      </w:r>
      <w:r w:rsidR="00CC6DA6" w:rsidRPr="00697FC7">
        <w:rPr>
          <w:rFonts w:ascii="Times New Roman" w:hAnsi="Times New Roman"/>
          <w:color w:val="000000" w:themeColor="text1"/>
          <w:sz w:val="22"/>
          <w:szCs w:val="22"/>
          <w:lang w:val="en-GB"/>
        </w:rPr>
        <w:instrText xml:space="preserve"> ADDIN ZOTERO_ITEM CSL_CITATION {"citationID":"Y71NPvcI","properties":{"formattedCitation":"{\\rtf (McKinnon {\\i{}et al.}, 2012b)}","plainCitation":"(McKinnon et al., 2012b)"},"citationItems":[{"id":5,"uris":["http://zotero.org/users/local/LhX9sFUu/items/FKK4HK5M"],"uri":["http://zotero.org/users/local/LhX9sFUu/items/FKK4HK5M"],"itemData":{"id":5,"type":"article-journal","title":"Endometriosis-associated nerve fibers, peritoneal fluid cytokine concentrations, and pain in endometriotic lesions from different locations","container-title":"Fertility and sterility","page":"373-380","volume":"97","issue":"2","source":"NCBI PubMed","abstract":"OBJECTIVE: To assess the relationship between endometriotic lesions with associated nerve fibers with both pain and peritoneal fluid (PF) cytokine concentrations based on lesion location.\nDESIGN: An observational study.\nSETTING: University hospital.\nPATIENT(S): Premenopausal women undergoing laparoscopy.\nINTERVENTION(S): The pain experienced by patients was recorded before surgery and ectopic endometrial tissue excised and matching PF collected during laparoscopy. Immunohistochemistry was performed on endometriotic tissue sections to identify nerve fibers and PF cytokine concentrations determined.\nMAIN OUTCOME MEASURE(S): The pain experienced by women with endometriosis, the lesion locations, and the prevalence and proximity of nerve fibers to endometriotic lesions, as well as the PF concentrations of multiple cytokines.\nRESULT(S): Lesions from the rectovaginal septum were significantly more likely to be associated with a nerve fiber and report more menstrual pain than lesions from other regions. The PF glycodelin concentrations were also significantly higher in samples with an endometriotic-associated nerve. In peritoneal endometriotic lesions significantly more menstrual pain was reported when endometriotic lesions were associated with nerve fibers, although no difference was observed between the cytokine concentrations. Ovarian endometriotic lesions were rarely associated with nerve fibers.\nCONCLUSION(S): The presence of endometriosis-associated nerve fibers appear to be related to both the pain experienced by women with endometriosis and the concentration of PF cytokines; however, this association varies with the lesion location.","DOI":"10.1016/j.fertnstert.2011.11.011","ISSN":"1556-5653","note":"PMID: 22154765","journalAbbreviation":"Fertil. Steril.","language":"eng","author":[{"family":"McKinnon","given":"Brett"},{"family":"Bersinger","given":"Nick A"},{"family":"Wotzkow","given":"Carlos"},{"family":"Mueller","given":"Michael D"}],"issued":{"date-parts":[["2012",2]]},"PMID":"22154765"}}],"schema":"https://github.com/citation-style-language/schema/raw/master/csl-citation.json"} </w:instrText>
      </w:r>
      <w:r w:rsidR="00CC6DA6" w:rsidRPr="00697FC7">
        <w:rPr>
          <w:rFonts w:ascii="Times New Roman" w:hAnsi="Times New Roman"/>
          <w:color w:val="000000" w:themeColor="text1"/>
          <w:sz w:val="22"/>
          <w:szCs w:val="22"/>
          <w:lang w:val="en-GB"/>
        </w:rPr>
        <w:fldChar w:fldCharType="separate"/>
      </w:r>
      <w:r w:rsidR="00CC6DA6" w:rsidRPr="00697FC7">
        <w:rPr>
          <w:rFonts w:ascii="Times New Roman" w:hAnsi="Times New Roman"/>
          <w:color w:val="000000" w:themeColor="text1"/>
          <w:sz w:val="22"/>
          <w:lang w:val="en-GB"/>
        </w:rPr>
        <w:t xml:space="preserve">(McKinnon </w:t>
      </w:r>
      <w:r w:rsidR="00CC6DA6" w:rsidRPr="00697FC7">
        <w:rPr>
          <w:rFonts w:ascii="Times New Roman" w:hAnsi="Times New Roman"/>
          <w:i/>
          <w:iCs/>
          <w:color w:val="000000" w:themeColor="text1"/>
          <w:sz w:val="22"/>
          <w:lang w:val="en-GB"/>
        </w:rPr>
        <w:t>et al.</w:t>
      </w:r>
      <w:r w:rsidR="00CC6DA6" w:rsidRPr="00697FC7">
        <w:rPr>
          <w:rFonts w:ascii="Times New Roman" w:hAnsi="Times New Roman"/>
          <w:color w:val="000000" w:themeColor="text1"/>
          <w:sz w:val="22"/>
          <w:lang w:val="en-GB"/>
        </w:rPr>
        <w:t>, 2012b)</w:t>
      </w:r>
      <w:r w:rsidR="00CC6DA6" w:rsidRPr="00697FC7">
        <w:rPr>
          <w:rFonts w:ascii="Times New Roman" w:hAnsi="Times New Roman"/>
          <w:color w:val="000000" w:themeColor="text1"/>
          <w:sz w:val="22"/>
          <w:szCs w:val="22"/>
          <w:lang w:val="en-GB"/>
        </w:rPr>
        <w:fldChar w:fldCharType="end"/>
      </w:r>
      <w:r w:rsidR="00CC6DA6" w:rsidRPr="00697FC7">
        <w:rPr>
          <w:rFonts w:ascii="Times New Roman" w:hAnsi="Times New Roman"/>
          <w:color w:val="000000" w:themeColor="text1"/>
          <w:sz w:val="22"/>
          <w:szCs w:val="22"/>
          <w:lang w:val="en-GB"/>
        </w:rPr>
        <w:t xml:space="preserve">. Whether the extracellular environment of DIE lesions </w:t>
      </w:r>
      <w:r w:rsidR="00D8606D" w:rsidRPr="00697FC7">
        <w:rPr>
          <w:rFonts w:ascii="Times New Roman" w:hAnsi="Times New Roman"/>
          <w:color w:val="000000" w:themeColor="text1"/>
          <w:sz w:val="22"/>
          <w:szCs w:val="22"/>
          <w:lang w:val="en-GB"/>
        </w:rPr>
        <w:t>creates a specific influence is not clear</w:t>
      </w:r>
      <w:r w:rsidR="00CC6DA6" w:rsidRPr="00697FC7">
        <w:rPr>
          <w:rFonts w:ascii="Times New Roman" w:hAnsi="Times New Roman"/>
          <w:color w:val="000000" w:themeColor="text1"/>
          <w:sz w:val="22"/>
          <w:szCs w:val="22"/>
          <w:lang w:val="en-GB"/>
        </w:rPr>
        <w:t>, but the high concentrations of</w:t>
      </w:r>
      <w:r w:rsidR="00B565A5" w:rsidRPr="00697FC7">
        <w:rPr>
          <w:rFonts w:ascii="Times New Roman" w:hAnsi="Times New Roman"/>
          <w:color w:val="000000" w:themeColor="text1"/>
          <w:sz w:val="22"/>
          <w:szCs w:val="22"/>
          <w:lang w:val="en-GB"/>
        </w:rPr>
        <w:t xml:space="preserve"> potential</w:t>
      </w:r>
      <w:r w:rsidR="00CC6DA6" w:rsidRPr="00697FC7">
        <w:rPr>
          <w:rFonts w:ascii="Times New Roman" w:hAnsi="Times New Roman"/>
          <w:color w:val="000000" w:themeColor="text1"/>
          <w:sz w:val="22"/>
          <w:szCs w:val="22"/>
          <w:lang w:val="en-GB"/>
        </w:rPr>
        <w:t xml:space="preserve"> kinase stimulating components suggest DIE lesions </w:t>
      </w:r>
      <w:r w:rsidR="00D8606D" w:rsidRPr="00697FC7">
        <w:rPr>
          <w:rFonts w:ascii="Times New Roman" w:hAnsi="Times New Roman"/>
          <w:color w:val="000000" w:themeColor="text1"/>
          <w:sz w:val="22"/>
          <w:szCs w:val="22"/>
          <w:lang w:val="en-GB"/>
        </w:rPr>
        <w:t>may respond</w:t>
      </w:r>
      <w:r w:rsidR="00CC6DA6" w:rsidRPr="00697FC7">
        <w:rPr>
          <w:rFonts w:ascii="Times New Roman" w:hAnsi="Times New Roman"/>
          <w:color w:val="000000" w:themeColor="text1"/>
          <w:sz w:val="22"/>
          <w:szCs w:val="22"/>
          <w:lang w:val="en-GB"/>
        </w:rPr>
        <w:t xml:space="preserve"> to </w:t>
      </w:r>
      <w:r w:rsidR="00B565A5" w:rsidRPr="00697FC7">
        <w:rPr>
          <w:rFonts w:ascii="Times New Roman" w:hAnsi="Times New Roman"/>
          <w:color w:val="000000" w:themeColor="text1"/>
          <w:sz w:val="22"/>
          <w:szCs w:val="22"/>
          <w:lang w:val="en-GB"/>
        </w:rPr>
        <w:t>kinase inhibition</w:t>
      </w:r>
      <w:r w:rsidR="00D8606D" w:rsidRPr="00697FC7">
        <w:rPr>
          <w:rFonts w:ascii="Times New Roman" w:hAnsi="Times New Roman"/>
          <w:color w:val="000000" w:themeColor="text1"/>
          <w:sz w:val="22"/>
          <w:szCs w:val="22"/>
          <w:lang w:val="en-GB"/>
        </w:rPr>
        <w:t>, as opposed to hormonal therapies</w:t>
      </w:r>
      <w:r w:rsidR="00CC6DA6" w:rsidRPr="00697FC7">
        <w:rPr>
          <w:rFonts w:ascii="Times New Roman" w:hAnsi="Times New Roman"/>
          <w:color w:val="000000" w:themeColor="text1"/>
          <w:sz w:val="22"/>
          <w:szCs w:val="22"/>
          <w:lang w:val="en-GB"/>
        </w:rPr>
        <w:t>.</w:t>
      </w:r>
    </w:p>
    <w:p w14:paraId="4B3BB11A" w14:textId="77777777" w:rsidR="00AF46E4" w:rsidRPr="00697FC7" w:rsidRDefault="00AF46E4" w:rsidP="00AF46E4">
      <w:pPr>
        <w:spacing w:line="480" w:lineRule="auto"/>
        <w:jc w:val="both"/>
        <w:rPr>
          <w:rFonts w:ascii="Times New Roman" w:hAnsi="Times New Roman"/>
          <w:color w:val="000000" w:themeColor="text1"/>
          <w:sz w:val="22"/>
          <w:szCs w:val="22"/>
          <w:lang w:val="en-GB"/>
        </w:rPr>
      </w:pPr>
    </w:p>
    <w:p w14:paraId="4C060A43" w14:textId="30E42AA0" w:rsidR="00AF46E4" w:rsidRPr="00697FC7" w:rsidRDefault="00CA52E2" w:rsidP="00AF46E4">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E</w:t>
      </w:r>
      <w:r w:rsidR="00AF46E4" w:rsidRPr="00697FC7">
        <w:rPr>
          <w:rFonts w:ascii="Times New Roman" w:hAnsi="Times New Roman" w:cs="Times New Roman"/>
          <w:color w:val="000000" w:themeColor="text1"/>
          <w:sz w:val="22"/>
          <w:szCs w:val="22"/>
          <w:lang w:val="en-GB"/>
        </w:rPr>
        <w:t>ndometriosis</w:t>
      </w:r>
      <w:r w:rsidRPr="00697FC7">
        <w:rPr>
          <w:rFonts w:ascii="Times New Roman" w:hAnsi="Times New Roman" w:cs="Times New Roman"/>
          <w:color w:val="000000" w:themeColor="text1"/>
          <w:sz w:val="22"/>
          <w:szCs w:val="22"/>
          <w:lang w:val="en-GB"/>
        </w:rPr>
        <w:t xml:space="preserve"> therefore</w:t>
      </w:r>
      <w:r w:rsidR="00077020" w:rsidRPr="00697FC7">
        <w:rPr>
          <w:rFonts w:ascii="Times New Roman" w:hAnsi="Times New Roman" w:cs="Times New Roman"/>
          <w:color w:val="000000" w:themeColor="text1"/>
          <w:sz w:val="22"/>
          <w:szCs w:val="22"/>
          <w:lang w:val="en-GB"/>
        </w:rPr>
        <w:t>,</w:t>
      </w:r>
      <w:r w:rsidR="00AF46E4" w:rsidRPr="00697FC7">
        <w:rPr>
          <w:rFonts w:ascii="Times New Roman" w:hAnsi="Times New Roman" w:cs="Times New Roman"/>
          <w:color w:val="000000" w:themeColor="text1"/>
          <w:sz w:val="22"/>
          <w:szCs w:val="22"/>
          <w:lang w:val="en-GB"/>
        </w:rPr>
        <w:t xml:space="preserve"> is a heterogeneous condition that poses a difficult clinical challenge, particularly for symptomatic </w:t>
      </w:r>
      <w:r w:rsidR="004B7960" w:rsidRPr="00697FC7">
        <w:rPr>
          <w:rFonts w:ascii="Times New Roman" w:hAnsi="Times New Roman" w:cs="Times New Roman"/>
          <w:color w:val="000000" w:themeColor="text1"/>
          <w:sz w:val="22"/>
          <w:szCs w:val="22"/>
          <w:lang w:val="en-GB"/>
        </w:rPr>
        <w:t>DIE lesions</w:t>
      </w:r>
      <w:r w:rsidR="00D8606D" w:rsidRPr="00697FC7">
        <w:rPr>
          <w:rFonts w:ascii="Times New Roman" w:hAnsi="Times New Roman" w:cs="Times New Roman"/>
          <w:color w:val="000000" w:themeColor="text1"/>
          <w:sz w:val="22"/>
          <w:szCs w:val="22"/>
          <w:lang w:val="en-GB"/>
        </w:rPr>
        <w:t>. N</w:t>
      </w:r>
      <w:r w:rsidR="00AF46E4" w:rsidRPr="00697FC7">
        <w:rPr>
          <w:rFonts w:ascii="Times New Roman" w:hAnsi="Times New Roman" w:cs="Times New Roman"/>
          <w:color w:val="000000" w:themeColor="text1"/>
          <w:sz w:val="22"/>
          <w:szCs w:val="22"/>
          <w:lang w:val="en-GB"/>
        </w:rPr>
        <w:t xml:space="preserve">ew therapeutic options are needed. </w:t>
      </w:r>
      <w:r w:rsidR="00AF46E4" w:rsidRPr="00697FC7">
        <w:rPr>
          <w:rFonts w:ascii="Times New Roman" w:hAnsi="Times New Roman"/>
          <w:color w:val="000000" w:themeColor="text1"/>
          <w:sz w:val="22"/>
          <w:szCs w:val="22"/>
          <w:lang w:val="en-GB"/>
        </w:rPr>
        <w:t xml:space="preserve">Endometriotic lesions create a unique microenvironment capable of inducing kinase activity and potentially, a kinase dependent lesion growth. Targeting these kinases may represent a potential novel </w:t>
      </w:r>
      <w:r w:rsidR="00D8606D" w:rsidRPr="00697FC7">
        <w:rPr>
          <w:rFonts w:ascii="Times New Roman" w:hAnsi="Times New Roman"/>
          <w:color w:val="000000" w:themeColor="text1"/>
          <w:sz w:val="22"/>
          <w:szCs w:val="22"/>
          <w:lang w:val="en-GB"/>
        </w:rPr>
        <w:t>treatment</w:t>
      </w:r>
      <w:r w:rsidR="00AF46E4" w:rsidRPr="00697FC7">
        <w:rPr>
          <w:rFonts w:ascii="Times New Roman" w:hAnsi="Times New Roman"/>
          <w:color w:val="000000" w:themeColor="text1"/>
          <w:sz w:val="22"/>
          <w:szCs w:val="22"/>
          <w:lang w:val="en-GB"/>
        </w:rPr>
        <w:t xml:space="preserve">, which may also </w:t>
      </w:r>
      <w:r w:rsidR="00077020" w:rsidRPr="00697FC7">
        <w:rPr>
          <w:rFonts w:ascii="Times New Roman" w:hAnsi="Times New Roman"/>
          <w:color w:val="000000" w:themeColor="text1"/>
          <w:sz w:val="22"/>
          <w:szCs w:val="22"/>
          <w:lang w:val="en-GB"/>
        </w:rPr>
        <w:t xml:space="preserve">hold </w:t>
      </w:r>
      <w:r w:rsidR="004B7960" w:rsidRPr="00697FC7">
        <w:rPr>
          <w:rFonts w:ascii="Times New Roman" w:hAnsi="Times New Roman"/>
          <w:color w:val="000000" w:themeColor="text1"/>
          <w:sz w:val="22"/>
          <w:szCs w:val="22"/>
          <w:lang w:val="en-GB"/>
        </w:rPr>
        <w:t>potential for DIE lesions</w:t>
      </w:r>
      <w:r w:rsidR="00AF46E4" w:rsidRPr="00697FC7">
        <w:rPr>
          <w:rFonts w:ascii="Times New Roman" w:hAnsi="Times New Roman"/>
          <w:color w:val="000000" w:themeColor="text1"/>
          <w:sz w:val="22"/>
          <w:szCs w:val="22"/>
          <w:lang w:val="en-GB"/>
        </w:rPr>
        <w:t>. We therefore examined the relevant literature to identify published data on kinase ac</w:t>
      </w:r>
      <w:r w:rsidR="008323F8" w:rsidRPr="00697FC7">
        <w:rPr>
          <w:rFonts w:ascii="Times New Roman" w:hAnsi="Times New Roman"/>
          <w:color w:val="000000" w:themeColor="text1"/>
          <w:sz w:val="22"/>
          <w:szCs w:val="22"/>
          <w:lang w:val="en-GB"/>
        </w:rPr>
        <w:t xml:space="preserve">tivity in endometriotic tissue and </w:t>
      </w:r>
      <w:r w:rsidR="00AF46E4" w:rsidRPr="00697FC7">
        <w:rPr>
          <w:rFonts w:ascii="Times New Roman" w:hAnsi="Times New Roman"/>
          <w:color w:val="000000" w:themeColor="text1"/>
          <w:sz w:val="22"/>
          <w:szCs w:val="22"/>
          <w:lang w:val="en-GB"/>
        </w:rPr>
        <w:t xml:space="preserve">whether they were activated by components of the endometriotic extracellular environment. </w:t>
      </w:r>
      <w:r w:rsidR="00077020" w:rsidRPr="00697FC7">
        <w:rPr>
          <w:rFonts w:ascii="Times New Roman" w:hAnsi="Times New Roman"/>
          <w:color w:val="000000" w:themeColor="text1"/>
          <w:sz w:val="22"/>
          <w:szCs w:val="22"/>
          <w:lang w:val="en-GB"/>
        </w:rPr>
        <w:t xml:space="preserve">We focussed on three specific pathways, </w:t>
      </w:r>
      <w:r w:rsidR="00077020" w:rsidRPr="00697FC7">
        <w:rPr>
          <w:rFonts w:ascii="Times New Roman" w:hAnsi="Times New Roman" w:cs="Times New Roman"/>
          <w:color w:val="000000" w:themeColor="text1"/>
          <w:sz w:val="22"/>
          <w:szCs w:val="22"/>
          <w:lang w:val="en-GB"/>
        </w:rPr>
        <w:t>the Nuclear factor (NF) κB, mitogen activated protein kinase (MAPK) and mammalian target of rapamycin (mTOR)</w:t>
      </w:r>
      <w:r w:rsidR="00077020" w:rsidRPr="00697FC7">
        <w:rPr>
          <w:rFonts w:ascii="Times New Roman" w:hAnsi="Times New Roman"/>
          <w:color w:val="000000" w:themeColor="text1"/>
          <w:sz w:val="22"/>
          <w:szCs w:val="22"/>
          <w:lang w:val="en-GB"/>
        </w:rPr>
        <w:t xml:space="preserve">. </w:t>
      </w:r>
      <w:r w:rsidR="00AF46E4" w:rsidRPr="00697FC7">
        <w:rPr>
          <w:rFonts w:ascii="Times New Roman" w:hAnsi="Times New Roman"/>
          <w:color w:val="000000" w:themeColor="text1"/>
          <w:sz w:val="22"/>
          <w:szCs w:val="22"/>
          <w:lang w:val="en-GB"/>
        </w:rPr>
        <w:t xml:space="preserve">We also assessed </w:t>
      </w:r>
      <w:r w:rsidR="00077020" w:rsidRPr="00697FC7">
        <w:rPr>
          <w:rFonts w:ascii="Times New Roman" w:hAnsi="Times New Roman"/>
          <w:color w:val="000000" w:themeColor="text1"/>
          <w:sz w:val="22"/>
          <w:szCs w:val="22"/>
          <w:lang w:val="en-GB"/>
        </w:rPr>
        <w:t xml:space="preserve">therapeutics that target these pathways and analysed </w:t>
      </w:r>
      <w:r w:rsidR="00AF46E4" w:rsidRPr="00697FC7">
        <w:rPr>
          <w:rFonts w:ascii="Times New Roman" w:hAnsi="Times New Roman"/>
          <w:color w:val="000000" w:themeColor="text1"/>
          <w:sz w:val="22"/>
          <w:szCs w:val="22"/>
          <w:lang w:val="en-GB"/>
        </w:rPr>
        <w:t xml:space="preserve">their potential for future treatments. </w:t>
      </w:r>
    </w:p>
    <w:p w14:paraId="1A435A94" w14:textId="77777777" w:rsidR="00020A20" w:rsidRPr="00697FC7" w:rsidRDefault="00020A20" w:rsidP="00BB31F7">
      <w:pPr>
        <w:spacing w:line="480" w:lineRule="auto"/>
        <w:rPr>
          <w:rFonts w:ascii="Times New Roman" w:hAnsi="Times New Roman" w:cs="Times New Roman"/>
          <w:color w:val="000000" w:themeColor="text1"/>
          <w:sz w:val="22"/>
          <w:szCs w:val="22"/>
          <w:lang w:val="en-GB"/>
        </w:rPr>
      </w:pPr>
    </w:p>
    <w:p w14:paraId="4AC88202" w14:textId="56A965EC" w:rsidR="0083460C" w:rsidRPr="00697FC7" w:rsidRDefault="0083460C" w:rsidP="00175262">
      <w:pPr>
        <w:spacing w:line="480" w:lineRule="auto"/>
        <w:rPr>
          <w:rFonts w:ascii="Times New Roman" w:hAnsi="Times New Roman" w:cs="Times New Roman"/>
          <w:b/>
          <w:color w:val="000000" w:themeColor="text1"/>
          <w:sz w:val="22"/>
          <w:szCs w:val="22"/>
          <w:u w:val="single"/>
          <w:lang w:val="en-GB"/>
        </w:rPr>
      </w:pPr>
      <w:r w:rsidRPr="00697FC7">
        <w:rPr>
          <w:rFonts w:ascii="Times New Roman" w:hAnsi="Times New Roman"/>
          <w:b/>
          <w:color w:val="000000" w:themeColor="text1"/>
          <w:sz w:val="22"/>
          <w:szCs w:val="22"/>
          <w:u w:val="single"/>
          <w:lang w:val="en-GB"/>
        </w:rPr>
        <w:t>Methods</w:t>
      </w:r>
      <w:r w:rsidRPr="00697FC7">
        <w:rPr>
          <w:rFonts w:ascii="Times New Roman" w:hAnsi="Times New Roman"/>
          <w:color w:val="000000" w:themeColor="text1"/>
          <w:sz w:val="22"/>
          <w:szCs w:val="22"/>
          <w:u w:val="single"/>
          <w:lang w:val="en-GB"/>
        </w:rPr>
        <w:t xml:space="preserve">; </w:t>
      </w:r>
    </w:p>
    <w:p w14:paraId="09305AF3" w14:textId="2D9C2316" w:rsidR="0083460C" w:rsidRPr="00697FC7" w:rsidRDefault="00C11AA4" w:rsidP="00175262">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We identified</w:t>
      </w:r>
      <w:r w:rsidR="0083460C" w:rsidRPr="00697FC7">
        <w:rPr>
          <w:rFonts w:ascii="Times New Roman" w:hAnsi="Times New Roman"/>
          <w:color w:val="000000" w:themeColor="text1"/>
          <w:sz w:val="22"/>
          <w:szCs w:val="22"/>
          <w:lang w:val="en-GB"/>
        </w:rPr>
        <w:t xml:space="preserve"> relevant English language studies published </w:t>
      </w:r>
      <w:r w:rsidRPr="00697FC7">
        <w:rPr>
          <w:rFonts w:ascii="Times New Roman" w:hAnsi="Times New Roman"/>
          <w:color w:val="000000" w:themeColor="text1"/>
          <w:sz w:val="22"/>
          <w:szCs w:val="22"/>
          <w:lang w:val="en-GB"/>
        </w:rPr>
        <w:t>up to</w:t>
      </w:r>
      <w:r w:rsidR="0083460C" w:rsidRPr="00697FC7">
        <w:rPr>
          <w:rFonts w:ascii="Times New Roman" w:hAnsi="Times New Roman"/>
          <w:color w:val="000000" w:themeColor="text1"/>
          <w:sz w:val="22"/>
          <w:szCs w:val="22"/>
          <w:lang w:val="en-GB"/>
        </w:rPr>
        <w:t xml:space="preserve"> 2015 </w:t>
      </w:r>
      <w:r w:rsidR="006147D4" w:rsidRPr="00697FC7">
        <w:rPr>
          <w:rFonts w:ascii="Times New Roman" w:hAnsi="Times New Roman"/>
          <w:color w:val="000000" w:themeColor="text1"/>
          <w:sz w:val="22"/>
          <w:szCs w:val="22"/>
          <w:lang w:val="en-GB"/>
        </w:rPr>
        <w:t>via</w:t>
      </w:r>
      <w:r w:rsidR="0083460C" w:rsidRPr="00697FC7">
        <w:rPr>
          <w:rFonts w:ascii="Times New Roman" w:hAnsi="Times New Roman"/>
          <w:color w:val="000000" w:themeColor="text1"/>
          <w:sz w:val="22"/>
          <w:szCs w:val="22"/>
          <w:lang w:val="en-GB"/>
        </w:rPr>
        <w:t xml:space="preserve"> </w:t>
      </w:r>
      <w:r w:rsidR="006147D4" w:rsidRPr="00697FC7">
        <w:rPr>
          <w:rFonts w:ascii="Times New Roman" w:hAnsi="Times New Roman"/>
          <w:color w:val="000000" w:themeColor="text1"/>
          <w:sz w:val="22"/>
          <w:szCs w:val="22"/>
          <w:lang w:val="en-GB"/>
        </w:rPr>
        <w:t>a search of the</w:t>
      </w:r>
      <w:r w:rsidR="0083460C" w:rsidRPr="00697FC7">
        <w:rPr>
          <w:rFonts w:ascii="Times New Roman" w:hAnsi="Times New Roman"/>
          <w:color w:val="000000" w:themeColor="text1"/>
          <w:sz w:val="22"/>
          <w:szCs w:val="22"/>
          <w:lang w:val="en-GB"/>
        </w:rPr>
        <w:t xml:space="preserve"> Pubmed database using the following search terms in various combinations; ‘endometriosis’, ‘inflammation’, ‘oxidative stress’, ‘iron’ ‘kinase’, ‘NF kappa’, ‘mTOR’, ‘MAPK’ ‘p38’, ‘JNK’, ‘ERK’ ‘estrogen’ and </w:t>
      </w:r>
      <w:r w:rsidR="006147D4" w:rsidRPr="00697FC7">
        <w:rPr>
          <w:rFonts w:ascii="Times New Roman" w:hAnsi="Times New Roman"/>
          <w:color w:val="000000" w:themeColor="text1"/>
          <w:sz w:val="22"/>
          <w:szCs w:val="22"/>
          <w:lang w:val="en-GB"/>
        </w:rPr>
        <w:t>‘</w:t>
      </w:r>
      <w:r w:rsidR="0083460C" w:rsidRPr="00697FC7">
        <w:rPr>
          <w:rFonts w:ascii="Times New Roman" w:hAnsi="Times New Roman"/>
          <w:color w:val="000000" w:themeColor="text1"/>
          <w:sz w:val="22"/>
          <w:szCs w:val="22"/>
          <w:lang w:val="en-GB"/>
        </w:rPr>
        <w:t xml:space="preserve">progesterone’. Further citing references </w:t>
      </w:r>
      <w:r w:rsidR="006147D4" w:rsidRPr="00697FC7">
        <w:rPr>
          <w:rFonts w:ascii="Times New Roman" w:hAnsi="Times New Roman"/>
          <w:color w:val="000000" w:themeColor="text1"/>
          <w:sz w:val="22"/>
          <w:szCs w:val="22"/>
          <w:lang w:val="en-GB"/>
        </w:rPr>
        <w:t>were</w:t>
      </w:r>
      <w:r w:rsidR="0083460C" w:rsidRPr="00697FC7">
        <w:rPr>
          <w:rFonts w:ascii="Times New Roman" w:hAnsi="Times New Roman"/>
          <w:color w:val="000000" w:themeColor="text1"/>
          <w:sz w:val="22"/>
          <w:szCs w:val="22"/>
          <w:lang w:val="en-GB"/>
        </w:rPr>
        <w:t xml:space="preserve"> identified using the Scopus database and current clinical trials </w:t>
      </w:r>
      <w:r w:rsidR="00341397" w:rsidRPr="00697FC7">
        <w:rPr>
          <w:rFonts w:ascii="Times New Roman" w:hAnsi="Times New Roman"/>
          <w:color w:val="000000" w:themeColor="text1"/>
          <w:sz w:val="22"/>
          <w:szCs w:val="22"/>
          <w:lang w:val="en-GB"/>
        </w:rPr>
        <w:t>identified</w:t>
      </w:r>
      <w:r w:rsidR="0083460C" w:rsidRPr="00697FC7">
        <w:rPr>
          <w:rFonts w:ascii="Times New Roman" w:hAnsi="Times New Roman"/>
          <w:color w:val="000000" w:themeColor="text1"/>
          <w:sz w:val="22"/>
          <w:szCs w:val="22"/>
          <w:lang w:val="en-GB"/>
        </w:rPr>
        <w:t xml:space="preserve"> using the clinicaltrials.gov</w:t>
      </w:r>
      <w:r w:rsidR="00ED5BC8" w:rsidRPr="00697FC7">
        <w:rPr>
          <w:rFonts w:ascii="Times New Roman" w:hAnsi="Times New Roman"/>
          <w:color w:val="000000" w:themeColor="text1"/>
          <w:sz w:val="22"/>
          <w:szCs w:val="22"/>
          <w:lang w:val="en-GB"/>
        </w:rPr>
        <w:t xml:space="preserve"> trial registry</w:t>
      </w:r>
      <w:r w:rsidR="0083460C" w:rsidRPr="00697FC7">
        <w:rPr>
          <w:rFonts w:ascii="Times New Roman" w:hAnsi="Times New Roman"/>
          <w:color w:val="000000" w:themeColor="text1"/>
          <w:sz w:val="22"/>
          <w:szCs w:val="22"/>
          <w:lang w:val="en-GB"/>
        </w:rPr>
        <w:t>.</w:t>
      </w:r>
    </w:p>
    <w:p w14:paraId="571968BC" w14:textId="77777777" w:rsidR="00A147AA" w:rsidRPr="00697FC7" w:rsidRDefault="00A147AA" w:rsidP="00175262">
      <w:pPr>
        <w:spacing w:line="480" w:lineRule="auto"/>
        <w:rPr>
          <w:rFonts w:ascii="Times New Roman" w:hAnsi="Times New Roman" w:cs="Times New Roman"/>
          <w:color w:val="000000" w:themeColor="text1"/>
          <w:sz w:val="22"/>
          <w:szCs w:val="22"/>
          <w:lang w:val="en-GB"/>
        </w:rPr>
      </w:pPr>
    </w:p>
    <w:p w14:paraId="2A27B69C" w14:textId="6D6A87F4" w:rsidR="00020A20" w:rsidRPr="00697FC7" w:rsidRDefault="005C1BBE" w:rsidP="00175262">
      <w:pPr>
        <w:spacing w:line="480" w:lineRule="auto"/>
        <w:rPr>
          <w:rFonts w:ascii="Times New Roman" w:hAnsi="Times New Roman" w:cs="Times New Roman"/>
          <w:b/>
          <w:color w:val="000000" w:themeColor="text1"/>
          <w:sz w:val="22"/>
          <w:szCs w:val="22"/>
          <w:u w:val="single"/>
          <w:lang w:val="en-GB"/>
        </w:rPr>
      </w:pPr>
      <w:r w:rsidRPr="00697FC7">
        <w:rPr>
          <w:rFonts w:ascii="Times New Roman" w:hAnsi="Times New Roman" w:cs="Times New Roman"/>
          <w:b/>
          <w:color w:val="000000" w:themeColor="text1"/>
          <w:sz w:val="22"/>
          <w:szCs w:val="22"/>
          <w:u w:val="single"/>
          <w:lang w:val="en-GB"/>
        </w:rPr>
        <w:t xml:space="preserve">The </w:t>
      </w:r>
      <w:r w:rsidR="00020A20" w:rsidRPr="00697FC7">
        <w:rPr>
          <w:rFonts w:ascii="Times New Roman" w:hAnsi="Times New Roman" w:cs="Times New Roman"/>
          <w:b/>
          <w:color w:val="000000" w:themeColor="text1"/>
          <w:sz w:val="22"/>
          <w:szCs w:val="22"/>
          <w:u w:val="single"/>
          <w:lang w:val="en-GB"/>
        </w:rPr>
        <w:t>NFKB</w:t>
      </w:r>
      <w:r w:rsidRPr="00697FC7">
        <w:rPr>
          <w:rFonts w:ascii="Times New Roman" w:hAnsi="Times New Roman" w:cs="Times New Roman"/>
          <w:b/>
          <w:color w:val="000000" w:themeColor="text1"/>
          <w:sz w:val="22"/>
          <w:szCs w:val="22"/>
          <w:u w:val="single"/>
          <w:lang w:val="en-GB"/>
        </w:rPr>
        <w:t xml:space="preserve"> pathway</w:t>
      </w:r>
      <w:r w:rsidR="008528EF" w:rsidRPr="00697FC7">
        <w:rPr>
          <w:rFonts w:ascii="Times New Roman" w:hAnsi="Times New Roman" w:cs="Times New Roman"/>
          <w:b/>
          <w:color w:val="000000" w:themeColor="text1"/>
          <w:sz w:val="22"/>
          <w:szCs w:val="22"/>
          <w:u w:val="single"/>
          <w:lang w:val="en-GB"/>
        </w:rPr>
        <w:t xml:space="preserve"> in endometriosis</w:t>
      </w:r>
    </w:p>
    <w:p w14:paraId="23CF27AA" w14:textId="152EAA07" w:rsidR="00F31AB7" w:rsidRPr="00697FC7" w:rsidRDefault="00CF3B9E"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NFκB </w:t>
      </w:r>
      <w:r w:rsidR="003E4377" w:rsidRPr="00697FC7">
        <w:rPr>
          <w:rFonts w:ascii="Times New Roman" w:hAnsi="Times New Roman" w:cs="Times New Roman"/>
          <w:color w:val="000000" w:themeColor="text1"/>
          <w:sz w:val="22"/>
          <w:szCs w:val="22"/>
          <w:lang w:val="en-GB"/>
        </w:rPr>
        <w:t xml:space="preserve">is </w:t>
      </w:r>
      <w:r w:rsidR="00622988" w:rsidRPr="00697FC7">
        <w:rPr>
          <w:rFonts w:ascii="Times New Roman" w:hAnsi="Times New Roman" w:cs="Times New Roman"/>
          <w:color w:val="000000" w:themeColor="text1"/>
          <w:sz w:val="22"/>
          <w:szCs w:val="22"/>
          <w:lang w:val="en-GB"/>
        </w:rPr>
        <w:t xml:space="preserve">the nodal point </w:t>
      </w:r>
      <w:r w:rsidR="005C1BBE" w:rsidRPr="00697FC7">
        <w:rPr>
          <w:rFonts w:ascii="Times New Roman" w:hAnsi="Times New Roman" w:cs="Times New Roman"/>
          <w:color w:val="000000" w:themeColor="text1"/>
          <w:sz w:val="22"/>
          <w:szCs w:val="22"/>
          <w:lang w:val="en-GB"/>
        </w:rPr>
        <w:t xml:space="preserve">of </w:t>
      </w:r>
      <w:r w:rsidR="00501FEB" w:rsidRPr="00697FC7">
        <w:rPr>
          <w:rFonts w:ascii="Times New Roman" w:hAnsi="Times New Roman" w:cs="Times New Roman"/>
          <w:color w:val="000000" w:themeColor="text1"/>
          <w:sz w:val="22"/>
          <w:szCs w:val="22"/>
          <w:lang w:val="en-GB"/>
        </w:rPr>
        <w:t>a</w:t>
      </w:r>
      <w:r w:rsidR="003E4377" w:rsidRPr="00697FC7">
        <w:rPr>
          <w:rFonts w:ascii="Times New Roman" w:hAnsi="Times New Roman" w:cs="Times New Roman"/>
          <w:color w:val="000000" w:themeColor="text1"/>
          <w:sz w:val="22"/>
          <w:szCs w:val="22"/>
          <w:lang w:val="en-GB"/>
        </w:rPr>
        <w:t xml:space="preserve"> </w:t>
      </w:r>
      <w:r w:rsidR="00B6261E" w:rsidRPr="00697FC7">
        <w:rPr>
          <w:rFonts w:ascii="Times New Roman" w:hAnsi="Times New Roman" w:cs="Times New Roman"/>
          <w:color w:val="000000" w:themeColor="text1"/>
          <w:sz w:val="22"/>
          <w:szCs w:val="22"/>
          <w:lang w:val="en-GB"/>
        </w:rPr>
        <w:t>primary</w:t>
      </w:r>
      <w:r w:rsidR="00794CE6" w:rsidRPr="00697FC7">
        <w:rPr>
          <w:rFonts w:ascii="Times New Roman" w:hAnsi="Times New Roman" w:cs="Times New Roman"/>
          <w:color w:val="000000" w:themeColor="text1"/>
          <w:sz w:val="22"/>
          <w:szCs w:val="22"/>
          <w:lang w:val="en-GB"/>
        </w:rPr>
        <w:t xml:space="preserve"> </w:t>
      </w:r>
      <w:r w:rsidR="005C1BBE" w:rsidRPr="00697FC7">
        <w:rPr>
          <w:rFonts w:ascii="Times New Roman" w:hAnsi="Times New Roman" w:cs="Times New Roman"/>
          <w:color w:val="000000" w:themeColor="text1"/>
          <w:sz w:val="22"/>
          <w:szCs w:val="22"/>
          <w:lang w:val="en-GB"/>
        </w:rPr>
        <w:t xml:space="preserve">inflammation stimulated </w:t>
      </w:r>
      <w:r w:rsidR="00794CE6" w:rsidRPr="00697FC7">
        <w:rPr>
          <w:rFonts w:ascii="Times New Roman" w:hAnsi="Times New Roman" w:cs="Times New Roman"/>
          <w:color w:val="000000" w:themeColor="text1"/>
          <w:sz w:val="22"/>
          <w:szCs w:val="22"/>
          <w:lang w:val="en-GB"/>
        </w:rPr>
        <w:t>signalling pathway</w:t>
      </w:r>
      <w:r w:rsidR="00106092" w:rsidRPr="00697FC7">
        <w:rPr>
          <w:rFonts w:ascii="Times New Roman" w:hAnsi="Times New Roman" w:cs="Times New Roman"/>
          <w:color w:val="000000" w:themeColor="text1"/>
          <w:sz w:val="22"/>
          <w:szCs w:val="22"/>
          <w:lang w:val="en-GB"/>
        </w:rPr>
        <w:t xml:space="preserve"> that has</w:t>
      </w:r>
      <w:r w:rsidR="00E00119" w:rsidRPr="00697FC7">
        <w:rPr>
          <w:rFonts w:ascii="Times New Roman" w:hAnsi="Times New Roman" w:cs="Times New Roman"/>
          <w:color w:val="000000" w:themeColor="text1"/>
          <w:sz w:val="22"/>
          <w:szCs w:val="22"/>
          <w:lang w:val="en-GB"/>
        </w:rPr>
        <w:t xml:space="preserve"> a significant role in the immune response </w:t>
      </w:r>
      <w:r w:rsidR="00E00119" w:rsidRPr="00697FC7">
        <w:rPr>
          <w:rFonts w:ascii="Times New Roman" w:hAnsi="Times New Roman" w:cs="Times New Roman"/>
          <w:color w:val="000000" w:themeColor="text1"/>
          <w:sz w:val="22"/>
          <w:szCs w:val="22"/>
          <w:lang w:val="en-GB"/>
        </w:rPr>
        <w:fldChar w:fldCharType="begin"/>
      </w:r>
      <w:r w:rsidR="00E00119" w:rsidRPr="00697FC7">
        <w:rPr>
          <w:rFonts w:ascii="Times New Roman" w:hAnsi="Times New Roman" w:cs="Times New Roman"/>
          <w:color w:val="000000" w:themeColor="text1"/>
          <w:sz w:val="22"/>
          <w:szCs w:val="22"/>
          <w:lang w:val="en-GB"/>
        </w:rPr>
        <w:instrText xml:space="preserve"> ADDIN ZOTERO_ITEM CSL_CITATION {"citationID":"70MCcujA","properties":{"formattedCitation":"{\\rtf (Hayden {\\i{}et al.}, 2006)}","plainCitation":"(Hayden et al., 2006)"},"citationItems":[{"id":4573,"uris":["http://zotero.org/users/local/tG1iozSN/items/TGKMQW9T"],"uri":["http://zotero.org/users/local/tG1iozSN/items/TGKMQW9T"],"itemData":{"id":4573,"type":"article-journal","title":"NF-kappaB and the immune response","container-title":"Oncogene","page":"6758-6780","volume":"25","issue":"51","source":"PubMed","abstract":"One of the primary physiological roles of nuclear factor-kappa B (NF-kappaB) is in the immune system. In particular, NF-kappaB family members control the transcription of cytokines and antimicrobial effectors as well as genes that regulate cellular differentiation, survival and proliferation, thereby regulating various aspects of innate and adaptive immune responses. In addition, NF-kappaB also contributes to the development and survival of the cells and tissues that carry out immune responses in mammals. This review, therefore, describes the role of the NF-kappaB pathway in the development and functioning of the immune system.","DOI":"10.1038/sj.onc.1209943","ISSN":"0950-9232","note":"PMID: 17072327","journalAbbreviation":"Oncogene","language":"eng","author":[{"family":"Hayden","given":"M. S."},{"family":"West","given":"A. P."},{"family":"Ghosh","given":"S."}],"issued":{"date-parts":[["2006",10,30]]},"PMID":"17072327"}}],"schema":"https://github.com/citation-style-language/schema/raw/master/csl-citation.json"} </w:instrText>
      </w:r>
      <w:r w:rsidR="00E00119" w:rsidRPr="00697FC7">
        <w:rPr>
          <w:rFonts w:ascii="Times New Roman" w:hAnsi="Times New Roman" w:cs="Times New Roman"/>
          <w:color w:val="000000" w:themeColor="text1"/>
          <w:sz w:val="22"/>
          <w:szCs w:val="22"/>
          <w:lang w:val="en-GB"/>
        </w:rPr>
        <w:fldChar w:fldCharType="separate"/>
      </w:r>
      <w:r w:rsidR="00E00119" w:rsidRPr="00697FC7">
        <w:rPr>
          <w:rFonts w:ascii="Times New Roman" w:hAnsi="Times New Roman"/>
          <w:color w:val="000000" w:themeColor="text1"/>
          <w:sz w:val="22"/>
          <w:lang w:val="en-GB"/>
        </w:rPr>
        <w:t xml:space="preserve">(Hayden </w:t>
      </w:r>
      <w:r w:rsidR="00E00119" w:rsidRPr="00697FC7">
        <w:rPr>
          <w:rFonts w:ascii="Times New Roman" w:hAnsi="Times New Roman"/>
          <w:i/>
          <w:iCs/>
          <w:color w:val="000000" w:themeColor="text1"/>
          <w:sz w:val="22"/>
          <w:lang w:val="en-GB"/>
        </w:rPr>
        <w:t>et al.</w:t>
      </w:r>
      <w:r w:rsidR="00E00119" w:rsidRPr="00697FC7">
        <w:rPr>
          <w:rFonts w:ascii="Times New Roman" w:hAnsi="Times New Roman"/>
          <w:color w:val="000000" w:themeColor="text1"/>
          <w:sz w:val="22"/>
          <w:lang w:val="en-GB"/>
        </w:rPr>
        <w:t>, 2006)</w:t>
      </w:r>
      <w:r w:rsidR="00E00119" w:rsidRPr="00697FC7">
        <w:rPr>
          <w:rFonts w:ascii="Times New Roman" w:hAnsi="Times New Roman" w:cs="Times New Roman"/>
          <w:color w:val="000000" w:themeColor="text1"/>
          <w:sz w:val="22"/>
          <w:szCs w:val="22"/>
          <w:lang w:val="en-GB"/>
        </w:rPr>
        <w:fldChar w:fldCharType="end"/>
      </w:r>
      <w:r w:rsidR="00E723B7"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 </w:t>
      </w:r>
      <w:r w:rsidR="00D3633E" w:rsidRPr="00697FC7">
        <w:rPr>
          <w:rFonts w:ascii="Times New Roman" w:hAnsi="Times New Roman" w:cs="Times New Roman"/>
          <w:color w:val="000000" w:themeColor="text1"/>
          <w:sz w:val="22"/>
          <w:szCs w:val="22"/>
          <w:lang w:val="en-GB"/>
        </w:rPr>
        <w:t xml:space="preserve">The NFκB </w:t>
      </w:r>
      <w:r w:rsidR="00341044" w:rsidRPr="00697FC7">
        <w:rPr>
          <w:rFonts w:ascii="Times New Roman" w:hAnsi="Times New Roman" w:cs="Times New Roman"/>
          <w:color w:val="000000" w:themeColor="text1"/>
          <w:sz w:val="22"/>
          <w:szCs w:val="22"/>
          <w:lang w:val="en-GB"/>
        </w:rPr>
        <w:t xml:space="preserve">complex </w:t>
      </w:r>
      <w:r w:rsidR="00622988" w:rsidRPr="00697FC7">
        <w:rPr>
          <w:rFonts w:ascii="Times New Roman" w:hAnsi="Times New Roman" w:cs="Times New Roman"/>
          <w:color w:val="000000" w:themeColor="text1"/>
          <w:sz w:val="22"/>
          <w:szCs w:val="22"/>
          <w:lang w:val="en-GB"/>
        </w:rPr>
        <w:t>is assembled from two grou</w:t>
      </w:r>
      <w:r w:rsidR="009A39DE" w:rsidRPr="00697FC7">
        <w:rPr>
          <w:rFonts w:ascii="Times New Roman" w:hAnsi="Times New Roman" w:cs="Times New Roman"/>
          <w:color w:val="000000" w:themeColor="text1"/>
          <w:sz w:val="22"/>
          <w:szCs w:val="22"/>
          <w:lang w:val="en-GB"/>
        </w:rPr>
        <w:t>ps of proteins;</w:t>
      </w:r>
      <w:r w:rsidR="00581078" w:rsidRPr="00697FC7">
        <w:rPr>
          <w:rFonts w:ascii="Times New Roman" w:hAnsi="Times New Roman" w:cs="Times New Roman"/>
          <w:color w:val="000000" w:themeColor="text1"/>
          <w:sz w:val="22"/>
          <w:szCs w:val="22"/>
          <w:lang w:val="en-GB"/>
        </w:rPr>
        <w:t xml:space="preserve"> t</w:t>
      </w:r>
      <w:r w:rsidR="00341044" w:rsidRPr="00697FC7">
        <w:rPr>
          <w:rFonts w:ascii="Times New Roman" w:hAnsi="Times New Roman" w:cs="Times New Roman"/>
          <w:color w:val="000000" w:themeColor="text1"/>
          <w:sz w:val="22"/>
          <w:szCs w:val="22"/>
          <w:lang w:val="en-GB"/>
        </w:rPr>
        <w:t xml:space="preserve">he NFκB proteins, </w:t>
      </w:r>
      <w:r w:rsidR="003F4B27" w:rsidRPr="00697FC7">
        <w:rPr>
          <w:rFonts w:ascii="Times New Roman" w:hAnsi="Times New Roman" w:cs="Times New Roman"/>
          <w:color w:val="000000" w:themeColor="text1"/>
          <w:sz w:val="22"/>
          <w:szCs w:val="22"/>
          <w:lang w:val="en-GB"/>
        </w:rPr>
        <w:t>p105 and</w:t>
      </w:r>
      <w:r w:rsidR="00B6261E" w:rsidRPr="00697FC7">
        <w:rPr>
          <w:rFonts w:ascii="Times New Roman" w:hAnsi="Times New Roman" w:cs="Times New Roman"/>
          <w:color w:val="000000" w:themeColor="text1"/>
          <w:sz w:val="22"/>
          <w:szCs w:val="22"/>
          <w:lang w:val="en-GB"/>
        </w:rPr>
        <w:t xml:space="preserve"> p100</w:t>
      </w:r>
      <w:r w:rsidR="004360AB" w:rsidRPr="00697FC7">
        <w:rPr>
          <w:rFonts w:ascii="Times New Roman" w:hAnsi="Times New Roman" w:cs="Times New Roman"/>
          <w:color w:val="000000" w:themeColor="text1"/>
          <w:sz w:val="22"/>
          <w:szCs w:val="22"/>
          <w:lang w:val="en-GB"/>
        </w:rPr>
        <w:t xml:space="preserve">, </w:t>
      </w:r>
      <w:r w:rsidR="00B23866" w:rsidRPr="00697FC7">
        <w:rPr>
          <w:rFonts w:ascii="Times New Roman" w:hAnsi="Times New Roman" w:cs="Times New Roman"/>
          <w:color w:val="000000" w:themeColor="text1"/>
          <w:sz w:val="22"/>
          <w:szCs w:val="22"/>
          <w:lang w:val="en-GB"/>
        </w:rPr>
        <w:t xml:space="preserve">which are </w:t>
      </w:r>
      <w:r w:rsidR="00B23866" w:rsidRPr="00697FC7">
        <w:rPr>
          <w:rFonts w:ascii="Times New Roman" w:hAnsi="Times New Roman" w:cs="Times New Roman"/>
          <w:color w:val="000000" w:themeColor="text1"/>
          <w:sz w:val="22"/>
          <w:szCs w:val="22"/>
          <w:lang w:val="en-GB"/>
        </w:rPr>
        <w:lastRenderedPageBreak/>
        <w:t xml:space="preserve">truncated </w:t>
      </w:r>
      <w:r w:rsidR="004360AB" w:rsidRPr="00697FC7">
        <w:rPr>
          <w:rFonts w:ascii="Times New Roman" w:hAnsi="Times New Roman" w:cs="Times New Roman"/>
          <w:color w:val="000000" w:themeColor="text1"/>
          <w:sz w:val="22"/>
          <w:szCs w:val="22"/>
          <w:lang w:val="en-GB"/>
        </w:rPr>
        <w:t xml:space="preserve">to p50 and </w:t>
      </w:r>
      <w:r w:rsidR="00227C14" w:rsidRPr="00697FC7">
        <w:rPr>
          <w:rFonts w:ascii="Times New Roman" w:hAnsi="Times New Roman" w:cs="Times New Roman"/>
          <w:color w:val="000000" w:themeColor="text1"/>
          <w:sz w:val="22"/>
          <w:szCs w:val="22"/>
          <w:lang w:val="en-GB"/>
        </w:rPr>
        <w:t>p52 respectively</w:t>
      </w:r>
      <w:r w:rsidR="00581078" w:rsidRPr="00697FC7">
        <w:rPr>
          <w:rFonts w:ascii="Times New Roman" w:hAnsi="Times New Roman" w:cs="Times New Roman"/>
          <w:color w:val="000000" w:themeColor="text1"/>
          <w:sz w:val="22"/>
          <w:szCs w:val="22"/>
          <w:lang w:val="en-GB"/>
        </w:rPr>
        <w:t xml:space="preserve"> and the</w:t>
      </w:r>
      <w:r w:rsidR="00D3633E" w:rsidRPr="00697FC7">
        <w:rPr>
          <w:rFonts w:ascii="Times New Roman" w:hAnsi="Times New Roman" w:cs="Times New Roman"/>
          <w:color w:val="000000" w:themeColor="text1"/>
          <w:sz w:val="22"/>
          <w:szCs w:val="22"/>
          <w:lang w:val="en-GB"/>
        </w:rPr>
        <w:t xml:space="preserve"> Rel proteins (c-Rel, REL</w:t>
      </w:r>
      <w:r w:rsidR="00DE5254" w:rsidRPr="00697FC7">
        <w:rPr>
          <w:rFonts w:ascii="Times New Roman" w:hAnsi="Times New Roman" w:cs="Times New Roman"/>
          <w:color w:val="000000" w:themeColor="text1"/>
          <w:sz w:val="22"/>
          <w:szCs w:val="22"/>
          <w:lang w:val="en-GB"/>
        </w:rPr>
        <w:t xml:space="preserve"> </w:t>
      </w:r>
      <w:r w:rsidR="00D3633E" w:rsidRPr="00697FC7">
        <w:rPr>
          <w:rFonts w:ascii="Times New Roman" w:hAnsi="Times New Roman" w:cs="Times New Roman"/>
          <w:color w:val="000000" w:themeColor="text1"/>
          <w:sz w:val="22"/>
          <w:szCs w:val="22"/>
          <w:lang w:val="en-GB"/>
        </w:rPr>
        <w:t>B and p65)</w:t>
      </w:r>
      <w:r w:rsidR="00794CE6" w:rsidRPr="00697FC7">
        <w:rPr>
          <w:rFonts w:ascii="Times New Roman" w:hAnsi="Times New Roman" w:cs="Times New Roman"/>
          <w:color w:val="000000" w:themeColor="text1"/>
          <w:sz w:val="22"/>
          <w:szCs w:val="22"/>
          <w:lang w:val="en-GB"/>
        </w:rPr>
        <w:t xml:space="preserve">. These proteins </w:t>
      </w:r>
      <w:r w:rsidR="00B23866" w:rsidRPr="00697FC7">
        <w:rPr>
          <w:rFonts w:ascii="Times New Roman" w:hAnsi="Times New Roman" w:cs="Times New Roman"/>
          <w:color w:val="000000" w:themeColor="text1"/>
          <w:sz w:val="22"/>
          <w:szCs w:val="22"/>
          <w:lang w:val="en-GB"/>
        </w:rPr>
        <w:t xml:space="preserve">combine </w:t>
      </w:r>
      <w:r w:rsidR="00794CE6" w:rsidRPr="00697FC7">
        <w:rPr>
          <w:rFonts w:ascii="Times New Roman" w:hAnsi="Times New Roman" w:cs="Times New Roman"/>
          <w:color w:val="000000" w:themeColor="text1"/>
          <w:sz w:val="22"/>
          <w:szCs w:val="22"/>
          <w:lang w:val="en-GB"/>
        </w:rPr>
        <w:t>as either</w:t>
      </w:r>
      <w:r w:rsidR="003F4B27" w:rsidRPr="00697FC7">
        <w:rPr>
          <w:rFonts w:ascii="Times New Roman" w:hAnsi="Times New Roman" w:cs="Times New Roman"/>
          <w:color w:val="000000" w:themeColor="text1"/>
          <w:sz w:val="22"/>
          <w:szCs w:val="22"/>
          <w:lang w:val="en-GB"/>
        </w:rPr>
        <w:t xml:space="preserve"> hetero or homodimeric complexes </w:t>
      </w:r>
      <w:r w:rsidR="00622988" w:rsidRPr="00697FC7">
        <w:rPr>
          <w:rFonts w:ascii="Times New Roman" w:hAnsi="Times New Roman" w:cs="Times New Roman"/>
          <w:color w:val="000000" w:themeColor="text1"/>
          <w:sz w:val="22"/>
          <w:szCs w:val="22"/>
          <w:lang w:val="en-GB"/>
        </w:rPr>
        <w:t xml:space="preserve">to form the NFκB complex </w:t>
      </w:r>
      <w:r w:rsidR="003F4B27" w:rsidRPr="00697FC7">
        <w:rPr>
          <w:rFonts w:ascii="Times New Roman" w:hAnsi="Times New Roman" w:cs="Times New Roman"/>
          <w:color w:val="000000" w:themeColor="text1"/>
          <w:sz w:val="22"/>
          <w:szCs w:val="22"/>
          <w:lang w:val="en-GB"/>
        </w:rPr>
        <w:t xml:space="preserve">of which the most common </w:t>
      </w:r>
      <w:r w:rsidR="00622988" w:rsidRPr="00697FC7">
        <w:rPr>
          <w:rFonts w:ascii="Times New Roman" w:hAnsi="Times New Roman" w:cs="Times New Roman"/>
          <w:color w:val="000000" w:themeColor="text1"/>
          <w:sz w:val="22"/>
          <w:szCs w:val="22"/>
          <w:lang w:val="en-GB"/>
        </w:rPr>
        <w:t xml:space="preserve">arrangement </w:t>
      </w:r>
      <w:r w:rsidR="003F4B27" w:rsidRPr="00697FC7">
        <w:rPr>
          <w:rFonts w:ascii="Times New Roman" w:hAnsi="Times New Roman" w:cs="Times New Roman"/>
          <w:color w:val="000000" w:themeColor="text1"/>
          <w:sz w:val="22"/>
          <w:szCs w:val="22"/>
          <w:lang w:val="en-GB"/>
        </w:rPr>
        <w:t xml:space="preserve">is the p50/p65 heterodimer </w:t>
      </w:r>
      <w:r w:rsidR="003F4B2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{"citationID":"a9na1ieo","properties":{"formattedCitation":"{\\rtf (Ghosh {\\i{}et al.}, 1998)}","plainCitation":"(Ghosh et al., 1998)"},"citationItems":[{"id":3926,"uris":["http://zotero.org/users/local/tG1iozSN/items/6ESZEZAI"],"uri":["http://zotero.org/users/local/tG1iozSN/items/6ESZEZAI"],"itemData":{"id":3926,"type":"article-journal","title":"NF-kappa B and Rel proteins: evolutionarily conserved mediators of immune responses","container-title":"Annual Review of Immunology","page":"225-260","volume":"16","source":"PubMed","abstract":"The transcription factor NF-kappa B, more than a decade after its discovery, remains an exciting and active area of study. The involvement of NF-kappa B in the expression of numerous cytokines and adhesion molecules has supported its role as an evolutionarily conserved coordinating element in the organism's response to situations of infection, stress, and injury. Recently, significant advances have been made in elucidating the details of the pathways through which signals are transmitted to the NF-kappa B:I kappa B complex in the cytosol. The field now awaits the discovery and characterization of the kinase responsible for the inducible phosphorylation of I kappa B proteins. Another exciting development has been the demonstration that in certain situations NF-kappa B acts as an anti-apoptotic protein; therefore, elucidation of the mechanism by which NF-kappa B protects against cell death is an important goal. Finally, the generation of knockouts of members of the NF-kappa B/I kappa B family has allowed the study of the roles of these proteins in normal development and physiology. In this review, we discuss some of these recent findings and their implications for the study of NF-kappa B.","DOI":"10.1146/annurev.immunol.16.1.225","ISSN":"0732-0582","note":"PMID: 9597130","shortTitle":"NF-kappa B and Rel proteins","journalAbbreviation":"Annu. Rev. Immunol.","language":"eng","author":[{"family":"Ghosh","given":"S."},{"family":"May","given":"M. J."},{"family":"Kopp","given":"E. B."}],"issued":{"date-parts":[["1998"]]},"PMID":"9597130"}}],"schema":"https://github.com/citation-style-language/schema/raw/master/csl-citation.json"} </w:instrText>
      </w:r>
      <w:r w:rsidR="003F4B2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(Ghosh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1998)</w:t>
      </w:r>
      <w:r w:rsidR="003F4B27" w:rsidRPr="00697FC7">
        <w:rPr>
          <w:rFonts w:ascii="Times New Roman" w:hAnsi="Times New Roman" w:cs="Times New Roman"/>
          <w:color w:val="000000" w:themeColor="text1"/>
          <w:sz w:val="22"/>
          <w:szCs w:val="22"/>
          <w:lang w:val="en-GB"/>
        </w:rPr>
        <w:fldChar w:fldCharType="end"/>
      </w:r>
      <w:r w:rsidR="00794CE6" w:rsidRPr="00697FC7">
        <w:rPr>
          <w:rFonts w:ascii="Times New Roman" w:hAnsi="Times New Roman" w:cs="Times New Roman"/>
          <w:color w:val="000000" w:themeColor="text1"/>
          <w:sz w:val="22"/>
          <w:szCs w:val="22"/>
          <w:lang w:val="en-GB"/>
        </w:rPr>
        <w:t>.</w:t>
      </w:r>
      <w:r w:rsidR="00E723B7" w:rsidRPr="00697FC7">
        <w:rPr>
          <w:rFonts w:ascii="Times New Roman" w:hAnsi="Times New Roman" w:cs="Times New Roman"/>
          <w:color w:val="000000" w:themeColor="text1"/>
          <w:sz w:val="22"/>
          <w:szCs w:val="22"/>
          <w:lang w:val="en-GB"/>
        </w:rPr>
        <w:t xml:space="preserve"> </w:t>
      </w:r>
      <w:r w:rsidR="00227C14" w:rsidRPr="00697FC7">
        <w:rPr>
          <w:rFonts w:ascii="Times New Roman" w:hAnsi="Times New Roman" w:cs="Times New Roman"/>
          <w:color w:val="000000" w:themeColor="text1"/>
          <w:sz w:val="22"/>
          <w:szCs w:val="22"/>
          <w:lang w:val="en-GB"/>
        </w:rPr>
        <w:t xml:space="preserve">Under </w:t>
      </w:r>
      <w:r w:rsidR="009A39DE" w:rsidRPr="00697FC7">
        <w:rPr>
          <w:rFonts w:ascii="Times New Roman" w:hAnsi="Times New Roman" w:cs="Times New Roman"/>
          <w:color w:val="000000" w:themeColor="text1"/>
          <w:sz w:val="22"/>
          <w:szCs w:val="22"/>
          <w:lang w:val="en-GB"/>
        </w:rPr>
        <w:t>resting state</w:t>
      </w:r>
      <w:r w:rsidR="00227C14" w:rsidRPr="00697FC7">
        <w:rPr>
          <w:rFonts w:ascii="Times New Roman" w:hAnsi="Times New Roman" w:cs="Times New Roman"/>
          <w:color w:val="000000" w:themeColor="text1"/>
          <w:sz w:val="22"/>
          <w:szCs w:val="22"/>
          <w:lang w:val="en-GB"/>
        </w:rPr>
        <w:t xml:space="preserve"> conditions</w:t>
      </w:r>
      <w:r w:rsidR="009A39DE" w:rsidRPr="00697FC7">
        <w:rPr>
          <w:rFonts w:ascii="Times New Roman" w:hAnsi="Times New Roman" w:cs="Times New Roman"/>
          <w:color w:val="000000" w:themeColor="text1"/>
          <w:sz w:val="22"/>
          <w:szCs w:val="22"/>
          <w:lang w:val="en-GB"/>
        </w:rPr>
        <w:t xml:space="preserve"> the</w:t>
      </w:r>
      <w:r w:rsidR="004360AB" w:rsidRPr="00697FC7">
        <w:rPr>
          <w:rFonts w:ascii="Times New Roman" w:hAnsi="Times New Roman" w:cs="Times New Roman"/>
          <w:color w:val="000000" w:themeColor="text1"/>
          <w:sz w:val="22"/>
          <w:szCs w:val="22"/>
          <w:lang w:val="en-GB"/>
        </w:rPr>
        <w:t xml:space="preserve"> dimeric NFκB/Rel </w:t>
      </w:r>
      <w:r w:rsidR="0087488D" w:rsidRPr="00697FC7">
        <w:rPr>
          <w:rFonts w:ascii="Times New Roman" w:hAnsi="Times New Roman" w:cs="Times New Roman"/>
          <w:color w:val="000000" w:themeColor="text1"/>
          <w:sz w:val="22"/>
          <w:szCs w:val="22"/>
          <w:lang w:val="en-GB"/>
        </w:rPr>
        <w:t xml:space="preserve">complexes </w:t>
      </w:r>
      <w:r w:rsidR="004360AB" w:rsidRPr="00697FC7">
        <w:rPr>
          <w:rFonts w:ascii="Times New Roman" w:hAnsi="Times New Roman" w:cs="Times New Roman"/>
          <w:color w:val="000000" w:themeColor="text1"/>
          <w:sz w:val="22"/>
          <w:szCs w:val="22"/>
          <w:lang w:val="en-GB"/>
        </w:rPr>
        <w:t xml:space="preserve">are bound to the </w:t>
      </w:r>
      <w:r w:rsidR="0087488D" w:rsidRPr="00697FC7">
        <w:rPr>
          <w:rFonts w:ascii="Times New Roman" w:hAnsi="Times New Roman" w:cs="Times New Roman"/>
          <w:color w:val="000000" w:themeColor="text1"/>
          <w:sz w:val="22"/>
          <w:szCs w:val="22"/>
          <w:lang w:val="en-GB"/>
        </w:rPr>
        <w:t>inhibitor kappa beta protein (</w:t>
      </w:r>
      <w:r w:rsidR="004360AB" w:rsidRPr="00697FC7">
        <w:rPr>
          <w:rFonts w:ascii="Times New Roman" w:hAnsi="Times New Roman" w:cs="Times New Roman"/>
          <w:color w:val="000000" w:themeColor="text1"/>
          <w:sz w:val="22"/>
          <w:szCs w:val="22"/>
          <w:lang w:val="en-GB"/>
        </w:rPr>
        <w:t>IκB</w:t>
      </w:r>
      <w:r w:rsidR="0087488D" w:rsidRPr="00697FC7">
        <w:rPr>
          <w:rFonts w:ascii="Times New Roman" w:hAnsi="Times New Roman" w:cs="Times New Roman"/>
          <w:color w:val="000000" w:themeColor="text1"/>
          <w:sz w:val="22"/>
          <w:szCs w:val="22"/>
          <w:lang w:val="en-GB"/>
        </w:rPr>
        <w:t>)</w:t>
      </w:r>
      <w:r w:rsidR="00221472" w:rsidRPr="00697FC7">
        <w:rPr>
          <w:rFonts w:ascii="Times New Roman" w:hAnsi="Times New Roman" w:cs="Times New Roman"/>
          <w:color w:val="000000" w:themeColor="text1"/>
          <w:sz w:val="22"/>
          <w:szCs w:val="22"/>
          <w:lang w:val="en-GB"/>
        </w:rPr>
        <w:t>.</w:t>
      </w:r>
      <w:r w:rsidR="005B2FE5" w:rsidRPr="00697FC7">
        <w:rPr>
          <w:rFonts w:ascii="Times New Roman" w:hAnsi="Times New Roman" w:cs="Times New Roman"/>
          <w:color w:val="000000" w:themeColor="text1"/>
          <w:sz w:val="22"/>
          <w:szCs w:val="22"/>
          <w:lang w:val="en-GB"/>
        </w:rPr>
        <w:t xml:space="preserve"> Binding between</w:t>
      </w:r>
      <w:r w:rsidR="009F004C" w:rsidRPr="00697FC7">
        <w:rPr>
          <w:rFonts w:ascii="Times New Roman" w:hAnsi="Times New Roman" w:cs="Times New Roman"/>
          <w:color w:val="000000" w:themeColor="text1"/>
          <w:sz w:val="22"/>
          <w:szCs w:val="22"/>
          <w:lang w:val="en-GB"/>
        </w:rPr>
        <w:t xml:space="preserve"> the NFκB and IκB </w:t>
      </w:r>
      <w:r w:rsidR="005B2FE5" w:rsidRPr="00697FC7">
        <w:rPr>
          <w:rFonts w:ascii="Times New Roman" w:hAnsi="Times New Roman" w:cs="Times New Roman"/>
          <w:color w:val="000000" w:themeColor="text1"/>
          <w:sz w:val="22"/>
          <w:szCs w:val="22"/>
          <w:lang w:val="en-GB"/>
        </w:rPr>
        <w:t>keeps the</w:t>
      </w:r>
      <w:r w:rsidR="00227C14" w:rsidRPr="00697FC7">
        <w:rPr>
          <w:rFonts w:ascii="Times New Roman" w:hAnsi="Times New Roman" w:cs="Times New Roman"/>
          <w:color w:val="000000" w:themeColor="text1"/>
          <w:sz w:val="22"/>
          <w:szCs w:val="22"/>
          <w:lang w:val="en-GB"/>
        </w:rPr>
        <w:t xml:space="preserve"> </w:t>
      </w:r>
      <w:r w:rsidR="00CD2EB6" w:rsidRPr="00697FC7">
        <w:rPr>
          <w:rFonts w:ascii="Times New Roman" w:hAnsi="Times New Roman" w:cs="Times New Roman"/>
          <w:color w:val="000000" w:themeColor="text1"/>
          <w:sz w:val="22"/>
          <w:szCs w:val="22"/>
          <w:lang w:val="en-GB"/>
        </w:rPr>
        <w:t>complex sequestered to</w:t>
      </w:r>
      <w:r w:rsidR="005B2FE5" w:rsidRPr="00697FC7">
        <w:rPr>
          <w:rFonts w:ascii="Times New Roman" w:hAnsi="Times New Roman" w:cs="Times New Roman"/>
          <w:color w:val="000000" w:themeColor="text1"/>
          <w:sz w:val="22"/>
          <w:szCs w:val="22"/>
          <w:lang w:val="en-GB"/>
        </w:rPr>
        <w:t xml:space="preserve"> the cytosol </w:t>
      </w:r>
      <w:r w:rsidR="00227C14" w:rsidRPr="00697FC7">
        <w:rPr>
          <w:rFonts w:ascii="Times New Roman" w:hAnsi="Times New Roman" w:cs="Times New Roman"/>
          <w:color w:val="000000" w:themeColor="text1"/>
          <w:sz w:val="22"/>
          <w:szCs w:val="22"/>
          <w:lang w:val="en-GB"/>
        </w:rPr>
        <w:t>(</w:t>
      </w:r>
      <w:r w:rsidR="00227C14" w:rsidRPr="00697FC7">
        <w:rPr>
          <w:rFonts w:ascii="Times New Roman" w:hAnsi="Times New Roman" w:cs="Times New Roman"/>
          <w:b/>
          <w:color w:val="000000" w:themeColor="text1"/>
          <w:sz w:val="22"/>
          <w:szCs w:val="22"/>
          <w:lang w:val="en-GB"/>
        </w:rPr>
        <w:t>Figure 2</w:t>
      </w:r>
      <w:r w:rsidR="00227C14" w:rsidRPr="00697FC7">
        <w:rPr>
          <w:rFonts w:ascii="Times New Roman" w:hAnsi="Times New Roman" w:cs="Times New Roman"/>
          <w:color w:val="000000" w:themeColor="text1"/>
          <w:sz w:val="22"/>
          <w:szCs w:val="22"/>
          <w:lang w:val="en-GB"/>
        </w:rPr>
        <w:t>)</w:t>
      </w:r>
      <w:r w:rsidR="00B23866" w:rsidRPr="00697FC7">
        <w:rPr>
          <w:rFonts w:ascii="Times New Roman" w:hAnsi="Times New Roman" w:cs="Times New Roman"/>
          <w:color w:val="000000" w:themeColor="text1"/>
          <w:sz w:val="22"/>
          <w:szCs w:val="22"/>
          <w:lang w:val="en-GB"/>
        </w:rPr>
        <w:t xml:space="preserve">. </w:t>
      </w:r>
      <w:r w:rsidR="003F4B27" w:rsidRPr="00697FC7">
        <w:rPr>
          <w:rFonts w:ascii="Times New Roman" w:hAnsi="Times New Roman" w:cs="Times New Roman"/>
          <w:color w:val="000000" w:themeColor="text1"/>
          <w:sz w:val="22"/>
          <w:szCs w:val="22"/>
          <w:lang w:val="en-GB"/>
        </w:rPr>
        <w:t>Activat</w:t>
      </w:r>
      <w:r w:rsidR="009A39DE" w:rsidRPr="00697FC7">
        <w:rPr>
          <w:rFonts w:ascii="Times New Roman" w:hAnsi="Times New Roman" w:cs="Times New Roman"/>
          <w:color w:val="000000" w:themeColor="text1"/>
          <w:sz w:val="22"/>
          <w:szCs w:val="22"/>
          <w:lang w:val="en-GB"/>
        </w:rPr>
        <w:t xml:space="preserve">ion of </w:t>
      </w:r>
      <w:r w:rsidR="0087488D" w:rsidRPr="00697FC7">
        <w:rPr>
          <w:rFonts w:ascii="Times New Roman" w:hAnsi="Times New Roman" w:cs="Times New Roman"/>
          <w:color w:val="000000" w:themeColor="text1"/>
          <w:sz w:val="22"/>
          <w:szCs w:val="22"/>
          <w:lang w:val="en-GB"/>
        </w:rPr>
        <w:t>cell surface receptors</w:t>
      </w:r>
      <w:r w:rsidR="00221472" w:rsidRPr="00697FC7">
        <w:rPr>
          <w:rFonts w:ascii="Times New Roman" w:hAnsi="Times New Roman" w:cs="Times New Roman"/>
          <w:color w:val="000000" w:themeColor="text1"/>
          <w:sz w:val="22"/>
          <w:szCs w:val="22"/>
          <w:lang w:val="en-GB"/>
        </w:rPr>
        <w:t xml:space="preserve"> </w:t>
      </w:r>
      <w:r w:rsidR="0087488D" w:rsidRPr="00697FC7">
        <w:rPr>
          <w:rFonts w:ascii="Times New Roman" w:hAnsi="Times New Roman" w:cs="Times New Roman"/>
          <w:color w:val="000000" w:themeColor="text1"/>
          <w:sz w:val="22"/>
          <w:szCs w:val="22"/>
          <w:lang w:val="en-GB"/>
        </w:rPr>
        <w:t xml:space="preserve">by </w:t>
      </w:r>
      <w:r w:rsidR="0013465A" w:rsidRPr="00697FC7">
        <w:rPr>
          <w:rFonts w:ascii="Times New Roman" w:hAnsi="Times New Roman" w:cs="Times New Roman"/>
          <w:color w:val="000000" w:themeColor="text1"/>
          <w:sz w:val="22"/>
          <w:szCs w:val="22"/>
          <w:lang w:val="en-GB"/>
        </w:rPr>
        <w:t>the</w:t>
      </w:r>
      <w:r w:rsidR="0087488D" w:rsidRPr="00697FC7">
        <w:rPr>
          <w:rFonts w:ascii="Times New Roman" w:hAnsi="Times New Roman" w:cs="Times New Roman"/>
          <w:color w:val="000000" w:themeColor="text1"/>
          <w:sz w:val="22"/>
          <w:szCs w:val="22"/>
          <w:lang w:val="en-GB"/>
        </w:rPr>
        <w:t xml:space="preserve"> extracellular environment</w:t>
      </w:r>
      <w:r w:rsidR="00466988" w:rsidRPr="00697FC7">
        <w:rPr>
          <w:rFonts w:ascii="Times New Roman" w:hAnsi="Times New Roman" w:cs="Times New Roman"/>
          <w:color w:val="000000" w:themeColor="text1"/>
          <w:sz w:val="22"/>
          <w:szCs w:val="22"/>
          <w:lang w:val="en-GB"/>
        </w:rPr>
        <w:t xml:space="preserve"> begins a </w:t>
      </w:r>
      <w:r w:rsidR="0013465A" w:rsidRPr="00697FC7">
        <w:rPr>
          <w:rFonts w:ascii="Times New Roman" w:hAnsi="Times New Roman" w:cs="Times New Roman"/>
          <w:color w:val="000000" w:themeColor="text1"/>
          <w:sz w:val="22"/>
          <w:szCs w:val="22"/>
          <w:lang w:val="en-GB"/>
        </w:rPr>
        <w:t>cascading reaction</w:t>
      </w:r>
      <w:r w:rsidR="00227C14" w:rsidRPr="00697FC7">
        <w:rPr>
          <w:rFonts w:ascii="Times New Roman" w:hAnsi="Times New Roman" w:cs="Times New Roman"/>
          <w:color w:val="000000" w:themeColor="text1"/>
          <w:sz w:val="22"/>
          <w:szCs w:val="22"/>
          <w:lang w:val="en-GB"/>
        </w:rPr>
        <w:t xml:space="preserve"> that </w:t>
      </w:r>
      <w:r w:rsidR="00DE5254" w:rsidRPr="00697FC7">
        <w:rPr>
          <w:rFonts w:ascii="Times New Roman" w:hAnsi="Times New Roman" w:cs="Times New Roman"/>
          <w:color w:val="000000" w:themeColor="text1"/>
          <w:sz w:val="22"/>
          <w:szCs w:val="22"/>
          <w:lang w:val="en-GB"/>
        </w:rPr>
        <w:t xml:space="preserve">separates </w:t>
      </w:r>
      <w:r w:rsidR="0013465A" w:rsidRPr="00697FC7">
        <w:rPr>
          <w:rFonts w:ascii="Times New Roman" w:hAnsi="Times New Roman" w:cs="Times New Roman"/>
          <w:color w:val="000000" w:themeColor="text1"/>
          <w:sz w:val="22"/>
          <w:szCs w:val="22"/>
          <w:lang w:val="en-GB"/>
        </w:rPr>
        <w:t>IκB and</w:t>
      </w:r>
      <w:r w:rsidR="00227C14" w:rsidRPr="00697FC7">
        <w:rPr>
          <w:rFonts w:ascii="Times New Roman" w:hAnsi="Times New Roman" w:cs="Times New Roman"/>
          <w:color w:val="000000" w:themeColor="text1"/>
          <w:sz w:val="22"/>
          <w:szCs w:val="22"/>
          <w:lang w:val="en-GB"/>
        </w:rPr>
        <w:t xml:space="preserve"> NFκB </w:t>
      </w:r>
      <w:r w:rsidR="0013465A" w:rsidRPr="00697FC7">
        <w:rPr>
          <w:rFonts w:ascii="Times New Roman" w:hAnsi="Times New Roman" w:cs="Times New Roman"/>
          <w:color w:val="000000" w:themeColor="text1"/>
          <w:sz w:val="22"/>
          <w:szCs w:val="22"/>
          <w:lang w:val="en-GB"/>
        </w:rPr>
        <w:t>complex and allows for the</w:t>
      </w:r>
      <w:r w:rsidR="00622988" w:rsidRPr="00697FC7">
        <w:rPr>
          <w:rFonts w:ascii="Times New Roman" w:hAnsi="Times New Roman" w:cs="Times New Roman"/>
          <w:color w:val="000000" w:themeColor="text1"/>
          <w:sz w:val="22"/>
          <w:szCs w:val="22"/>
          <w:lang w:val="en-GB"/>
        </w:rPr>
        <w:t xml:space="preserve"> translocation </w:t>
      </w:r>
      <w:r w:rsidR="0013465A" w:rsidRPr="00697FC7">
        <w:rPr>
          <w:rFonts w:ascii="Times New Roman" w:hAnsi="Times New Roman" w:cs="Times New Roman"/>
          <w:color w:val="000000" w:themeColor="text1"/>
          <w:sz w:val="22"/>
          <w:szCs w:val="22"/>
          <w:lang w:val="en-GB"/>
        </w:rPr>
        <w:t xml:space="preserve">of NFκB </w:t>
      </w:r>
      <w:r w:rsidR="00622988" w:rsidRPr="00697FC7">
        <w:rPr>
          <w:rFonts w:ascii="Times New Roman" w:hAnsi="Times New Roman" w:cs="Times New Roman"/>
          <w:color w:val="000000" w:themeColor="text1"/>
          <w:sz w:val="22"/>
          <w:szCs w:val="22"/>
          <w:lang w:val="en-GB"/>
        </w:rPr>
        <w:t>to the nucleus and initiation of</w:t>
      </w:r>
      <w:r w:rsidR="00B23866" w:rsidRPr="00697FC7">
        <w:rPr>
          <w:rFonts w:ascii="Times New Roman" w:hAnsi="Times New Roman" w:cs="Times New Roman"/>
          <w:color w:val="000000" w:themeColor="text1"/>
          <w:sz w:val="22"/>
          <w:szCs w:val="22"/>
          <w:lang w:val="en-GB"/>
        </w:rPr>
        <w:t xml:space="preserve"> gene transcription</w:t>
      </w:r>
      <w:r w:rsidR="003F4B27" w:rsidRPr="00697FC7">
        <w:rPr>
          <w:rFonts w:ascii="Times New Roman" w:hAnsi="Times New Roman" w:cs="Times New Roman"/>
          <w:color w:val="000000" w:themeColor="text1"/>
          <w:sz w:val="22"/>
          <w:szCs w:val="22"/>
          <w:lang w:val="en-GB"/>
        </w:rPr>
        <w:t>.</w:t>
      </w:r>
      <w:r w:rsidR="0087488D" w:rsidRPr="00697FC7">
        <w:rPr>
          <w:rFonts w:ascii="Times New Roman" w:hAnsi="Times New Roman" w:cs="Times New Roman"/>
          <w:color w:val="000000" w:themeColor="text1"/>
          <w:sz w:val="22"/>
          <w:szCs w:val="22"/>
          <w:lang w:val="en-GB"/>
        </w:rPr>
        <w:t xml:space="preserve"> </w:t>
      </w:r>
      <w:r w:rsidR="00E723B7" w:rsidRPr="00697FC7">
        <w:rPr>
          <w:rFonts w:ascii="Times New Roman" w:hAnsi="Times New Roman" w:cs="Times New Roman"/>
          <w:color w:val="000000" w:themeColor="text1"/>
          <w:sz w:val="22"/>
          <w:szCs w:val="22"/>
          <w:lang w:val="en-GB"/>
        </w:rPr>
        <w:t xml:space="preserve">IκB </w:t>
      </w:r>
      <w:r w:rsidR="00DE5254" w:rsidRPr="00697FC7">
        <w:rPr>
          <w:rFonts w:ascii="Times New Roman" w:hAnsi="Times New Roman" w:cs="Times New Roman"/>
          <w:color w:val="000000" w:themeColor="text1"/>
          <w:sz w:val="22"/>
          <w:szCs w:val="22"/>
          <w:lang w:val="en-GB"/>
        </w:rPr>
        <w:t xml:space="preserve">removal from the </w:t>
      </w:r>
      <w:r w:rsidR="00E723B7" w:rsidRPr="00697FC7">
        <w:rPr>
          <w:rFonts w:ascii="Times New Roman" w:hAnsi="Times New Roman" w:cs="Times New Roman"/>
          <w:color w:val="000000" w:themeColor="text1"/>
          <w:sz w:val="22"/>
          <w:szCs w:val="22"/>
          <w:lang w:val="en-GB"/>
        </w:rPr>
        <w:t>NFκB</w:t>
      </w:r>
      <w:r w:rsidR="00DE5254" w:rsidRPr="00697FC7">
        <w:rPr>
          <w:rFonts w:ascii="Times New Roman" w:hAnsi="Times New Roman" w:cs="Times New Roman"/>
          <w:color w:val="000000" w:themeColor="text1"/>
          <w:sz w:val="22"/>
          <w:szCs w:val="22"/>
          <w:lang w:val="en-GB"/>
        </w:rPr>
        <w:t xml:space="preserve"> complex</w:t>
      </w:r>
      <w:r w:rsidR="00F31AB7" w:rsidRPr="00697FC7">
        <w:rPr>
          <w:rFonts w:ascii="Times New Roman" w:hAnsi="Times New Roman" w:cs="Times New Roman"/>
          <w:color w:val="000000" w:themeColor="text1"/>
          <w:sz w:val="22"/>
          <w:szCs w:val="22"/>
          <w:lang w:val="en-GB"/>
        </w:rPr>
        <w:t xml:space="preserve"> is </w:t>
      </w:r>
      <w:r w:rsidR="00E723B7" w:rsidRPr="00697FC7">
        <w:rPr>
          <w:rFonts w:ascii="Times New Roman" w:hAnsi="Times New Roman" w:cs="Times New Roman"/>
          <w:color w:val="000000" w:themeColor="text1"/>
          <w:sz w:val="22"/>
          <w:szCs w:val="22"/>
          <w:lang w:val="en-GB"/>
        </w:rPr>
        <w:t>mediated</w:t>
      </w:r>
      <w:r w:rsidR="00F31AB7" w:rsidRPr="00697FC7">
        <w:rPr>
          <w:rFonts w:ascii="Times New Roman" w:hAnsi="Times New Roman" w:cs="Times New Roman"/>
          <w:color w:val="000000" w:themeColor="text1"/>
          <w:sz w:val="22"/>
          <w:szCs w:val="22"/>
          <w:lang w:val="en-GB"/>
        </w:rPr>
        <w:t xml:space="preserve"> by the IκB kinase (IKK) complex, which consists of two catalytic subunits IKKα and IKKβ and the regulatory subunit IKKγ</w:t>
      </w:r>
      <w:r w:rsidR="00D40BDF" w:rsidRPr="00697FC7">
        <w:rPr>
          <w:rFonts w:ascii="Times New Roman" w:hAnsi="Times New Roman" w:cs="Times New Roman"/>
          <w:color w:val="000000" w:themeColor="text1"/>
          <w:sz w:val="22"/>
          <w:szCs w:val="22"/>
          <w:lang w:val="en-GB"/>
        </w:rPr>
        <w:t xml:space="preserve"> </w:t>
      </w:r>
      <w:r w:rsidR="00D40BDF" w:rsidRPr="00697FC7">
        <w:rPr>
          <w:rFonts w:ascii="Times New Roman" w:hAnsi="Times New Roman" w:cs="Times New Roman"/>
          <w:color w:val="000000" w:themeColor="text1"/>
          <w:sz w:val="22"/>
          <w:szCs w:val="22"/>
          <w:lang w:val="en-GB"/>
        </w:rPr>
        <w:fldChar w:fldCharType="begin"/>
      </w:r>
      <w:r w:rsidR="00D40BDF" w:rsidRPr="00697FC7">
        <w:rPr>
          <w:rFonts w:ascii="Times New Roman" w:hAnsi="Times New Roman" w:cs="Times New Roman"/>
          <w:color w:val="000000" w:themeColor="text1"/>
          <w:sz w:val="22"/>
          <w:szCs w:val="22"/>
          <w:lang w:val="en-GB"/>
        </w:rPr>
        <w:instrText xml:space="preserve"> ADDIN ZOTERO_ITEM CSL_CITATION {"citationID":"ykNnQZZE","properties":{"formattedCitation":"(Smale, 2011)","plainCitation":"(Smale, 2011)"},"citationItems":[{"id":4529,"uris":["http://zotero.org/users/local/tG1iozSN/items/M7GIM26W"],"uri":["http://zotero.</w:instrText>
      </w:r>
      <w:r w:rsidR="00D40BDF" w:rsidRPr="00697FC7">
        <w:rPr>
          <w:rFonts w:ascii="Times New Roman" w:hAnsi="Times New Roman" w:cs="Times New Roman" w:hint="eastAsia"/>
          <w:color w:val="000000" w:themeColor="text1"/>
          <w:sz w:val="22"/>
          <w:szCs w:val="22"/>
          <w:lang w:val="en-GB"/>
        </w:rPr>
        <w:instrText>org/users/local/tG1iozSN/items/M7GIM26W"],"itemData":{"id":4529,"type":"article-journal","title":"Hierarchies of NF-</w:instrText>
      </w:r>
      <w:r w:rsidR="00D40BDF" w:rsidRPr="00697FC7">
        <w:rPr>
          <w:rFonts w:ascii="Times New Roman" w:hAnsi="Times New Roman" w:cs="Times New Roman" w:hint="eastAsia"/>
          <w:color w:val="000000" w:themeColor="text1"/>
          <w:sz w:val="22"/>
          <w:szCs w:val="22"/>
          <w:lang w:val="en-GB"/>
        </w:rPr>
        <w:instrText>κ</w:instrText>
      </w:r>
      <w:r w:rsidR="00D40BDF" w:rsidRPr="00697FC7">
        <w:rPr>
          <w:rFonts w:ascii="Times New Roman" w:hAnsi="Times New Roman" w:cs="Times New Roman" w:hint="eastAsia"/>
          <w:color w:val="000000" w:themeColor="text1"/>
          <w:sz w:val="22"/>
          <w:szCs w:val="22"/>
          <w:lang w:val="en-GB"/>
        </w:rPr>
        <w:instrText>B target-gene regulation","container-title":"Nature Immunology","page":"689-694","volume":"12","issue":"8","source":"www.nature.com","abstract":"Members of the NF-</w:instrText>
      </w:r>
      <w:r w:rsidR="00D40BDF" w:rsidRPr="00697FC7">
        <w:rPr>
          <w:rFonts w:ascii="Times New Roman" w:hAnsi="Times New Roman" w:cs="Times New Roman" w:hint="eastAsia"/>
          <w:color w:val="000000" w:themeColor="text1"/>
          <w:sz w:val="22"/>
          <w:szCs w:val="22"/>
          <w:lang w:val="en-GB"/>
        </w:rPr>
        <w:instrText>κ</w:instrText>
      </w:r>
      <w:r w:rsidR="00D40BDF" w:rsidRPr="00697FC7">
        <w:rPr>
          <w:rFonts w:ascii="Times New Roman" w:hAnsi="Times New Roman" w:cs="Times New Roman" w:hint="eastAsia"/>
          <w:color w:val="000000" w:themeColor="text1"/>
          <w:sz w:val="22"/>
          <w:szCs w:val="22"/>
          <w:lang w:val="en-GB"/>
        </w:rPr>
        <w:instrText>B family of transcription factors function as dominant regulators of inducible gene expression in almost all cell types in response to a broad range of stimuli, with particularly important roles in coordinating both innate and adaptive immunity. This review summarizes the present knowledge and recent progress toward elucidating the numerous regulatory layers that confer target-gene selectivity in response to an NF-</w:instrText>
      </w:r>
      <w:r w:rsidR="00D40BDF" w:rsidRPr="00697FC7">
        <w:rPr>
          <w:rFonts w:ascii="Times New Roman" w:hAnsi="Times New Roman" w:cs="Times New Roman" w:hint="eastAsia"/>
          <w:color w:val="000000" w:themeColor="text1"/>
          <w:sz w:val="22"/>
          <w:szCs w:val="22"/>
          <w:lang w:val="en-GB"/>
        </w:rPr>
        <w:instrText>κ</w:instrText>
      </w:r>
      <w:r w:rsidR="00D40BDF" w:rsidRPr="00697FC7">
        <w:rPr>
          <w:rFonts w:ascii="Times New Roman" w:hAnsi="Times New Roman" w:cs="Times New Roman" w:hint="eastAsia"/>
          <w:color w:val="000000" w:themeColor="text1"/>
          <w:sz w:val="22"/>
          <w:szCs w:val="22"/>
          <w:lang w:val="en-GB"/>
        </w:rPr>
        <w:instrText>B-inducing stimulus.\nView full text","DOI":"10.1038/ni.2070","IS</w:instrText>
      </w:r>
      <w:r w:rsidR="00D40BDF" w:rsidRPr="00697FC7">
        <w:rPr>
          <w:rFonts w:ascii="Times New Roman" w:hAnsi="Times New Roman" w:cs="Times New Roman"/>
          <w:color w:val="000000" w:themeColor="text1"/>
          <w:sz w:val="22"/>
          <w:szCs w:val="22"/>
          <w:lang w:val="en-GB"/>
        </w:rPr>
        <w:instrText xml:space="preserve">SN":"1529-2908","journalAbbreviation":"Nat Immunol","language":"en","author":[{"family":"Smale","given":"Stephen T."}],"issued":{"date-parts":[["2011",8]]}}}],"schema":"https://github.com/citation-style-language/schema/raw/master/csl-citation.json"} </w:instrText>
      </w:r>
      <w:r w:rsidR="00D40BDF" w:rsidRPr="00697FC7">
        <w:rPr>
          <w:rFonts w:ascii="Times New Roman" w:hAnsi="Times New Roman" w:cs="Times New Roman"/>
          <w:color w:val="000000" w:themeColor="text1"/>
          <w:sz w:val="22"/>
          <w:szCs w:val="22"/>
          <w:lang w:val="en-GB"/>
        </w:rPr>
        <w:fldChar w:fldCharType="separate"/>
      </w:r>
      <w:r w:rsidR="00D40BDF" w:rsidRPr="00697FC7">
        <w:rPr>
          <w:rFonts w:ascii="Times New Roman" w:hAnsi="Times New Roman" w:cs="Times New Roman"/>
          <w:noProof/>
          <w:color w:val="000000" w:themeColor="text1"/>
          <w:sz w:val="22"/>
          <w:szCs w:val="22"/>
          <w:lang w:val="en-GB"/>
        </w:rPr>
        <w:t>(Smale, 2011)</w:t>
      </w:r>
      <w:r w:rsidR="00D40BDF" w:rsidRPr="00697FC7">
        <w:rPr>
          <w:rFonts w:ascii="Times New Roman" w:hAnsi="Times New Roman" w:cs="Times New Roman"/>
          <w:color w:val="000000" w:themeColor="text1"/>
          <w:sz w:val="22"/>
          <w:szCs w:val="22"/>
          <w:lang w:val="en-GB"/>
        </w:rPr>
        <w:fldChar w:fldCharType="end"/>
      </w:r>
      <w:r w:rsidR="00F31AB7" w:rsidRPr="00697FC7">
        <w:rPr>
          <w:rFonts w:ascii="Times New Roman" w:hAnsi="Times New Roman" w:cs="Times New Roman"/>
          <w:color w:val="000000" w:themeColor="text1"/>
          <w:sz w:val="22"/>
          <w:szCs w:val="22"/>
          <w:lang w:val="en-GB"/>
        </w:rPr>
        <w:t xml:space="preserve">. </w:t>
      </w:r>
    </w:p>
    <w:p w14:paraId="4C1AE48D" w14:textId="77777777" w:rsidR="00F31AB7" w:rsidRPr="00697FC7" w:rsidRDefault="00F31AB7" w:rsidP="00175262">
      <w:pPr>
        <w:spacing w:line="480" w:lineRule="auto"/>
        <w:jc w:val="both"/>
        <w:rPr>
          <w:rFonts w:ascii="Times New Roman" w:hAnsi="Times New Roman" w:cs="Times New Roman"/>
          <w:color w:val="000000" w:themeColor="text1"/>
          <w:sz w:val="22"/>
          <w:szCs w:val="22"/>
          <w:lang w:val="en-GB"/>
        </w:rPr>
      </w:pPr>
    </w:p>
    <w:p w14:paraId="566C6D10" w14:textId="151F23CB" w:rsidR="00FA3766" w:rsidRPr="00697FC7" w:rsidRDefault="00B23866"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Two distinct </w:t>
      </w:r>
      <w:r w:rsidR="00E723B7" w:rsidRPr="00697FC7">
        <w:rPr>
          <w:rFonts w:ascii="Times New Roman" w:hAnsi="Times New Roman" w:cs="Times New Roman"/>
          <w:color w:val="000000" w:themeColor="text1"/>
          <w:sz w:val="22"/>
          <w:szCs w:val="22"/>
          <w:lang w:val="en-GB"/>
        </w:rPr>
        <w:t>cascading reactions</w:t>
      </w:r>
      <w:r w:rsidR="00297593" w:rsidRPr="00697FC7">
        <w:rPr>
          <w:rFonts w:ascii="Times New Roman" w:hAnsi="Times New Roman" w:cs="Times New Roman"/>
          <w:color w:val="000000" w:themeColor="text1"/>
          <w:sz w:val="22"/>
          <w:szCs w:val="22"/>
          <w:lang w:val="en-GB"/>
        </w:rPr>
        <w:t>, each controlled by the different catalytic subunits of the IKK complex</w:t>
      </w:r>
      <w:r w:rsidR="00E723B7" w:rsidRPr="00697FC7">
        <w:rPr>
          <w:rFonts w:ascii="Times New Roman" w:hAnsi="Times New Roman" w:cs="Times New Roman"/>
          <w:color w:val="000000" w:themeColor="text1"/>
          <w:sz w:val="22"/>
          <w:szCs w:val="22"/>
          <w:lang w:val="en-GB"/>
        </w:rPr>
        <w:t xml:space="preserve"> lead to</w:t>
      </w:r>
      <w:r w:rsidR="00221472" w:rsidRPr="00697FC7">
        <w:rPr>
          <w:rFonts w:ascii="Times New Roman" w:hAnsi="Times New Roman" w:cs="Times New Roman"/>
          <w:color w:val="000000" w:themeColor="text1"/>
          <w:sz w:val="22"/>
          <w:szCs w:val="22"/>
          <w:lang w:val="en-GB"/>
        </w:rPr>
        <w:t xml:space="preserve"> </w:t>
      </w:r>
      <w:r w:rsidR="00F31AB7" w:rsidRPr="00697FC7">
        <w:rPr>
          <w:rFonts w:ascii="Times New Roman" w:hAnsi="Times New Roman" w:cs="Times New Roman"/>
          <w:color w:val="000000" w:themeColor="text1"/>
          <w:sz w:val="22"/>
          <w:szCs w:val="22"/>
          <w:lang w:val="en-GB"/>
        </w:rPr>
        <w:t xml:space="preserve">NFκB </w:t>
      </w:r>
      <w:r w:rsidR="00221472" w:rsidRPr="00697FC7">
        <w:rPr>
          <w:rFonts w:ascii="Times New Roman" w:hAnsi="Times New Roman" w:cs="Times New Roman"/>
          <w:color w:val="000000" w:themeColor="text1"/>
          <w:sz w:val="22"/>
          <w:szCs w:val="22"/>
          <w:lang w:val="en-GB"/>
        </w:rPr>
        <w:t>activation</w:t>
      </w:r>
      <w:r w:rsidR="005B2FE5" w:rsidRPr="00697FC7">
        <w:rPr>
          <w:rFonts w:ascii="Times New Roman" w:hAnsi="Times New Roman" w:cs="Times New Roman"/>
          <w:color w:val="000000" w:themeColor="text1"/>
          <w:sz w:val="22"/>
          <w:szCs w:val="22"/>
          <w:lang w:val="en-GB"/>
        </w:rPr>
        <w:t xml:space="preserve">. </w:t>
      </w:r>
      <w:r w:rsidR="00221472" w:rsidRPr="00697FC7">
        <w:rPr>
          <w:rFonts w:ascii="Times New Roman" w:hAnsi="Times New Roman" w:cs="Times New Roman"/>
          <w:color w:val="000000" w:themeColor="text1"/>
          <w:sz w:val="22"/>
          <w:szCs w:val="22"/>
          <w:lang w:val="en-GB"/>
        </w:rPr>
        <w:t>The can</w:t>
      </w:r>
      <w:r w:rsidR="00E723B7" w:rsidRPr="00697FC7">
        <w:rPr>
          <w:rFonts w:ascii="Times New Roman" w:hAnsi="Times New Roman" w:cs="Times New Roman"/>
          <w:color w:val="000000" w:themeColor="text1"/>
          <w:sz w:val="22"/>
          <w:szCs w:val="22"/>
          <w:lang w:val="en-GB"/>
        </w:rPr>
        <w:t>onical NFκB pathway is characterised</w:t>
      </w:r>
      <w:r w:rsidR="00221472" w:rsidRPr="00697FC7">
        <w:rPr>
          <w:rFonts w:ascii="Times New Roman" w:hAnsi="Times New Roman" w:cs="Times New Roman"/>
          <w:color w:val="000000" w:themeColor="text1"/>
          <w:sz w:val="22"/>
          <w:szCs w:val="22"/>
          <w:lang w:val="en-GB"/>
        </w:rPr>
        <w:t xml:space="preserve"> by </w:t>
      </w:r>
      <w:r w:rsidR="004D327D" w:rsidRPr="00697FC7">
        <w:rPr>
          <w:rFonts w:ascii="Times New Roman" w:hAnsi="Times New Roman" w:cs="Times New Roman"/>
          <w:color w:val="000000" w:themeColor="text1"/>
          <w:sz w:val="22"/>
          <w:szCs w:val="22"/>
          <w:lang w:val="en-GB"/>
        </w:rPr>
        <w:t>activity of the IKKβ catalytic subunit removing</w:t>
      </w:r>
      <w:r w:rsidR="00E723B7" w:rsidRPr="00697FC7">
        <w:rPr>
          <w:rFonts w:ascii="Times New Roman" w:hAnsi="Times New Roman" w:cs="Times New Roman"/>
          <w:color w:val="000000" w:themeColor="text1"/>
          <w:sz w:val="22"/>
          <w:szCs w:val="22"/>
          <w:lang w:val="en-GB"/>
        </w:rPr>
        <w:t xml:space="preserve"> IκB</w:t>
      </w:r>
      <w:r w:rsidR="004D327D" w:rsidRPr="00697FC7">
        <w:rPr>
          <w:rFonts w:ascii="Times New Roman" w:hAnsi="Times New Roman" w:cs="Times New Roman"/>
          <w:color w:val="000000" w:themeColor="text1"/>
          <w:sz w:val="22"/>
          <w:szCs w:val="22"/>
          <w:lang w:val="en-GB"/>
        </w:rPr>
        <w:t xml:space="preserve"> from p65 and targeting</w:t>
      </w:r>
      <w:r w:rsidR="00DE0EF4" w:rsidRPr="00697FC7">
        <w:rPr>
          <w:rFonts w:ascii="Times New Roman" w:hAnsi="Times New Roman" w:cs="Times New Roman"/>
          <w:color w:val="000000" w:themeColor="text1"/>
          <w:sz w:val="22"/>
          <w:szCs w:val="22"/>
          <w:lang w:val="en-GB"/>
        </w:rPr>
        <w:t xml:space="preserve"> </w:t>
      </w:r>
      <w:r w:rsidR="00A543B0" w:rsidRPr="00697FC7">
        <w:rPr>
          <w:rFonts w:ascii="Times New Roman" w:hAnsi="Times New Roman" w:cs="Times New Roman"/>
          <w:color w:val="000000" w:themeColor="text1"/>
          <w:sz w:val="22"/>
          <w:szCs w:val="22"/>
          <w:lang w:val="en-GB"/>
        </w:rPr>
        <w:t>it</w:t>
      </w:r>
      <w:r w:rsidR="004D327D" w:rsidRPr="00697FC7">
        <w:rPr>
          <w:rFonts w:ascii="Times New Roman" w:hAnsi="Times New Roman" w:cs="Times New Roman"/>
          <w:color w:val="000000" w:themeColor="text1"/>
          <w:sz w:val="22"/>
          <w:szCs w:val="22"/>
          <w:lang w:val="en-GB"/>
        </w:rPr>
        <w:t xml:space="preserve"> for </w:t>
      </w:r>
      <w:r w:rsidR="0013465A" w:rsidRPr="00697FC7">
        <w:rPr>
          <w:rFonts w:ascii="Times New Roman" w:hAnsi="Times New Roman" w:cs="Times New Roman"/>
          <w:color w:val="000000" w:themeColor="text1"/>
          <w:sz w:val="22"/>
          <w:szCs w:val="22"/>
          <w:lang w:val="en-GB"/>
        </w:rPr>
        <w:t>ubiquitin-ligase mediated</w:t>
      </w:r>
      <w:r w:rsidR="00EB0B49" w:rsidRPr="00697FC7">
        <w:rPr>
          <w:rFonts w:ascii="Times New Roman" w:hAnsi="Times New Roman" w:cs="Times New Roman"/>
          <w:color w:val="000000" w:themeColor="text1"/>
          <w:sz w:val="22"/>
          <w:szCs w:val="22"/>
          <w:lang w:val="en-GB"/>
        </w:rPr>
        <w:t xml:space="preserve"> degradation </w:t>
      </w:r>
      <w:r w:rsidR="00206E44" w:rsidRPr="00697FC7">
        <w:rPr>
          <w:rFonts w:ascii="Times New Roman" w:hAnsi="Times New Roman" w:cs="Times New Roman"/>
          <w:color w:val="000000" w:themeColor="text1"/>
          <w:sz w:val="22"/>
          <w:szCs w:val="22"/>
          <w:lang w:val="en-GB"/>
        </w:rPr>
        <w:fldChar w:fldCharType="begin"/>
      </w:r>
      <w:r w:rsidR="00206E44" w:rsidRPr="00697FC7">
        <w:rPr>
          <w:rFonts w:ascii="Times New Roman" w:hAnsi="Times New Roman" w:cs="Times New Roman"/>
          <w:color w:val="000000" w:themeColor="text1"/>
          <w:sz w:val="22"/>
          <w:szCs w:val="22"/>
          <w:lang w:val="en-GB"/>
        </w:rPr>
        <w:instrText xml:space="preserve"> ADDIN ZOTERO_ITEM CSL_CITATION {"citationID":"2qi70fhn27","properties":{"formattedCitation":"(Ghosh and Karin, 2002)","plainCitation":"(Ghosh and Karin, 2002)"},"citationItems":[{"id":2348,"uris":["http://zotero.org/users/local/tG1iozSN/items/2VAI66SA"],"uri":["http://zotero.org/users/local/tG1iozSN/items/2VAI66SA"],"itemData":{"id":2348,"type":"article-journal","title":"Missing pieces in the NF-kappaB puzzle","container-title":"Cell","page":"S81-96","volume":"109 Suppl","archive_location":"11983155","abstract":"The regulation of the transcription factor NF-kappaB activity occurs at several levels including controlled cytoplasmic-nuclear shuttling and modulation of its transcriptional activity. A critical component in NF-kappaB regulation is the IkappaB kinase (IKK) complex. This review is focused on recent progress as well as unanswered questions regarding the regulation and function of NF-kappaB and IKK.","ISSN":"0092-8674 (Print) 0092-8674 (Linking)","shortTitle":"Missing pieces in the NF-kappaB puzzle","journalAbbreviation":"Cell","language":"eng","author":[{"family":"Ghosh","given":"S."},{"family":"Karin","given":"M."}],"issued":{"date-parts":[["2002",4]]}}}],"schema":"https://github.com/citation-style-language/schema/raw/master/csl-citation.json"} </w:instrText>
      </w:r>
      <w:r w:rsidR="00206E44" w:rsidRPr="00697FC7">
        <w:rPr>
          <w:rFonts w:ascii="Times New Roman" w:hAnsi="Times New Roman" w:cs="Times New Roman"/>
          <w:color w:val="000000" w:themeColor="text1"/>
          <w:sz w:val="22"/>
          <w:szCs w:val="22"/>
          <w:lang w:val="en-GB"/>
        </w:rPr>
        <w:fldChar w:fldCharType="separate"/>
      </w:r>
      <w:r w:rsidR="00206E44" w:rsidRPr="00697FC7">
        <w:rPr>
          <w:rFonts w:ascii="Times New Roman" w:hAnsi="Times New Roman" w:cs="Times New Roman"/>
          <w:noProof/>
          <w:color w:val="000000" w:themeColor="text1"/>
          <w:sz w:val="22"/>
          <w:szCs w:val="22"/>
          <w:lang w:val="en-GB"/>
        </w:rPr>
        <w:t>(Ghosh and Karin, 2002)</w:t>
      </w:r>
      <w:r w:rsidR="00206E44" w:rsidRPr="00697FC7">
        <w:rPr>
          <w:rFonts w:ascii="Times New Roman" w:hAnsi="Times New Roman" w:cs="Times New Roman"/>
          <w:color w:val="000000" w:themeColor="text1"/>
          <w:sz w:val="22"/>
          <w:szCs w:val="22"/>
          <w:lang w:val="en-GB"/>
        </w:rPr>
        <w:fldChar w:fldCharType="end"/>
      </w:r>
      <w:r w:rsidR="00206E44" w:rsidRPr="00697FC7">
        <w:rPr>
          <w:rFonts w:ascii="Times New Roman" w:hAnsi="Times New Roman" w:cs="Times New Roman"/>
          <w:color w:val="000000" w:themeColor="text1"/>
          <w:sz w:val="22"/>
          <w:szCs w:val="22"/>
          <w:lang w:val="en-GB"/>
        </w:rPr>
        <w:t>.</w:t>
      </w:r>
      <w:r w:rsidR="00F31AB7" w:rsidRPr="00697FC7">
        <w:rPr>
          <w:rFonts w:ascii="Times New Roman" w:hAnsi="Times New Roman" w:cs="Times New Roman"/>
          <w:color w:val="000000" w:themeColor="text1"/>
          <w:sz w:val="22"/>
          <w:szCs w:val="22"/>
          <w:lang w:val="en-GB"/>
        </w:rPr>
        <w:t xml:space="preserve"> </w:t>
      </w:r>
      <w:r w:rsidR="00EB0B49" w:rsidRPr="00697FC7">
        <w:rPr>
          <w:rFonts w:ascii="Times New Roman" w:hAnsi="Times New Roman" w:cs="Times New Roman"/>
          <w:color w:val="000000" w:themeColor="text1"/>
          <w:sz w:val="22"/>
          <w:szCs w:val="22"/>
          <w:lang w:val="en-GB"/>
        </w:rPr>
        <w:t xml:space="preserve">The alternative NFκB pathway is </w:t>
      </w:r>
      <w:r w:rsidR="00A543B0" w:rsidRPr="00697FC7">
        <w:rPr>
          <w:rFonts w:ascii="Times New Roman" w:hAnsi="Times New Roman" w:cs="Times New Roman"/>
          <w:color w:val="000000" w:themeColor="text1"/>
          <w:sz w:val="22"/>
          <w:szCs w:val="22"/>
          <w:lang w:val="en-GB"/>
        </w:rPr>
        <w:t xml:space="preserve">characterised </w:t>
      </w:r>
      <w:r w:rsidR="00D40BDF" w:rsidRPr="00697FC7">
        <w:rPr>
          <w:rFonts w:ascii="Times New Roman" w:hAnsi="Times New Roman" w:cs="Times New Roman"/>
          <w:color w:val="000000" w:themeColor="text1"/>
          <w:sz w:val="22"/>
          <w:szCs w:val="22"/>
          <w:lang w:val="en-GB"/>
        </w:rPr>
        <w:t xml:space="preserve">by </w:t>
      </w:r>
      <w:r w:rsidR="00A543B0" w:rsidRPr="00697FC7">
        <w:rPr>
          <w:rFonts w:ascii="Times New Roman" w:hAnsi="Times New Roman" w:cs="Times New Roman"/>
          <w:color w:val="000000" w:themeColor="text1"/>
          <w:sz w:val="22"/>
          <w:szCs w:val="22"/>
          <w:lang w:val="en-GB"/>
        </w:rPr>
        <w:t xml:space="preserve">IKKα </w:t>
      </w:r>
      <w:r w:rsidR="004D327D" w:rsidRPr="00697FC7">
        <w:rPr>
          <w:rFonts w:ascii="Times New Roman" w:hAnsi="Times New Roman" w:cs="Times New Roman"/>
          <w:color w:val="000000" w:themeColor="text1"/>
          <w:sz w:val="22"/>
          <w:szCs w:val="22"/>
          <w:lang w:val="en-GB"/>
        </w:rPr>
        <w:t>catalytic activity that is</w:t>
      </w:r>
      <w:r w:rsidR="00A543B0" w:rsidRPr="00697FC7">
        <w:rPr>
          <w:rFonts w:ascii="Times New Roman" w:hAnsi="Times New Roman" w:cs="Times New Roman"/>
          <w:color w:val="000000" w:themeColor="text1"/>
          <w:sz w:val="22"/>
          <w:szCs w:val="22"/>
          <w:lang w:val="en-GB"/>
        </w:rPr>
        <w:t xml:space="preserve"> stimulated</w:t>
      </w:r>
      <w:r w:rsidR="00CD2EB6" w:rsidRPr="00697FC7">
        <w:rPr>
          <w:rFonts w:ascii="Times New Roman" w:hAnsi="Times New Roman" w:cs="Times New Roman"/>
          <w:color w:val="000000" w:themeColor="text1"/>
          <w:sz w:val="22"/>
          <w:szCs w:val="22"/>
          <w:lang w:val="en-GB"/>
        </w:rPr>
        <w:t xml:space="preserve"> by</w:t>
      </w:r>
      <w:r w:rsidR="00DE0EF4" w:rsidRPr="00697FC7">
        <w:rPr>
          <w:rFonts w:ascii="Times New Roman" w:hAnsi="Times New Roman" w:cs="Times New Roman"/>
          <w:color w:val="000000" w:themeColor="text1"/>
          <w:sz w:val="22"/>
          <w:szCs w:val="22"/>
          <w:lang w:val="en-GB"/>
        </w:rPr>
        <w:t xml:space="preserve"> </w:t>
      </w:r>
      <w:r w:rsidR="00F31AB7" w:rsidRPr="00697FC7">
        <w:rPr>
          <w:rFonts w:ascii="Times New Roman" w:hAnsi="Times New Roman" w:cs="Times New Roman"/>
          <w:color w:val="000000" w:themeColor="text1"/>
          <w:sz w:val="22"/>
          <w:szCs w:val="22"/>
          <w:lang w:val="en-GB"/>
        </w:rPr>
        <w:t>NFκB inducing kinase (NIK)</w:t>
      </w:r>
      <w:r w:rsidR="00D40BDF" w:rsidRPr="00697FC7">
        <w:rPr>
          <w:rFonts w:ascii="Times New Roman" w:hAnsi="Times New Roman" w:cs="Times New Roman"/>
          <w:color w:val="000000" w:themeColor="text1"/>
          <w:sz w:val="22"/>
          <w:szCs w:val="22"/>
          <w:lang w:val="en-GB"/>
        </w:rPr>
        <w:t>. This catalytic subunit</w:t>
      </w:r>
      <w:r w:rsidR="00DE0EF4" w:rsidRPr="00697FC7">
        <w:rPr>
          <w:rFonts w:ascii="Times New Roman" w:hAnsi="Times New Roman" w:cs="Times New Roman"/>
          <w:color w:val="000000" w:themeColor="text1"/>
          <w:sz w:val="22"/>
          <w:szCs w:val="22"/>
          <w:lang w:val="en-GB"/>
        </w:rPr>
        <w:t xml:space="preserve"> </w:t>
      </w:r>
      <w:r w:rsidR="00813252" w:rsidRPr="00697FC7">
        <w:rPr>
          <w:rFonts w:ascii="Times New Roman" w:hAnsi="Times New Roman" w:cs="Times New Roman"/>
          <w:color w:val="000000" w:themeColor="text1"/>
          <w:sz w:val="22"/>
          <w:szCs w:val="22"/>
          <w:lang w:val="en-GB"/>
        </w:rPr>
        <w:t>preferentially</w:t>
      </w:r>
      <w:r w:rsidR="00EB0B49" w:rsidRPr="00697FC7">
        <w:rPr>
          <w:rFonts w:ascii="Times New Roman" w:hAnsi="Times New Roman" w:cs="Times New Roman"/>
          <w:color w:val="000000" w:themeColor="text1"/>
          <w:sz w:val="22"/>
          <w:szCs w:val="22"/>
          <w:lang w:val="en-GB"/>
        </w:rPr>
        <w:t xml:space="preserve"> </w:t>
      </w:r>
      <w:r w:rsidR="00A543B0" w:rsidRPr="00697FC7">
        <w:rPr>
          <w:rFonts w:ascii="Times New Roman" w:hAnsi="Times New Roman" w:cs="Times New Roman"/>
          <w:color w:val="000000" w:themeColor="text1"/>
          <w:sz w:val="22"/>
          <w:szCs w:val="22"/>
          <w:lang w:val="en-GB"/>
        </w:rPr>
        <w:t xml:space="preserve">targets </w:t>
      </w:r>
      <w:r w:rsidR="00E723B7" w:rsidRPr="00697FC7">
        <w:rPr>
          <w:rFonts w:ascii="Times New Roman" w:hAnsi="Times New Roman" w:cs="Times New Roman"/>
          <w:color w:val="000000" w:themeColor="text1"/>
          <w:sz w:val="22"/>
          <w:szCs w:val="22"/>
          <w:lang w:val="en-GB"/>
        </w:rPr>
        <w:t xml:space="preserve">IκB </w:t>
      </w:r>
      <w:r w:rsidR="00DE0EF4" w:rsidRPr="00697FC7">
        <w:rPr>
          <w:rFonts w:ascii="Times New Roman" w:hAnsi="Times New Roman" w:cs="Times New Roman"/>
          <w:color w:val="000000" w:themeColor="text1"/>
          <w:sz w:val="22"/>
          <w:szCs w:val="22"/>
          <w:lang w:val="en-GB"/>
        </w:rPr>
        <w:t>protein</w:t>
      </w:r>
      <w:r w:rsidR="00A543B0" w:rsidRPr="00697FC7">
        <w:rPr>
          <w:rFonts w:ascii="Times New Roman" w:hAnsi="Times New Roman" w:cs="Times New Roman"/>
          <w:color w:val="000000" w:themeColor="text1"/>
          <w:sz w:val="22"/>
          <w:szCs w:val="22"/>
          <w:lang w:val="en-GB"/>
        </w:rPr>
        <w:t>s</w:t>
      </w:r>
      <w:r w:rsidR="00DE0EF4" w:rsidRPr="00697FC7">
        <w:rPr>
          <w:rFonts w:ascii="Times New Roman" w:hAnsi="Times New Roman" w:cs="Times New Roman"/>
          <w:color w:val="000000" w:themeColor="text1"/>
          <w:sz w:val="22"/>
          <w:szCs w:val="22"/>
          <w:lang w:val="en-GB"/>
        </w:rPr>
        <w:t xml:space="preserve"> bound to </w:t>
      </w:r>
      <w:r w:rsidR="0077103E" w:rsidRPr="00697FC7">
        <w:rPr>
          <w:rFonts w:ascii="Times New Roman" w:hAnsi="Times New Roman" w:cs="Times New Roman"/>
          <w:color w:val="000000" w:themeColor="text1"/>
          <w:sz w:val="22"/>
          <w:szCs w:val="22"/>
          <w:lang w:val="en-GB"/>
        </w:rPr>
        <w:t xml:space="preserve">the p100-Rel B dimers </w:t>
      </w:r>
      <w:r w:rsidR="00F0393D" w:rsidRPr="00697FC7">
        <w:rPr>
          <w:rFonts w:ascii="Times New Roman" w:hAnsi="Times New Roman" w:cs="Times New Roman"/>
          <w:color w:val="000000" w:themeColor="text1"/>
          <w:sz w:val="22"/>
          <w:szCs w:val="22"/>
          <w:lang w:val="en-GB"/>
        </w:rPr>
        <w:t>stimulating</w:t>
      </w:r>
      <w:r w:rsidR="0077103E" w:rsidRPr="00697FC7">
        <w:rPr>
          <w:rFonts w:ascii="Times New Roman" w:hAnsi="Times New Roman" w:cs="Times New Roman"/>
          <w:color w:val="000000" w:themeColor="text1"/>
          <w:sz w:val="22"/>
          <w:szCs w:val="22"/>
          <w:lang w:val="en-GB"/>
        </w:rPr>
        <w:t xml:space="preserve"> a partial </w:t>
      </w:r>
      <w:r w:rsidR="00440344" w:rsidRPr="00697FC7">
        <w:rPr>
          <w:rFonts w:ascii="Times New Roman" w:hAnsi="Times New Roman" w:cs="Times New Roman"/>
          <w:color w:val="000000" w:themeColor="text1"/>
          <w:sz w:val="22"/>
          <w:szCs w:val="22"/>
          <w:lang w:val="en-GB"/>
        </w:rPr>
        <w:t xml:space="preserve">proteasome degradation </w:t>
      </w:r>
      <w:r w:rsidR="0077103E" w:rsidRPr="00697FC7">
        <w:rPr>
          <w:rFonts w:ascii="Times New Roman" w:hAnsi="Times New Roman" w:cs="Times New Roman"/>
          <w:color w:val="000000" w:themeColor="text1"/>
          <w:sz w:val="22"/>
          <w:szCs w:val="22"/>
          <w:lang w:val="en-GB"/>
        </w:rPr>
        <w:t xml:space="preserve">that </w:t>
      </w:r>
      <w:r w:rsidR="00F0393D" w:rsidRPr="00697FC7">
        <w:rPr>
          <w:rFonts w:ascii="Times New Roman" w:hAnsi="Times New Roman" w:cs="Times New Roman"/>
          <w:color w:val="000000" w:themeColor="text1"/>
          <w:sz w:val="22"/>
          <w:szCs w:val="22"/>
          <w:lang w:val="en-GB"/>
        </w:rPr>
        <w:t>creates</w:t>
      </w:r>
      <w:r w:rsidR="0077103E" w:rsidRPr="00697FC7">
        <w:rPr>
          <w:rFonts w:ascii="Times New Roman" w:hAnsi="Times New Roman" w:cs="Times New Roman"/>
          <w:color w:val="000000" w:themeColor="text1"/>
          <w:sz w:val="22"/>
          <w:szCs w:val="22"/>
          <w:lang w:val="en-GB"/>
        </w:rPr>
        <w:t xml:space="preserve"> the transcriptionally active p</w:t>
      </w:r>
      <w:r w:rsidR="00F0393D" w:rsidRPr="00697FC7">
        <w:rPr>
          <w:rFonts w:ascii="Times New Roman" w:hAnsi="Times New Roman" w:cs="Times New Roman"/>
          <w:color w:val="000000" w:themeColor="text1"/>
          <w:sz w:val="22"/>
          <w:szCs w:val="22"/>
          <w:lang w:val="en-GB"/>
        </w:rPr>
        <w:t xml:space="preserve">52-Rel B dimer </w:t>
      </w:r>
      <w:r w:rsidR="0077103E" w:rsidRPr="00697FC7">
        <w:rPr>
          <w:rFonts w:ascii="Times New Roman" w:hAnsi="Times New Roman" w:cs="Times New Roman"/>
          <w:color w:val="000000" w:themeColor="text1"/>
          <w:sz w:val="22"/>
          <w:szCs w:val="22"/>
          <w:lang w:val="en-GB"/>
        </w:rPr>
        <w:fldChar w:fldCharType="begin"/>
      </w:r>
      <w:r w:rsidR="00A53DCD" w:rsidRPr="00697FC7">
        <w:rPr>
          <w:rFonts w:ascii="Times New Roman" w:hAnsi="Times New Roman" w:cs="Times New Roman"/>
          <w:color w:val="000000" w:themeColor="text1"/>
          <w:sz w:val="22"/>
          <w:szCs w:val="22"/>
          <w:lang w:val="en-GB"/>
        </w:rPr>
        <w:instrText xml:space="preserve"> ADDIN ZOTERO_ITEM CSL_CITATION {"citationID":"76yeQy4T","properties":{"formattedCitation":"{\\rtf (Oeckinghaus {\\i{}et al.}, 2011)}","plainCitation":"(Oeckinghaus et al., 2011)"},"citationItems":[{"id":3085,"uris":["http://zotero.org/users/local/tG1iozSN/items/SXHTI2ZA"],"uri":["http://zotero.org/users/local/tG1iozSN/items/SXHTI2ZA"],"itemData":{"id":3085,"type":"article-journal","title":"Crosstalk in NF-κB signaling pathways","container-title":"Nature Immunology","page":"695-708","volume":"12","issue":"8","source":"www.nature.com","abstract":"NF-κB transcription factors are critical regulators of immunity, stress responses, apoptosis and differentiation. A variety of stimuli coalesce on NF-κB activation, which can in turn mediate varied transcriptional programs. Consequently, NF-κB-dependent transcription is not only tightly controlled by positive and negative regulatory mechanisms but also closely coordinated with other signaling pathways. This intricate crosstalk is crucial to shaping the diverse biological functions of NF-κB into cell type– and context-specific responses.","DOI":"10.1038/ni.2065","ISSN":"1529-2908","journalAbbreviation":"Nat Immunol","language":"en","author":[{"family":"Oeckinghaus","given":"Andrea"},{"family":"Hayden","given":"Matthew S."},{"family":"Ghosh","given":"Sankar"}],"issued":{"date-parts":[["2011",8]]}}}],"schema":"https://github.com/citation-style-language/schema/raw/master/csl-citation.json"} </w:instrText>
      </w:r>
      <w:r w:rsidR="0077103E" w:rsidRPr="00697FC7">
        <w:rPr>
          <w:rFonts w:ascii="Times New Roman" w:hAnsi="Times New Roman" w:cs="Times New Roman"/>
          <w:color w:val="000000" w:themeColor="text1"/>
          <w:sz w:val="22"/>
          <w:szCs w:val="22"/>
          <w:lang w:val="en-GB"/>
        </w:rPr>
        <w:fldChar w:fldCharType="separate"/>
      </w:r>
      <w:r w:rsidR="0077103E" w:rsidRPr="00697FC7">
        <w:rPr>
          <w:rFonts w:ascii="Times New Roman" w:hAnsi="Times New Roman" w:cs="Times New Roman"/>
          <w:color w:val="000000" w:themeColor="text1"/>
          <w:sz w:val="22"/>
          <w:lang w:val="en-GB"/>
        </w:rPr>
        <w:t xml:space="preserve">(Oeckinghaus </w:t>
      </w:r>
      <w:r w:rsidR="0077103E" w:rsidRPr="00697FC7">
        <w:rPr>
          <w:rFonts w:ascii="Times New Roman" w:hAnsi="Times New Roman" w:cs="Times New Roman"/>
          <w:i/>
          <w:iCs/>
          <w:color w:val="000000" w:themeColor="text1"/>
          <w:sz w:val="22"/>
          <w:lang w:val="en-GB"/>
        </w:rPr>
        <w:t>et al.</w:t>
      </w:r>
      <w:r w:rsidR="0077103E" w:rsidRPr="00697FC7">
        <w:rPr>
          <w:rFonts w:ascii="Times New Roman" w:hAnsi="Times New Roman" w:cs="Times New Roman"/>
          <w:color w:val="000000" w:themeColor="text1"/>
          <w:sz w:val="22"/>
          <w:lang w:val="en-GB"/>
        </w:rPr>
        <w:t>, 2011)</w:t>
      </w:r>
      <w:r w:rsidR="0077103E" w:rsidRPr="00697FC7">
        <w:rPr>
          <w:rFonts w:ascii="Times New Roman" w:hAnsi="Times New Roman" w:cs="Times New Roman"/>
          <w:color w:val="000000" w:themeColor="text1"/>
          <w:sz w:val="22"/>
          <w:szCs w:val="22"/>
          <w:lang w:val="en-GB"/>
        </w:rPr>
        <w:fldChar w:fldCharType="end"/>
      </w:r>
      <w:r w:rsidR="00F0393D" w:rsidRPr="00697FC7">
        <w:rPr>
          <w:rFonts w:ascii="Times New Roman" w:hAnsi="Times New Roman" w:cs="Times New Roman"/>
          <w:color w:val="000000" w:themeColor="text1"/>
          <w:sz w:val="22"/>
          <w:szCs w:val="22"/>
          <w:lang w:val="en-GB"/>
        </w:rPr>
        <w:t xml:space="preserve">. </w:t>
      </w:r>
      <w:r w:rsidR="00813252" w:rsidRPr="00697FC7">
        <w:rPr>
          <w:rFonts w:ascii="Times New Roman" w:hAnsi="Times New Roman" w:cs="Times New Roman"/>
          <w:color w:val="000000" w:themeColor="text1"/>
          <w:sz w:val="22"/>
          <w:szCs w:val="22"/>
          <w:lang w:val="en-GB"/>
        </w:rPr>
        <w:t>B</w:t>
      </w:r>
      <w:r w:rsidR="00DA1447" w:rsidRPr="00697FC7">
        <w:rPr>
          <w:rFonts w:ascii="Times New Roman" w:hAnsi="Times New Roman" w:cs="Times New Roman"/>
          <w:color w:val="000000" w:themeColor="text1"/>
          <w:sz w:val="22"/>
          <w:szCs w:val="22"/>
          <w:lang w:val="en-GB"/>
        </w:rPr>
        <w:t xml:space="preserve">oth the canonical and alternative </w:t>
      </w:r>
      <w:r w:rsidR="00813252" w:rsidRPr="00697FC7">
        <w:rPr>
          <w:rFonts w:ascii="Times New Roman" w:hAnsi="Times New Roman" w:cs="Times New Roman"/>
          <w:color w:val="000000" w:themeColor="text1"/>
          <w:sz w:val="22"/>
          <w:szCs w:val="22"/>
          <w:lang w:val="en-GB"/>
        </w:rPr>
        <w:t xml:space="preserve">NFκB </w:t>
      </w:r>
      <w:r w:rsidR="00DA1447" w:rsidRPr="00697FC7">
        <w:rPr>
          <w:rFonts w:ascii="Times New Roman" w:hAnsi="Times New Roman" w:cs="Times New Roman"/>
          <w:color w:val="000000" w:themeColor="text1"/>
          <w:sz w:val="22"/>
          <w:szCs w:val="22"/>
          <w:lang w:val="en-GB"/>
        </w:rPr>
        <w:t xml:space="preserve">pathways </w:t>
      </w:r>
      <w:r w:rsidR="00F31AB7" w:rsidRPr="00697FC7">
        <w:rPr>
          <w:rFonts w:ascii="Times New Roman" w:hAnsi="Times New Roman" w:cs="Times New Roman"/>
          <w:color w:val="000000" w:themeColor="text1"/>
          <w:sz w:val="22"/>
          <w:szCs w:val="22"/>
          <w:lang w:val="en-GB"/>
        </w:rPr>
        <w:t>lead to increased transcription of</w:t>
      </w:r>
      <w:r w:rsidR="00DA1447" w:rsidRPr="00697FC7">
        <w:rPr>
          <w:rFonts w:ascii="Times New Roman" w:hAnsi="Times New Roman" w:cs="Times New Roman"/>
          <w:color w:val="000000" w:themeColor="text1"/>
          <w:sz w:val="22"/>
          <w:szCs w:val="22"/>
          <w:lang w:val="en-GB"/>
        </w:rPr>
        <w:t xml:space="preserve"> different gene</w:t>
      </w:r>
      <w:r w:rsidR="00813252" w:rsidRPr="00697FC7">
        <w:rPr>
          <w:rFonts w:ascii="Times New Roman" w:hAnsi="Times New Roman" w:cs="Times New Roman"/>
          <w:color w:val="000000" w:themeColor="text1"/>
          <w:sz w:val="22"/>
          <w:szCs w:val="22"/>
          <w:lang w:val="en-GB"/>
        </w:rPr>
        <w:t>s</w:t>
      </w:r>
      <w:r w:rsidR="00DA1447" w:rsidRPr="00697FC7">
        <w:rPr>
          <w:rFonts w:ascii="Times New Roman" w:hAnsi="Times New Roman" w:cs="Times New Roman"/>
          <w:color w:val="000000" w:themeColor="text1"/>
          <w:sz w:val="22"/>
          <w:szCs w:val="22"/>
          <w:lang w:val="en-GB"/>
        </w:rPr>
        <w:t xml:space="preserve"> </w:t>
      </w:r>
      <w:r w:rsidR="00813252" w:rsidRPr="00697FC7">
        <w:rPr>
          <w:rFonts w:ascii="Times New Roman" w:hAnsi="Times New Roman" w:cs="Times New Roman"/>
          <w:color w:val="000000" w:themeColor="text1"/>
          <w:sz w:val="22"/>
          <w:szCs w:val="22"/>
          <w:lang w:val="en-GB"/>
        </w:rPr>
        <w:t>and</w:t>
      </w:r>
      <w:r w:rsidR="00DA1447" w:rsidRPr="00697FC7">
        <w:rPr>
          <w:rFonts w:ascii="Times New Roman" w:hAnsi="Times New Roman" w:cs="Times New Roman"/>
          <w:color w:val="000000" w:themeColor="text1"/>
          <w:sz w:val="22"/>
          <w:szCs w:val="22"/>
          <w:lang w:val="en-GB"/>
        </w:rPr>
        <w:t xml:space="preserve"> therefore mediate different immune functions </w:t>
      </w:r>
      <w:r w:rsidR="00DA1447" w:rsidRPr="00697FC7">
        <w:rPr>
          <w:rFonts w:ascii="Times New Roman" w:hAnsi="Times New Roman" w:cs="Times New Roman"/>
          <w:color w:val="000000" w:themeColor="text1"/>
          <w:sz w:val="22"/>
          <w:szCs w:val="22"/>
          <w:lang w:val="en-GB"/>
        </w:rPr>
        <w:fldChar w:fldCharType="begin"/>
      </w:r>
      <w:r w:rsidR="00DA1447" w:rsidRPr="00697FC7">
        <w:rPr>
          <w:rFonts w:ascii="Times New Roman" w:hAnsi="Times New Roman" w:cs="Times New Roman"/>
          <w:color w:val="000000" w:themeColor="text1"/>
          <w:sz w:val="22"/>
          <w:szCs w:val="22"/>
          <w:lang w:val="en-GB"/>
        </w:rPr>
        <w:instrText xml:space="preserve"> ADDIN ZOTERO_ITEM CSL_CITATION {"citationID":"b378gvkhe","properties":{"formattedCitation":"(Bonizzi and Karin, 2004)","plainCitation":"(Bonizzi and Karin, 2004)"},"citationItems":[{"id":3930,"uris":["http://zotero.org/users/local/tG1iozSN/items/PSH2IBRE"],"uri":["http://zotero.org/users/local/tG1iozSN/items/PSH2IBRE"],"itemData":{"id":3930,"type":"article-journal","title":"The two NF-kappaB activation pathways and their role in innate and adaptive immunity","container-title":"Trends in Immunology","page":"280-288","volume":"25","issue":"6","source":"PubMed","DOI":"10.1016/j.it.2004.03.008","ISSN":"1471-4906","note":"PMID: 15145317","journalAbbreviation":"Trends Immunol.","language":"eng","author":[{"family":"Bonizzi","given":"Giuseppina"},{"family":"Karin","given":"Michael"}],"issued":{"date-parts":[["2004",6]]},"PMID":"15145317"}}],"schema":"https://github.com/citation-style-language/schema/raw/master/csl-citation.json"} </w:instrText>
      </w:r>
      <w:r w:rsidR="00DA1447" w:rsidRPr="00697FC7">
        <w:rPr>
          <w:rFonts w:ascii="Times New Roman" w:hAnsi="Times New Roman" w:cs="Times New Roman"/>
          <w:color w:val="000000" w:themeColor="text1"/>
          <w:sz w:val="22"/>
          <w:szCs w:val="22"/>
          <w:lang w:val="en-GB"/>
        </w:rPr>
        <w:fldChar w:fldCharType="separate"/>
      </w:r>
      <w:r w:rsidR="00DA1447" w:rsidRPr="00697FC7">
        <w:rPr>
          <w:rFonts w:ascii="Times New Roman" w:hAnsi="Times New Roman" w:cs="Times New Roman"/>
          <w:noProof/>
          <w:color w:val="000000" w:themeColor="text1"/>
          <w:sz w:val="22"/>
          <w:szCs w:val="22"/>
          <w:lang w:val="en-GB"/>
        </w:rPr>
        <w:t>(Bonizzi and Karin, 2004)</w:t>
      </w:r>
      <w:r w:rsidR="00DA1447" w:rsidRPr="00697FC7">
        <w:rPr>
          <w:rFonts w:ascii="Times New Roman" w:hAnsi="Times New Roman" w:cs="Times New Roman"/>
          <w:color w:val="000000" w:themeColor="text1"/>
          <w:sz w:val="22"/>
          <w:szCs w:val="22"/>
          <w:lang w:val="en-GB"/>
        </w:rPr>
        <w:fldChar w:fldCharType="end"/>
      </w:r>
      <w:r w:rsidR="00DA1447" w:rsidRPr="00697FC7">
        <w:rPr>
          <w:rFonts w:ascii="Times New Roman" w:hAnsi="Times New Roman" w:cs="Times New Roman"/>
          <w:color w:val="000000" w:themeColor="text1"/>
          <w:sz w:val="22"/>
          <w:szCs w:val="22"/>
          <w:lang w:val="en-GB"/>
        </w:rPr>
        <w:t>.</w:t>
      </w:r>
      <w:r w:rsidR="00466988" w:rsidRPr="00697FC7">
        <w:rPr>
          <w:rFonts w:ascii="Times New Roman" w:hAnsi="Times New Roman" w:cs="Times New Roman"/>
          <w:color w:val="000000" w:themeColor="text1"/>
          <w:sz w:val="22"/>
          <w:szCs w:val="22"/>
          <w:lang w:val="en-GB"/>
        </w:rPr>
        <w:t xml:space="preserve"> </w:t>
      </w:r>
    </w:p>
    <w:p w14:paraId="2E3A0530" w14:textId="77777777" w:rsidR="00E723B7" w:rsidRPr="00697FC7" w:rsidRDefault="00E723B7" w:rsidP="00175262">
      <w:pPr>
        <w:spacing w:line="480" w:lineRule="auto"/>
        <w:jc w:val="both"/>
        <w:rPr>
          <w:rFonts w:ascii="Times New Roman" w:hAnsi="Times New Roman" w:cs="Times New Roman"/>
          <w:color w:val="000000" w:themeColor="text1"/>
          <w:sz w:val="22"/>
          <w:szCs w:val="22"/>
          <w:lang w:val="en-GB"/>
        </w:rPr>
      </w:pPr>
    </w:p>
    <w:p w14:paraId="1F920145" w14:textId="7DF897BA" w:rsidR="00DE0EF4" w:rsidRPr="00697FC7" w:rsidRDefault="00DE0EF4"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NFκB may represent a potential therapeutic target due to its constitutive</w:t>
      </w:r>
      <w:r w:rsidRPr="00697FC7">
        <w:rPr>
          <w:rFonts w:ascii="Times New Roman" w:hAnsi="Times New Roman" w:cs="Times New Roman"/>
          <w:b/>
          <w:i/>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activation in peritoneal endometriotic lesions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{"citationID":"lmti92vc0","properties":{"formattedCitation":"{\\rtf (Gonzalez-Ramos {\\i{}et al.}, 2007)}","plainCitation":"(Gonzalez-Ramos et al., 2007)"},"citationItems":[{"id":1979,"uris":["http://zotero.org/users/local/tG1iozSN/items/RQD6XHNK"],"uri":["http://zotero.org/users/local/tG1iozSN/items/RQD6XHNK"],"itemData":{"id":1979,"type":"article-journal","title":"Nuclear factor-kappa B is constitutively activated in peritoneal endometriosis","container-title":"Mol Hum Reprod","page":"503-9","volume":"13","issue":"7","archive_location":"17483545","abstract":"Red (active), black and white endometriotic lesions are characteristic of peritoneal endometriosis. The transcription factor nuclear factor-kappa B (NF-kappaB) activates proinflammatory, proliferative and antiapoptotic genes in many cell types. To determine whether NF-kappaB is activated in peritoneal endometriosis in women, and further ascertain the differential inflammatory status of endometriotic implants, NF-kappaB activation and intercellular adhesion molecule (ICAM)-1 expression were investigated in peritoneal endometriotic lesions according to their type. Furthermore, p65 and p50 subunits of active NF-kappaB dimers were evaluated in endometriotic lesions to gain some insight into NF-kappaB-implicated pathways. Thirty-six biopsies of peritoneal endometriotic lesions were analyzed. Constitutive NF-kappaB activation, involving p65- and p50-containing dimers, was demonstrated in peritoneal endometriotic lesions by electrophoretic mobility shift assays and supershift analyses, as well as NF-kappaB (p65) DNA-binding activity immunodetection assays. NF-kappaB activation and ICAM-1 expression (evaluated by immunoblotting) were significantly higher in red lesions than black lesions, whereas IkappaBalpha (NF-kappaB inhibitory protein) expression was constant, as shown by western blot analysis. This is the first study to demonstrate constitutive NF-kappaB activation in peritoneal endometriosis in women. NF-kappaB activation and ICAM-1 expression in red lesions confirm the more extensive inflammatory pattern of these lesions compared with black lesions. The involvement of p50/p65 dimers in NF-kappaB activation suggests implication of the classic NF-kappaB activation pathway, making it an attractive therapeutic target in endometriosis.","DOI":"10.1093/molehr/gam033","ISSN":"1360-9947 (Print) 1360-9947 (Linking)","shortTitle":"Nuclear factor-kappa B is constitutively activated in peritoneal endometriosis","journalAbbreviation":"Molecular human reproduction","language":"eng","author":[{"family":"Gonzalez-Ramos","given":"R."},{"family":"Donnez","given":"J."},{"family":"Defrere","given":"S."},{"family":"Leclercq","given":"I."},{"family":"Squifflet","given":"J."},{"family":"Lousse","given":"J. C."},{"family":"Van Langendonckt","given":"A."}],"issued":{"date-parts":[["2007",7]]}}}],"schema":"https://github.com/citation-style-language/schema/raw/master/csl-citation.json"}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(Gonzalez-Ramos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 over expression of NFκB has been confirmed in </w:t>
      </w:r>
      <w:r w:rsidR="00D40BDF" w:rsidRPr="00697FC7">
        <w:rPr>
          <w:rFonts w:ascii="Times New Roman" w:hAnsi="Times New Roman" w:cs="Times New Roman"/>
          <w:color w:val="000000" w:themeColor="text1"/>
          <w:sz w:val="22"/>
          <w:szCs w:val="22"/>
          <w:lang w:val="en-GB"/>
        </w:rPr>
        <w:t xml:space="preserve">cultured </w:t>
      </w:r>
      <w:r w:rsidRPr="00697FC7">
        <w:rPr>
          <w:rFonts w:ascii="Times New Roman" w:hAnsi="Times New Roman" w:cs="Times New Roman"/>
          <w:color w:val="000000" w:themeColor="text1"/>
          <w:sz w:val="22"/>
          <w:szCs w:val="22"/>
          <w:lang w:val="en-GB"/>
        </w:rPr>
        <w:t xml:space="preserve">endometriotic stromal cells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{"citationID":"1g9k1n60jh","properties":{"formattedCitation":"{\\rtf (Sakamoto {\\i{}et al.}, 2003)}","plainCitation":"(Sakamoto et al., 2003)"},"citationItems":[{"id":2018,"uris":["http://zotero.org/users/local/tG1iozSN/items/SNRM8GZZ"],"uri":["http://zotero.org/users/local/tG1iozSN/items/SNRM8GZZ"],"itemData":{"id":2018,"type":"article-journal","title":"Tumor necrosis factor-alpha-induced interleukin-8 (IL-8) expression in endometriotic stromal cells, probably through nuclear factor-kappa B activation: gonadotropin-releasing hormone agonist treatment reduced IL-8 expression","container-title":"J Clin Endocrinol Metab","page":"730-5","volume":"88","issue":"2","archive_location":"12574206","abstract":"Endometriosis, a common disease among women of reproductive age, is characterized by the presence of endometrial-like tissue outside the uterus. We previously reported that TNFalpha promoted proliferation of endometriotic stromal cells by inducing IL-8 gene and protein expression. We hypothesize that TNFalpha may induce IL-8 production in endometriotic cells through nuclear factor-kappa B (NF-kappa B) activation. Western blot analyses and electrophoretic mobility shift assays revealed that incubation with TNF alpha induced the expression of phosphorylated inhibitor kappa B (p-I kappa B) and activation of NF-kappa B in endometriotic stromal cells. The NF-kappa B inhibitor, N-tosyl-L-phenylalanine chloromethyl ketone, reduced TNFalpha-induced IL-8 gene and protein expression. The medical treatment of endometriosis with GnRH agonist (GnRHa) has been shown to induce hypoestrogenemia and reduce the observable number of endometriotic implants. We compare the expression of IL-8 gene and protein in endometriotic stromal cells of patients treated with GnRHa and those of patients without treatment before laparoscopic cystectomy for endometrioma. The addition of TNFalpha (0.1 ng/ml) significantly increased protein and gene expression of IL-8 in the cells of patients without GnRHa treatment, but this expression was not observed in the cells of patients with GnRHa. The addition of estradiol (E2; 10(-7) M) enhanced the expression of IL-8. However, in the cells of patients who received GnRHa treatment, TNFalpha and E2 did not show any significant effect. In endometriotic stromal cells without GnRHa treatment, TNFalpha and E2 increased the expression of p-I kappa B. In contrast, TNFalpha and E2 had no significant effect on the expression of p-I kappa B in cells that received GnRHa treatment. These findings demonstrate that NF-kappa B activation is critical for TNFalpha-induced IL-8 expression in endometriotic stromal cells. The current study showed for the first time that GnRHa treatment attenuated the expression of IL-8 by reducing TNFalpha-induced NF-kappa B activation.","ISSN":"0021-972X (Print) 0021-972X (Linking)","shortTitle":"Tumor necrosis factor-alpha-induced interleukin-8 (IL-8) expression in endometriotic stromal cells, probably through nuclear factor-kappa B activation: gonadotropin-releasing hormone agonist treatment reduced IL-8 expression","journalAbbreviation":"The Journal of clinical endocrinology and metabolism","language":"eng","author":[{"family":"Sakamoto","given":"Y."},{"family":"Harada","given":"T."},{"family":"Horie","given":"S."},{"family":"Iba","given":"Y."},{"family":"Taniguchi","given":"F."},{"family":"Yoshida","given":"S."},{"family":"Iwabe","given":"T."},{"family":"Terakawa","given":"N."}],"issued":{"date-parts":[["2003",2]]}}}],"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(Sakamoto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peritoneal macrophages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{"citationID":"2kb0rboma4","properties":{"formattedCitation":"{\\rtf (Lousse {\\i{}et al.}, 2008)}","plainCitation":"(Lousse et al., 2008)"},"citationItems":[{"id":3862,"uris":["http://zotero.org/users/local/tG1iozSN/items/ATVM9NBJ"],"uri":["http://zotero.org/users/local/tG1iozSN/items/ATVM9NBJ"],"itemData":{"id":3862,"type":"article-journal","title":"Increased activation of nuclear factor-kappa B (NF-kappaB) in isolated peritoneal macrophages of patients with endometriosis","container-title":"Fertility and Sterility","page":"217-220","volume":"90","issue":"1","source":"PubMed","abstract":"Endometriosis is characterized by pelvic inflammation that shows an increased number of activated peritoneal macrophages and their secreted products such as cytokines, growth factors, and angiogenic factors. Our results show that activation of nuclear factor-kappa B (NF-kappaB), a pro-inflammatory transcription factor, is statistically significantly increased in peritoneal macrophages from patients with endometriosis when compared with controls.","DOI":"10.1016/j.fertnstert.2007.06.015","ISSN":"1556-5653","note":"PMID: 17889859","journalAbbreviation":"Fertil. Steril.","language":"eng","author":[{"family":"Lousse","given":"Jean-Christophe"},{"family":"Van Langendonckt","given":"Anne"},{"family":"González-Ramos","given":"Reinaldo"},{"family":"Defrère","given":"Sylvie"},{"family":"Renkin","given":"Emmanuelle"},{"family":"Donnez","given":"Jacques"}],"issued":{"date-parts":[["2008",7]]},"PMID":"17889859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(Lousse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isolated from women with endometriomas. </w:t>
      </w:r>
      <w:r w:rsidR="00C811F9" w:rsidRPr="00697FC7">
        <w:rPr>
          <w:rFonts w:ascii="Times New Roman" w:hAnsi="Times New Roman" w:cs="Times New Roman"/>
          <w:color w:val="000000" w:themeColor="text1"/>
          <w:sz w:val="22"/>
          <w:szCs w:val="22"/>
          <w:lang w:val="en-GB"/>
        </w:rPr>
        <w:t>Furthermore</w:t>
      </w:r>
      <w:r w:rsidR="002020A1" w:rsidRPr="00697FC7">
        <w:rPr>
          <w:rFonts w:ascii="Times New Roman" w:hAnsi="Times New Roman" w:cs="Times New Roman"/>
          <w:color w:val="000000" w:themeColor="text1"/>
          <w:sz w:val="22"/>
          <w:szCs w:val="22"/>
          <w:lang w:val="en-GB"/>
        </w:rPr>
        <w:t>,</w:t>
      </w:r>
      <w:r w:rsidR="00C811F9" w:rsidRPr="00697FC7">
        <w:rPr>
          <w:rFonts w:ascii="Times New Roman" w:hAnsi="Times New Roman" w:cs="Times New Roman"/>
          <w:color w:val="000000" w:themeColor="text1"/>
          <w:sz w:val="22"/>
          <w:szCs w:val="22"/>
          <w:lang w:val="en-GB"/>
        </w:rPr>
        <w:t xml:space="preserve"> in ovarian endometriomas p65 expression was correlated with recurrence </w:t>
      </w:r>
      <w:r w:rsidR="00C811F9"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{"citationID":"s75fmfkd6","properties":{"formattedCitation":"{\\rtf (Shen {\\i{}et al.}, 2008)}","plainCitation":"(Shen et al., 2008)"},"citationItems":[{"id":4243,"uris":["http://zotero.org/users/local/tG1iozSN/items/TJ5GFR6Q"],"uri":["http://zotero.org/users/local/tG1iozSN/items/TJ5GFR6Q"],"itemData":{"id":4243,"type":"article-journal","title":"Immunoreactivity of progesterone receptor isoform B and nuclear factor kappa-B as biomarkers for recurrence of ovarian endometriomas","container-title":"American Journal of Obstetrics and Gynecology","page":"486.e1-486.e10","volume":"199","issue":"5","source":"PubMed","abstract":"OBJECTIVE: This study was undertaken to evaluate the immunoreactivity of progesterone receptor isoform B and nuclear factor kappa-B p65 subunit in ovarian endometrioma tissue samples harvested at the time of surgery and their relationship with the recurrence risk.\nSTUDY DESIGN: One hundred nine patients were selected; 53 of them had recurrence within 30 months after surgery, whereas the other 56 had not had recurrence at least 32 months after surgery. For each patient, host and clinical information was also collected. The patients' archived, formalin-fixed, paraffin-embedded tissue blocks were retrieved, subjected to immunohistochemical staining of progesterone receptor isoform B and nuclear factor kappa-B p65 subunit, and were scored and compared.\nRESULTS: Increased nuclear factor kappa-B activation and decreased progesterone receptor isoform B immunoreactivity in ovarian endometriomas were 2 predominant factors in predicting recurrence. The classification tree method based on these 2 yielded a sensitivity of 86.6% and a specificity of 82.1%.\nCONCLUSION: Nuclear factor kappa-B activation/p65 and progesterone receptor isoform B immunoreactivity in ovarian endometrioma jointly constitutes a good biomarker for recurrence. The close relationship between nuclear factor kappa-B activation/p65 subunit and progesterone receptor isoform B immunoreactivity strongly suggests their roles involved in recurrence and may thus be excellent therapeutic targets to prevent recurrence. Our finding supports the notion that there are identifiable molecular genetic differences intrinsic to ovarian endometriomas that confer recurrence risk differential.","DOI":"10.1016/j.ajog.2008.04.040","ISSN":"1097-6868","note":"PMID: 18554567","journalAbbreviation":"Am. J. Obstet. Gynecol.","language":"eng","author":[{"family":"Shen","given":"Fanghua"},{"family":"Wang","given":"Yuedong"},{"family":"Lu","given":"Yuan"},{"family":"Yuan","given":"Lei"},{"family":"Liu","given":"Xishi"},{"family":"Guo","given":"Sun-Wei"}],"issued":{"date-parts":[["2008",11]]},"PMID":"18554567"}}],"schema":"https://github.com/citation-style-language/schema/raw/master/csl-citation.json"} </w:instrText>
      </w:r>
      <w:r w:rsidR="00C811F9"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(Shen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C811F9" w:rsidRPr="00697FC7">
        <w:rPr>
          <w:rFonts w:ascii="Times New Roman" w:hAnsi="Times New Roman" w:cs="Times New Roman"/>
          <w:color w:val="000000" w:themeColor="text1"/>
          <w:sz w:val="22"/>
          <w:szCs w:val="22"/>
          <w:lang w:val="en-GB"/>
        </w:rPr>
        <w:fldChar w:fldCharType="end"/>
      </w:r>
      <w:r w:rsidR="00C811F9" w:rsidRPr="00697FC7">
        <w:rPr>
          <w:rFonts w:ascii="Times New Roman" w:hAnsi="Times New Roman" w:cs="Times New Roman"/>
          <w:color w:val="000000" w:themeColor="text1"/>
          <w:sz w:val="22"/>
          <w:szCs w:val="22"/>
          <w:lang w:val="en-GB"/>
        </w:rPr>
        <w:t xml:space="preserve">. </w:t>
      </w:r>
      <w:r w:rsidR="00C811F9" w:rsidRPr="00697FC7">
        <w:rPr>
          <w:rFonts w:ascii="Times New Roman" w:hAnsi="Times New Roman" w:cs="Times New Roman"/>
          <w:i/>
          <w:color w:val="000000" w:themeColor="text1"/>
          <w:sz w:val="22"/>
          <w:szCs w:val="22"/>
          <w:lang w:val="en-GB"/>
        </w:rPr>
        <w:t>I</w:t>
      </w:r>
      <w:r w:rsidRPr="00697FC7">
        <w:rPr>
          <w:rFonts w:ascii="Times New Roman" w:hAnsi="Times New Roman" w:cs="Times New Roman"/>
          <w:i/>
          <w:color w:val="000000" w:themeColor="text1"/>
          <w:sz w:val="22"/>
          <w:szCs w:val="22"/>
          <w:lang w:val="en-GB"/>
        </w:rPr>
        <w:t>n vitro</w:t>
      </w:r>
      <w:r w:rsidRPr="00697FC7">
        <w:rPr>
          <w:rFonts w:ascii="Times New Roman" w:hAnsi="Times New Roman" w:cs="Times New Roman"/>
          <w:color w:val="000000" w:themeColor="text1"/>
          <w:sz w:val="22"/>
          <w:szCs w:val="22"/>
          <w:lang w:val="en-GB"/>
        </w:rPr>
        <w:t xml:space="preserve"> evidence </w:t>
      </w:r>
      <w:r w:rsidR="00A543B0" w:rsidRPr="00697FC7">
        <w:rPr>
          <w:rFonts w:ascii="Times New Roman" w:hAnsi="Times New Roman" w:cs="Times New Roman"/>
          <w:color w:val="000000" w:themeColor="text1"/>
          <w:sz w:val="22"/>
          <w:szCs w:val="22"/>
          <w:lang w:val="en-GB"/>
        </w:rPr>
        <w:t>raises the possibility that</w:t>
      </w:r>
      <w:r w:rsidRPr="00697FC7">
        <w:rPr>
          <w:rFonts w:ascii="Times New Roman" w:hAnsi="Times New Roman" w:cs="Times New Roman"/>
          <w:color w:val="000000" w:themeColor="text1"/>
          <w:sz w:val="22"/>
          <w:szCs w:val="22"/>
          <w:lang w:val="en-GB"/>
        </w:rPr>
        <w:t xml:space="preserve"> the constitutive activation </w:t>
      </w:r>
      <w:r w:rsidR="00F34CE6" w:rsidRPr="00697FC7">
        <w:rPr>
          <w:rFonts w:ascii="Times New Roman" w:hAnsi="Times New Roman" w:cs="Times New Roman"/>
          <w:color w:val="000000" w:themeColor="text1"/>
          <w:sz w:val="22"/>
          <w:szCs w:val="22"/>
          <w:lang w:val="en-GB"/>
        </w:rPr>
        <w:t>may</w:t>
      </w:r>
      <w:r w:rsidRPr="00697FC7">
        <w:rPr>
          <w:rFonts w:ascii="Times New Roman" w:hAnsi="Times New Roman" w:cs="Times New Roman"/>
          <w:color w:val="000000" w:themeColor="text1"/>
          <w:sz w:val="22"/>
          <w:szCs w:val="22"/>
          <w:lang w:val="en-GB"/>
        </w:rPr>
        <w:t xml:space="preserve"> by </w:t>
      </w:r>
      <w:r w:rsidR="00F34CE6" w:rsidRPr="00697FC7">
        <w:rPr>
          <w:rFonts w:ascii="Times New Roman" w:hAnsi="Times New Roman" w:cs="Times New Roman"/>
          <w:color w:val="000000" w:themeColor="text1"/>
          <w:sz w:val="22"/>
          <w:szCs w:val="22"/>
          <w:lang w:val="en-GB"/>
        </w:rPr>
        <w:lastRenderedPageBreak/>
        <w:t>due to the</w:t>
      </w:r>
      <w:r w:rsidRPr="00697FC7">
        <w:rPr>
          <w:rFonts w:ascii="Times New Roman" w:hAnsi="Times New Roman" w:cs="Times New Roman"/>
          <w:color w:val="000000" w:themeColor="text1"/>
          <w:sz w:val="22"/>
          <w:szCs w:val="22"/>
          <w:lang w:val="en-GB"/>
        </w:rPr>
        <w:t xml:space="preserve"> endometriotic microenvironment.</w:t>
      </w:r>
      <w:r w:rsidRPr="00697FC7">
        <w:rPr>
          <w:rFonts w:ascii="Times New Roman" w:hAnsi="Times New Roman" w:cs="Times New Roman"/>
          <w:i/>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IL-1β stimulates NFκB with a subsequent increased production of inflammatory cytokines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{"citationID":"4km3nmvh3","properties":{"formattedCitation":"{\\rtf (Veillat {\\i{}et al.}, 2009)}","plainCitation":"(Veillat et al., 2009)"},"citationItems":[{"id":3878,"uris":["http://zotero.org/users/local/tG1iozSN/items/I6BQSZFT"],"uri":["http://zotero.org/users/local/tG1iozSN/items/I6BQSZFT"],"itemData":{"id":3878,"type":"article-journal","title":"Involvement of nuclear factor-kappaB in macrophage migration inhibitory factor gene transcription up-regulation induced by interleukin- 1 beta in ectopic endometrial cells","container-title":"Fertility and Sterility","page":"2148-2156","volume":"91","issue":"5 Suppl","source":"PubMed","abstract":"OBJECTIVE: To investigate the involvement of the nuclear factor (NF)-kappaB in the interleukin (IL)-1 beta-mediated macrophage migration inhibitory factor (MIF) gene activation.\nDESIGN: Prospective study.\nSETTING: Human reproduction research laboratory.\nPATIENT(S): Nine women with endometriotic lesions.\nINTERVENTION(S): Endometriotic lesions were obtained during laparoscopic surgery.\nMAIN OUTCOME MEASURE(S): The MIF protein secretion was analyzed by ELISA, MIF mRNA expression by quantitative real-time polymerase chain reaction (PCR), NF-kappaB translocation into the nucleus by electrophoresis mobility shift assay, I kappaB phosphorylation and degradation by Western blot, and human MIF promoter activity by transient cell transfection.\nRESULT(S): This study showed a significant dose-dependent increase of MIF protein secretion and mRNA expression, the NF-kappaB translocation into the nucleus, I kappaB phosphorylation, I kappaB degradation, and human MIF promoter activity in endometriotic stromal cells in response to IL-1 beta. Curcumin (NF-kappaB inhibitor) significantly inhibited all these IL-1 beta-mediated effects. Analysis of the activity of deletion constructs of the human MIF promoter and a computer search localized two putative regulatory elements corresponding to NF-kappaB binding sites at positions -2538/-2528 bp and -1389/-1380 bp.\nCONCLUSION(S): This study suggests the involvement of the nuclear transcription factor NF-kappaB in MIF gene activation in ectopic endometrial cells in response to IL-1 beta and identifies a possible pathway of endometriosis-associated inflammation and ectopic cell growth.","DOI":"10.1016/j.fertnstert.2008.05.017","ISSN":"1556-5653","note":"PMID: 18710704","journalAbbreviation":"Fertil. Steril.","language":"eng","author":[{"family":"Veillat","given":"Véronique"},{"family":"Lavoie","given":"Catherine Herrmann"},{"family":"Metz","given":"Christine N."},{"family":"Roger","given":"Thierry"},{"family":"Labelle","given":"Yves"},{"family":"Akoum","given":"Ali"}],"issued":{"date-parts":[["2009",5]]},"PMID":"18710704"}}],"schema":"https://github.com/citation-style-language/schema/raw/master/csl-citation.json"}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(Veillat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including macrophage migration inhibitory factor (MIF)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{"citationID":"1v56a0nlic","properties":{"formattedCitation":"{\\rtf (Cao {\\i{}et al.}, 2006)}","plainCitation":"(Cao et al., 2006)"},"citationItems":[{"id":4245,"uris":["http://zotero.org/users/local/tG1iozSN/items/W5JSMGCF"],"uri":["http://zotero.org/users/local/tG1iozSN/items/W5JSMGCF"],"itemData":{"id":4245,"type":"article-journal","title":"Tumour necrosis factor-alpha up-regulates macrophage migration inhibitory factor expression in endometrial stromal cells via the nuclear transcription factor NF-kappaB","container-title":"Human Reproduction (Oxford, England)","page":"421-428","volume":"21","issue":"2","source":"PubMed","abstract":"BACKGROUND: A series of controlled changes including proliferation, secretion and menstrual shedding occur in the human endometrium during every normal menstrual cycle. Macrophage migration inhibitory factor (MIF), a multifunctional cytokine with numerous proinflammatory, immunomodulatory and angiogenic properties, appears to be expressed in the human endometrium and to follow a regulated cycle phase-dependent expression, but the mechanisms underlying endometrial MIF expression remain to be fully elucidated.\nMETHODS AND RESULTS: Results from enzyme-linked immunosorbent assay (ELISA) demonstrated a significant dose- and time-dependent increase in MIF secretion by human endometrial cells in response to tumour necrosis factor-alpha (TNF-alpha) (0.1-100 ng/ml). This increase was also observed at the mRNA level as shown by reverse transcription (RT)-PCR. Curcumin (10(-8) mol/l), a known nuclear factor (NF)-kappaB inhibitor, inhibited the TNF-alpha-induced pIkappaB phosphorylation as shown by western blotting, NF-kappaB translocation into the nucleus as shown by electrophoretic mobility shift assay, and MIF synthesis and secretion as measured by ELISA and RT-PCR. The expression of a dominant-negative NF-kappaB inhibitor (IkappaB) significantly decreased the TNF-alpha-induced MIF promoter activity as analysed by transient cell transfection.\nCONCLUSIONS: These results indicate clearly that TNF-alpha up-regulates the expression of MIF in endometrial stromal cells. This took place possibly through NF-kappaB activation, and may play an important role in the physiology of the human endometrium.","DOI":"10.1093/humrep/dei315","ISSN":"0268-1161","note":"PMID: 16210389","journalAbbreviation":"Hum. Reprod.","language":"eng","author":[{"family":"Cao","given":"W. G."},{"family":"Morin","given":"M."},{"family":"Sengers","given":"V."},{"family":"Metz","given":"C."},{"family":"Roger","given":"T."},{"family":"Maheux","given":"R."},{"family":"Akoum","given":"A."}],"issued":{"date-parts":[["2006",2]]},"PMID":"16210389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(Cao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2006)</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in endometrial stromal cells</w:t>
      </w:r>
      <w:r w:rsidR="00F34CE6"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as does TNFα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{"citationID":"2pj0ch8at4","properties":{"formattedCitation":"{\\rtf (Grund {\\i{}et al.}, 2008)}","plainCitation":"(Grund et al., 2008)"},"citationItems":[{"id":1982,"uris":["http://zotero.org/users/local/tG1iozSN/items/A4EMUU3A"],"uri":["http://zotero.org/users/local/tG1iozSN/items/A4EMUU3A"],"itemData":{"id":1982,"type":"article-journal","title":"Tumor necrosis factor-alpha regulates inflammatory and mesenchymal responses via mitogen-activated protein kinase kinase, p38, and nuclear factor kappaB in human endometriotic epithelial cells","container-title":"Mol Pharmacol","page":"1394-404","volume":"73","issue":"5","archive_location":"18252806","abstract":"Tumor necrosis factor (TNF)-alpha is central to the endometriotic disease process. TNF-alpha receptor signaling regulates epithelial cell secretion of inflammation and invasion mediators. Because epithelial cells are a disease-inducing component of the endometriotic lesion, we explored the response of 12Z immortalized human epithelial endometriotic cells to TNF-alpha. This report reveals the impact of disruption of established TNF-alpha-induced signaling cascades on the expression of biomarkers of inflammation and epithelial-mesenchymal transition (EMT) from endometriotic epithelial cells. Note that we show the molecular potential of soluble TNF-R1 [TNF binding protein (TBP)] and a panel of small molecule kinase inhibitors to block endometriotic gene expression directly. The TNF-alpha receptor is demonstrated to signal through IkappaB kinase complex (IKK) 2 &gt; IkappaB &gt; nuclear factor kappaB, extracellular signal-regulated kinase &gt; mitogen-activated protein kinase kinase (MEK), p38, and phosphatidylinositol 3-kinase (PI3K) &gt; Akt1/2. TNF-alpha induces the expression of transcripts for inflammatory mediators interleukin (IL)-6, IL-8, regulated on activation normal T cell expressed and secreted, TNF-alpha, granulocyte macrophage-colony-stimulating factor (GM-CSF), and monocyte chemoattractant protein (MCP)-1 and also invasion mediators matrix metalloproteinase (MMP)-7, MMP-9, and intracellular adhesion molecule-1. Indeed, TBP inhibits the TNF-alpha-induced expression of all the above endometriotic genes in 12Z endometriotic epithelial cells. The secretion of IL-6, IL-8, GMCSF, and MCP-1 by TNF-alpha is blocked by TBP. Interestingly, MEK, p38, and IKK inhibitors block TNF-alpha-induced IL-8, IL-6, and GM-CSF secretion and 12z invasion, whereas the PI3K inhibitors do not. The only inhibitor to block MCP-1 expression is the p38 inhibitor. Last, TBP, MEK inhibitor, or p38 inhibitor also block cell surface expression of N-cadherin, a marker of mesenchymal cells. Taken together, these results demonstrate that interruption of TNF-alpha-induced signaling pathways in human endometriotic epithelial cells results in decreased expression and secretion of biomarkers for inflammation, EMT, and disease progression.","DOI":"10.1124/mol.107.042176","ISSN":"1521-0111 (Electronic) 0026-895X (Linking)","shortTitle":"Tumor necrosis factor-alpha regulates inflammatory and mesenchymal responses via mitogen-activated protein kinase kinase, p38, and nuclear factor kappaB in human endometriotic epithelial cells","journalAbbreviation":"Molecular pharmacology","language":"eng","author":[{"family":"Grund","given":"E. M."},{"family":"Kagan","given":"D."},{"family":"Tran","given":"C. A."},{"family":"Zeitvogel","given":"A."},{"family":"Starzinski-Powitz","given":"A."},{"family":"Nataraja","given":"S."},{"family":"Palmer","given":"S. S."}],"issued":{"date-parts":[["2008",5]]}}}],"schema":"https://github.com/citation-style-language/schema/raw/master/csl-citation.json"}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(Grund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00D40BDF" w:rsidRPr="00697FC7">
        <w:rPr>
          <w:rFonts w:ascii="Times New Roman" w:hAnsi="Times New Roman" w:cs="Times New Roman"/>
          <w:color w:val="000000" w:themeColor="text1"/>
          <w:sz w:val="22"/>
          <w:szCs w:val="22"/>
          <w:lang w:val="en-GB"/>
        </w:rPr>
        <w:t xml:space="preserve"> in the</w:t>
      </w:r>
      <w:r w:rsidRPr="00697FC7">
        <w:rPr>
          <w:rFonts w:ascii="Times New Roman" w:hAnsi="Times New Roman" w:cs="Times New Roman"/>
          <w:color w:val="000000" w:themeColor="text1"/>
          <w:sz w:val="22"/>
          <w:szCs w:val="22"/>
          <w:lang w:val="en-GB"/>
        </w:rPr>
        <w:t xml:space="preserve"> immortalised epithelial </w:t>
      </w:r>
      <w:r w:rsidR="00D40BDF" w:rsidRPr="00697FC7">
        <w:rPr>
          <w:rFonts w:ascii="Times New Roman" w:hAnsi="Times New Roman" w:cs="Times New Roman"/>
          <w:color w:val="000000" w:themeColor="text1"/>
          <w:sz w:val="22"/>
          <w:szCs w:val="22"/>
          <w:lang w:val="en-GB"/>
        </w:rPr>
        <w:t xml:space="preserve">(12Z) </w:t>
      </w:r>
      <w:r w:rsidRPr="00697FC7">
        <w:rPr>
          <w:rFonts w:ascii="Times New Roman" w:hAnsi="Times New Roman" w:cs="Times New Roman"/>
          <w:color w:val="000000" w:themeColor="text1"/>
          <w:sz w:val="22"/>
          <w:szCs w:val="22"/>
          <w:lang w:val="en-GB"/>
        </w:rPr>
        <w:t xml:space="preserve">cell line. </w:t>
      </w:r>
      <w:r w:rsidR="006D517A" w:rsidRPr="00697FC7">
        <w:rPr>
          <w:rFonts w:ascii="Times New Roman" w:hAnsi="Times New Roman" w:cs="Times New Roman"/>
          <w:color w:val="000000" w:themeColor="text1"/>
          <w:sz w:val="22"/>
          <w:szCs w:val="22"/>
          <w:lang w:val="en-GB"/>
        </w:rPr>
        <w:t xml:space="preserve">In primary </w:t>
      </w:r>
      <w:r w:rsidR="00F34CE6" w:rsidRPr="00697FC7">
        <w:rPr>
          <w:rFonts w:ascii="Times New Roman" w:hAnsi="Times New Roman" w:cs="Times New Roman"/>
          <w:color w:val="000000" w:themeColor="text1"/>
          <w:sz w:val="22"/>
          <w:szCs w:val="22"/>
          <w:lang w:val="en-GB"/>
        </w:rPr>
        <w:t xml:space="preserve">epithelial </w:t>
      </w:r>
      <w:r w:rsidR="00B80305" w:rsidRPr="00697FC7">
        <w:rPr>
          <w:rFonts w:ascii="Times New Roman" w:hAnsi="Times New Roman" w:cs="Times New Roman"/>
          <w:color w:val="000000" w:themeColor="text1"/>
          <w:sz w:val="22"/>
          <w:szCs w:val="22"/>
          <w:lang w:val="en-GB"/>
        </w:rPr>
        <w:t>cells 17β-estradiol stimulated</w:t>
      </w:r>
      <w:r w:rsidR="006D517A" w:rsidRPr="00697FC7">
        <w:rPr>
          <w:rFonts w:ascii="Times New Roman" w:hAnsi="Times New Roman" w:cs="Times New Roman"/>
          <w:color w:val="000000" w:themeColor="text1"/>
          <w:sz w:val="22"/>
          <w:szCs w:val="22"/>
          <w:lang w:val="en-GB"/>
        </w:rPr>
        <w:t xml:space="preserve"> NFκB nuclear translocation </w:t>
      </w:r>
      <w:r w:rsidR="00B76824" w:rsidRPr="00697FC7">
        <w:rPr>
          <w:rFonts w:ascii="Times New Roman" w:hAnsi="Times New Roman" w:cs="Times New Roman"/>
          <w:color w:val="000000" w:themeColor="text1"/>
          <w:sz w:val="22"/>
          <w:szCs w:val="22"/>
          <w:lang w:val="en-GB"/>
        </w:rPr>
        <w:fldChar w:fldCharType="begin"/>
      </w:r>
      <w:r w:rsidR="00B76824" w:rsidRPr="00697FC7">
        <w:rPr>
          <w:rFonts w:ascii="Times New Roman" w:hAnsi="Times New Roman" w:cs="Times New Roman"/>
          <w:color w:val="000000" w:themeColor="text1"/>
          <w:sz w:val="22"/>
          <w:szCs w:val="22"/>
          <w:lang w:val="en-GB"/>
        </w:rPr>
        <w:instrText xml:space="preserve"> ADDIN ZOTERO_ITEM CSL_CITATION {"citationID":"KfIBDpgZ","properties":{"formattedCitation":"{\\rtf (Zhang {\\i{}et al.}, 2010a)}","plainCitation":"(Zhang et al., 2010a)"},"citationItems":[{"id":394,"uris":["http://zotero.org/users/local/LhX9sFUu/items/S7KJR9X5"],"uri":["http://zotero.org/users/local/LhX9sFUu/items/S7KJR9X5"],"itemData":{"id":394,"type":"article-journal","title":"17betaE2 promotes cell proliferation in endometriosis by decreasing PTEN via NFkappaB-dependent pathway","container-title":"Molecular and Cellular Endocrinology","page":"31-43","volume":"317","issue":"1-2","source":"PubMed","abstract":"The objective of this study was to explore the mechanism of phosphatase and tensin homolog (PTEN) loss in endometriosis. We found that aberrant PTEN expression and mitogen-activated protein kinases (MAPK)/ERK, phosphoinositide 3-kinase (PI3K)/AKt, and nuclear factor-kappaB (NFkappaB) signaling overactivities coexisted in endometriosis. In vitro, 17beta-estradiol rapidly activated the 3 pathways in endometriotic cells and specific inhibitions on the 3 pathways respectively blocked 17beta-estradiol-induced cell proliferation. 17beta-estradiol suppressed PTEN transcription and expression in endometriotic cells which was abolished by specific NFkappaB inhibition.\nCONCLUSION(S): Total/nuclear PTEN-loss and MAPK/ERK, PI3K/AKt, and NFkappaB signal overactivities coexist in endometriosis. In vitro, 17beta-estradiol can promotes cell proliferation in endometriosis by activating PI3K/AKt pathway via an NFkappaB/PTEN-dependent pathway. For the first time we propose the possibility of the presence of a positive feedback-loop: 17beta-estradiol--&gt;high NFkappaB--&gt;low PTEN--&gt;high PI3K--&gt;high NFkappaB, in endometriosis, which may finally promote the proliferation of ectopic endometrial epithelial cells and in turn contributes to the progression of the disease.","DOI":"10.1016/j.mce.2009.11.009","ISSN":"1872-8057","note":"PMID: 19932734","journalAbbreviation":"Mol. Cell. Endocrinol.","language":"eng","author":[{"family":"Zhang","given":"Hui"},{"family":"Zhao","given":"Xingbo"},{"family":"Liu","given":"Shu"},{"family":"Li","given":"Jijun"},{"family":"Wen","given":"Zeqing"},{"family":"Li","given":"Mingjiang"}],"issued":{"date-parts":[["2010",4,12]]},"PMID":"19932734"}}],"schema":"https://github.com/citation-style-language/schema/raw/master/csl-citation.json"} </w:instrText>
      </w:r>
      <w:r w:rsidR="00B76824" w:rsidRPr="00697FC7">
        <w:rPr>
          <w:rFonts w:ascii="Times New Roman" w:hAnsi="Times New Roman" w:cs="Times New Roman"/>
          <w:color w:val="000000" w:themeColor="text1"/>
          <w:sz w:val="22"/>
          <w:szCs w:val="22"/>
          <w:lang w:val="en-GB"/>
        </w:rPr>
        <w:fldChar w:fldCharType="separate"/>
      </w:r>
      <w:r w:rsidR="00B76824" w:rsidRPr="00697FC7">
        <w:rPr>
          <w:rFonts w:ascii="Times New Roman" w:hAnsi="Times New Roman"/>
          <w:color w:val="000000" w:themeColor="text1"/>
          <w:sz w:val="22"/>
          <w:lang w:val="en-GB"/>
        </w:rPr>
        <w:t xml:space="preserve">(Zhang </w:t>
      </w:r>
      <w:r w:rsidR="00B76824" w:rsidRPr="00697FC7">
        <w:rPr>
          <w:rFonts w:ascii="Times New Roman" w:hAnsi="Times New Roman"/>
          <w:i/>
          <w:iCs/>
          <w:color w:val="000000" w:themeColor="text1"/>
          <w:sz w:val="22"/>
          <w:lang w:val="en-GB"/>
        </w:rPr>
        <w:t>et al.</w:t>
      </w:r>
      <w:r w:rsidR="00B76824" w:rsidRPr="00697FC7">
        <w:rPr>
          <w:rFonts w:ascii="Times New Roman" w:hAnsi="Times New Roman"/>
          <w:color w:val="000000" w:themeColor="text1"/>
          <w:sz w:val="22"/>
          <w:lang w:val="en-GB"/>
        </w:rPr>
        <w:t>, 2010a)</w:t>
      </w:r>
      <w:r w:rsidR="00B76824" w:rsidRPr="00697FC7">
        <w:rPr>
          <w:rFonts w:ascii="Times New Roman" w:hAnsi="Times New Roman" w:cs="Times New Roman"/>
          <w:color w:val="000000" w:themeColor="text1"/>
          <w:sz w:val="22"/>
          <w:szCs w:val="22"/>
          <w:lang w:val="en-GB"/>
        </w:rPr>
        <w:fldChar w:fldCharType="end"/>
      </w:r>
      <w:r w:rsidR="00B80305" w:rsidRPr="00697FC7">
        <w:rPr>
          <w:rFonts w:ascii="Times New Roman" w:hAnsi="Times New Roman" w:cs="Times New Roman"/>
          <w:color w:val="000000" w:themeColor="text1"/>
          <w:sz w:val="22"/>
          <w:szCs w:val="22"/>
          <w:lang w:val="en-GB"/>
        </w:rPr>
        <w:t xml:space="preserve"> and progesterone withdrawal increased NFκB activity in the endometrium </w:t>
      </w:r>
      <w:r w:rsidR="00B80305" w:rsidRPr="00697FC7">
        <w:rPr>
          <w:rFonts w:ascii="Times New Roman" w:hAnsi="Times New Roman" w:cs="Times New Roman"/>
          <w:color w:val="000000" w:themeColor="text1"/>
          <w:sz w:val="22"/>
          <w:szCs w:val="22"/>
          <w:lang w:val="en-GB"/>
        </w:rPr>
        <w:fldChar w:fldCharType="begin"/>
      </w:r>
      <w:r w:rsidR="00B80305" w:rsidRPr="00697FC7">
        <w:rPr>
          <w:rFonts w:ascii="Times New Roman" w:hAnsi="Times New Roman" w:cs="Times New Roman"/>
          <w:color w:val="000000" w:themeColor="text1"/>
          <w:sz w:val="22"/>
          <w:szCs w:val="22"/>
          <w:lang w:val="en-GB"/>
        </w:rPr>
        <w:instrText xml:space="preserve"> ADDIN ZOTERO_ITEM CSL_CITATION {"citationID":"2c7ahnjfsm","properties":{"formattedCitation":"{\\rtf (King {\\i{}et al.}, 2001)}","plainCitation":"(King et al., 2001)"},"citationItems":[{"id":3866,"uris":["http://zotero.org/users/local/tG1iozSN/items/NTKBTJ9V"],"uri":["http://zotero.org/users/local/tG1iozSN/items/NTKBTJ9V"],"itemData":{"id":3866,"type":"article-journal","title":"The NF-kappaB pathway in human endometrium and first trimester decidua","container-title":"Molecular Human Reproduction","page":"175-183","volume":"7","issue":"2","source":"PubMed","abstract":"Nuclear factor kappa B (NF-kappaB) regulates proinflammatory genes and may be involved in inflammation associated with reproductive events e.g. menstruation, implantation. Activation of NF-kappaB involves several protein kinases and subsequent degradation of an endogenous inhibitor, IkappaBalpha. This study details expression of NF-kappaB pathway intermediates in human endometrium and first trimester decidua. Messenger RNA was detected for IkappaBalpha, and IkappaB kinase gamma (IKKgamma, a scaffolding protein) and the protein kinases, IKKalpha, IKKbeta, NF-kappaB inducing kinase (NIK), mitogen-activated protein kinase Erk kinase kinase 1 (MEKK1) and TANK-binding kinase 1 (TBK1) using real-time quantitative polymerase chain reaction (PCR). IkappaBalpha and TBK1 mRNA were increased in the perimenstrual phase of the menstrual cycle. This suggests that there is activation of NF-kappaB due to premenstrual progesterone withdrawal, since NF-kappaB activity increases IkappaBalpha gene expression. Differential expression of NF-kappaB pathway intermediates occurred when progesterone concentrations increased in early pregnancy; IKKalpha and NIK mRNA levels increased in decidua whilst IKKbeta and MEKK1 mRNA levels declined. Expression profiles of IKKalpha and NIK proteins were determined immunohistochemically. Both were detected in glandular epithelium and endothelium of endometrium. In decidua, both were present in epithelium and decidualized stromal cells. The results of this study suggest that NF-kappaB is activated during menstruation. During early pregnancy, NF-kappaB may also be activated (via IKKalpha-NIK) and may regulate the expression of molecules vital for implantation and successful pregnancy. However, pro-inflammatory signalling to NF-kappaB (via IKKbeta-MEKK1) may be down-regulated in early pregnancy, contributing to the immunosuppressive mechanisms which prevail at this time.","ISSN":"1360-9947","note":"PMID: 11160844","journalAbbreviation":"Mol. Hum. Reprod.","language":"eng","author":[{"family":"King","given":"A. E."},{"family":"Critchley","given":"H. O."},{"family":"Kelly","given":"R. W."}],"issued":{"date-parts":[["2001",2]]},"PMID":"11160844"}}],"schema":"https://github.com/citation-style-language/schema/raw/master/csl-citation.json"} </w:instrText>
      </w:r>
      <w:r w:rsidR="00B80305" w:rsidRPr="00697FC7">
        <w:rPr>
          <w:rFonts w:ascii="Times New Roman" w:hAnsi="Times New Roman" w:cs="Times New Roman"/>
          <w:color w:val="000000" w:themeColor="text1"/>
          <w:sz w:val="22"/>
          <w:szCs w:val="22"/>
          <w:lang w:val="en-GB"/>
        </w:rPr>
        <w:fldChar w:fldCharType="separate"/>
      </w:r>
      <w:r w:rsidR="00B80305" w:rsidRPr="00697FC7">
        <w:rPr>
          <w:rFonts w:ascii="Times New Roman" w:hAnsi="Times New Roman" w:cs="Times New Roman"/>
          <w:color w:val="000000" w:themeColor="text1"/>
          <w:sz w:val="22"/>
          <w:lang w:val="en-GB"/>
        </w:rPr>
        <w:t xml:space="preserve">(King </w:t>
      </w:r>
      <w:r w:rsidR="00B80305" w:rsidRPr="00697FC7">
        <w:rPr>
          <w:rFonts w:ascii="Times New Roman" w:hAnsi="Times New Roman" w:cs="Times New Roman"/>
          <w:i/>
          <w:iCs/>
          <w:color w:val="000000" w:themeColor="text1"/>
          <w:sz w:val="22"/>
          <w:lang w:val="en-GB"/>
        </w:rPr>
        <w:t>et al.</w:t>
      </w:r>
      <w:r w:rsidR="00B80305" w:rsidRPr="00697FC7">
        <w:rPr>
          <w:rFonts w:ascii="Times New Roman" w:hAnsi="Times New Roman" w:cs="Times New Roman"/>
          <w:color w:val="000000" w:themeColor="text1"/>
          <w:sz w:val="22"/>
          <w:lang w:val="en-GB"/>
        </w:rPr>
        <w:t>, 2001)</w:t>
      </w:r>
      <w:r w:rsidR="00B80305" w:rsidRPr="00697FC7">
        <w:rPr>
          <w:rFonts w:ascii="Times New Roman" w:hAnsi="Times New Roman" w:cs="Times New Roman"/>
          <w:color w:val="000000" w:themeColor="text1"/>
          <w:sz w:val="22"/>
          <w:szCs w:val="22"/>
          <w:lang w:val="en-GB"/>
        </w:rPr>
        <w:fldChar w:fldCharType="end"/>
      </w:r>
      <w:r w:rsidR="006D517A" w:rsidRPr="00697FC7">
        <w:rPr>
          <w:rFonts w:ascii="Times New Roman" w:hAnsi="Times New Roman" w:cs="Times New Roman"/>
          <w:color w:val="000000" w:themeColor="text1"/>
          <w:sz w:val="22"/>
          <w:szCs w:val="22"/>
          <w:lang w:val="en-GB"/>
        </w:rPr>
        <w:t xml:space="preserve">. </w:t>
      </w:r>
      <w:r w:rsidR="002020A1" w:rsidRPr="00697FC7">
        <w:rPr>
          <w:rFonts w:ascii="Times New Roman" w:hAnsi="Times New Roman" w:cs="Times New Roman"/>
          <w:color w:val="000000" w:themeColor="text1"/>
          <w:sz w:val="22"/>
          <w:szCs w:val="22"/>
          <w:lang w:val="en-GB"/>
        </w:rPr>
        <w:t>Interestingly,</w:t>
      </w:r>
      <w:r w:rsidR="0013346B" w:rsidRPr="00697FC7">
        <w:rPr>
          <w:rFonts w:ascii="Times New Roman" w:hAnsi="Times New Roman" w:cs="Times New Roman"/>
          <w:color w:val="000000" w:themeColor="text1"/>
          <w:sz w:val="22"/>
          <w:szCs w:val="22"/>
          <w:lang w:val="en-GB"/>
        </w:rPr>
        <w:t xml:space="preserve"> iron increased</w:t>
      </w:r>
      <w:r w:rsidRPr="00697FC7">
        <w:rPr>
          <w:rFonts w:ascii="Times New Roman" w:hAnsi="Times New Roman" w:cs="Times New Roman"/>
          <w:color w:val="000000" w:themeColor="text1"/>
          <w:sz w:val="22"/>
          <w:szCs w:val="22"/>
          <w:lang w:val="en-GB"/>
        </w:rPr>
        <w:t xml:space="preserve"> NFκB activity in endometriotic stromal cells </w:t>
      </w:r>
      <w:r w:rsidR="00724E3F" w:rsidRPr="00697FC7">
        <w:rPr>
          <w:rFonts w:ascii="Times New Roman" w:hAnsi="Times New Roman" w:cs="Times New Roman"/>
          <w:color w:val="000000" w:themeColor="text1"/>
          <w:sz w:val="22"/>
          <w:szCs w:val="22"/>
          <w:lang w:val="en-GB"/>
        </w:rPr>
        <w:fldChar w:fldCharType="begin"/>
      </w:r>
      <w:r w:rsidR="00724E3F" w:rsidRPr="00697FC7">
        <w:rPr>
          <w:rFonts w:ascii="Times New Roman" w:hAnsi="Times New Roman" w:cs="Times New Roman"/>
          <w:color w:val="000000" w:themeColor="text1"/>
          <w:sz w:val="22"/>
          <w:szCs w:val="22"/>
          <w:lang w:val="en-GB"/>
        </w:rPr>
        <w:instrText xml:space="preserve"> ADDIN ZOTERO_ITEM CSL_CITATION {"citationID":"qKu5u7LV","properties":{"formattedCitation":"{\\rtf (Alvarado-D\\uc0\\u237{}az {\\i{}et al.}, 2015)}","plainCitation":"(Alvarado-Díaz et al., 2015)"},"citationItems":[{"id":737,"uris":["http://zotero.org/users/local/LhX9sFUu/items/7QCIWB3K"],"uri":["http://zotero.org/users/local/LhX9sFUu/items/7QCIWB3K"],"itemData":{"id":737,"type":"article-journal","title":"Iron overload-modulated nuclear factor kappa-B activation in human endometrial stromal cells as a mechanism postulated in endometriosis pathogenesis","container-title":"Fertility and Sterility","page":"439-447","volume":"103","issue":"2","source":"PubMed","abstract":"OBJECTIVE: To evaluate the effect of iron overload on nuclear factor kappa-B (NF-κB) activation in human endometrial stromal cells (ESCs).\nDESIGN: Experimental study.\nSETTING: University hospital research laboratory.\nPATIENT(S): Ten healthy women.\nINTERVENTION(S): Isolated ESCs from endometrial biopsies were incubated with 50 μM FeSO(4) or vehicle. The NF-κB inhibitor [5-(p-fluorophenyl)-2-ureido] thiophene-3-carboxamide (TPCA-1), which inhibits IKKβ, the kinase of IκBα (inhibitory protein of NF-κB), was used to prevent iron overload-stimulated NF-κB changes in ESCs.\nMAIN OUTCOME MEASURE(S): NF-κB activation was assessed by p65:DNA-binding activity immunodetection assay. IκBα, p65, and intercellular adhesion molecule (ICAM)-1 proteins expression was evaluated by Western blots. ESC soluble ICAM (sICAM)-1 secretion was measured by ELISA using conditioned medium.\nRESULT(S): Iron overload increased p65:DNA-binding activity and decreased IκBα and p65 cytoplasmic expression in ESCs after 30 minutes of incubation as compared with the basal condition. ESC ICAM-1 expression and sICAM-1 secretion were higher after 24 hours of iron overload treatment than in the absence of treatment. TPCA-1 prevented the iron overload-induced increase of p65:DNA binding and IκBα degradation.\nCONCLUSION(S): Iron overload activates IKKβ in ESCs, stimulating the NF-κB pathway and increasing ICAM-1 expression and sICAM-1 secretion. These results suggest that iron overload induces a proendometriotic phenotype on healthy ESCs, which could participate in endometriosis pathogenesis and development.","DOI":"10.1016/j.fertnstert.2014.10.046","ISSN":"1556-5653","note":"PMID: 25500022","journalAbbreviation":"Fertil. Steril.","language":"eng","author":[{"family":"Alvarado-Díaz","given":"Carlos Patricio"},{"family":"Núñez","given":"Marco Tulio"},{"family":"Devoto","given":"Luigi"},{"family":"González-Ramos","given":"Reinaldo"}],"issued":{"date-parts":[["2015",2]]},"PMID":"25500022"}}],"schema":"https://github.com/citation-style-language/schema/raw/master/csl-citation.json"} </w:instrText>
      </w:r>
      <w:r w:rsidR="00724E3F" w:rsidRPr="00697FC7">
        <w:rPr>
          <w:rFonts w:ascii="Times New Roman" w:hAnsi="Times New Roman" w:cs="Times New Roman"/>
          <w:color w:val="000000" w:themeColor="text1"/>
          <w:sz w:val="22"/>
          <w:szCs w:val="22"/>
          <w:lang w:val="en-GB"/>
        </w:rPr>
        <w:fldChar w:fldCharType="separate"/>
      </w:r>
      <w:r w:rsidR="00724E3F" w:rsidRPr="00697FC7">
        <w:rPr>
          <w:rFonts w:ascii="Times New Roman" w:hAnsi="Times New Roman"/>
          <w:color w:val="000000" w:themeColor="text1"/>
          <w:sz w:val="22"/>
          <w:lang w:val="en-GB"/>
        </w:rPr>
        <w:t xml:space="preserve">(Alvarado-Díaz </w:t>
      </w:r>
      <w:r w:rsidR="00724E3F" w:rsidRPr="00697FC7">
        <w:rPr>
          <w:rFonts w:ascii="Times New Roman" w:hAnsi="Times New Roman"/>
          <w:i/>
          <w:iCs/>
          <w:color w:val="000000" w:themeColor="text1"/>
          <w:sz w:val="22"/>
          <w:lang w:val="en-GB"/>
        </w:rPr>
        <w:t>et al.</w:t>
      </w:r>
      <w:r w:rsidR="00724E3F" w:rsidRPr="00697FC7">
        <w:rPr>
          <w:rFonts w:ascii="Times New Roman" w:hAnsi="Times New Roman"/>
          <w:color w:val="000000" w:themeColor="text1"/>
          <w:sz w:val="22"/>
          <w:lang w:val="en-GB"/>
        </w:rPr>
        <w:t>, 2015)</w:t>
      </w:r>
      <w:r w:rsidR="00724E3F" w:rsidRPr="00697FC7">
        <w:rPr>
          <w:rFonts w:ascii="Times New Roman" w:hAnsi="Times New Roman" w:cs="Times New Roman"/>
          <w:color w:val="000000" w:themeColor="text1"/>
          <w:sz w:val="22"/>
          <w:szCs w:val="22"/>
          <w:lang w:val="en-GB"/>
        </w:rPr>
        <w:fldChar w:fldCharType="end"/>
      </w:r>
      <w:r w:rsidR="00F34CE6" w:rsidRPr="00697FC7">
        <w:rPr>
          <w:rFonts w:ascii="Times New Roman" w:hAnsi="Times New Roman" w:cs="Times New Roman"/>
          <w:color w:val="000000" w:themeColor="text1"/>
          <w:sz w:val="22"/>
          <w:szCs w:val="22"/>
          <w:lang w:val="en-GB"/>
        </w:rPr>
        <w:t xml:space="preserve"> and</w:t>
      </w:r>
      <w:r w:rsidRPr="00697FC7">
        <w:rPr>
          <w:rFonts w:ascii="Times New Roman" w:hAnsi="Times New Roman" w:cs="Times New Roman"/>
          <w:color w:val="000000" w:themeColor="text1"/>
          <w:sz w:val="22"/>
          <w:szCs w:val="22"/>
          <w:lang w:val="en-GB"/>
        </w:rPr>
        <w:t xml:space="preserve"> </w:t>
      </w:r>
      <w:r w:rsidR="00F34CE6" w:rsidRPr="00697FC7">
        <w:rPr>
          <w:rFonts w:ascii="Times New Roman" w:hAnsi="Times New Roman" w:cs="Times New Roman"/>
          <w:color w:val="000000" w:themeColor="text1"/>
          <w:sz w:val="22"/>
          <w:szCs w:val="22"/>
          <w:lang w:val="en-GB"/>
        </w:rPr>
        <w:t>i</w:t>
      </w:r>
      <w:r w:rsidR="006D517A" w:rsidRPr="00697FC7">
        <w:rPr>
          <w:rFonts w:ascii="Times New Roman" w:hAnsi="Times New Roman" w:cs="Times New Roman"/>
          <w:color w:val="000000" w:themeColor="text1"/>
          <w:sz w:val="22"/>
          <w:szCs w:val="22"/>
          <w:lang w:val="en-GB"/>
        </w:rPr>
        <w:t xml:space="preserve">t has been speculated that the alternative NFκB pathway may </w:t>
      </w:r>
      <w:r w:rsidR="0013346B" w:rsidRPr="00697FC7">
        <w:rPr>
          <w:rFonts w:ascii="Times New Roman" w:hAnsi="Times New Roman" w:cs="Times New Roman"/>
          <w:color w:val="000000" w:themeColor="text1"/>
          <w:sz w:val="22"/>
          <w:szCs w:val="22"/>
          <w:lang w:val="en-GB"/>
        </w:rPr>
        <w:t>be responsible for the</w:t>
      </w:r>
      <w:r w:rsidR="006D517A" w:rsidRPr="00697FC7">
        <w:rPr>
          <w:rFonts w:ascii="Times New Roman" w:hAnsi="Times New Roman" w:cs="Times New Roman"/>
          <w:color w:val="000000" w:themeColor="text1"/>
          <w:sz w:val="22"/>
          <w:szCs w:val="22"/>
          <w:lang w:val="en-GB"/>
        </w:rPr>
        <w:t xml:space="preserve"> stimulation of inflammation by iron overload in endometriotic women </w:t>
      </w:r>
      <w:r w:rsidR="006D517A"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{"citationID":"ySB0R7Wy","properties":{"formattedCitation":"{\\rtf (Gonz\\uc0\\u225{}lez-Ramos {\\i{}et al.}, 2012)}","plainCitation":"(González-Ramos et al., 2012)"},"citationItems":[{"id":196,"uris":["http://zotero.org/users/local/LhX9sFUu/items/CNG8ZPFC"],"uri":["http://zotero.org/users/local/LhX9sFUu/items/CNG8ZPFC"],"itemData":{"id":196,"type":"article-journal","title":"Physiologic activation of nuclear factor kappa-B in the endometrium during the menstrual cycle is altered in endometriosis patients","container-title":"Fertility and Sterility","page":"645-651","volume":"97","issue":"3","source":"NCBI PubMed","abstract":"OBJECTIVE: To evaluate nuclear factor kappaB (NF-κB) activation and NF-κB-p65 subunit activation, immunolocalization, and expression in the endometrium of healthy women and endometriosis patients throughout the menstrual cycle.\nDESIGN: Prospective observational study.\nSETTING: Affiliated hospital and university research laboratory.\nPATIENT(S): Twenty-four healthy women and 24 endometriosis patients.\nINTERVENTION(S): Menstrual, proliferative, and secretory endometrial biopsies.\nMAIN OUTCOME MEASURE(S): Assessment of NF-κB and p65 activation by protein-DNA binding assays and p65 localization and expression by immunohistochemistry.\nRESULT(S): Total NF-κB-DNA binding was constitutive and variable in human endometrium accross the menstrual cycle. Healthy women (physiologic conditions) showed higher p65-DNA binding in proliferative than in menstrual and secretory endometrium. Conversely, in endometriosis patients, p65-DNA binding was higher in proliferative and secretory endometrium than in menstrual endometrium. Endometrial epithelial cells showed higher p65 expression level score than endometrial stromal cells.\nCONCLUSION(S): NF-κB activity is constitutive, physiologic, and variable in human endometrium. The physiologic cyclic p65 activation pattern was altered in endometriosis patients, showing no cyclic variation between the proliferative and secretory phase of the menstrual cycle. The absence of decreased p65 activity in secretory endometrium from endometriosis patients is concurrent with progesterone resistance and could participate in endometrial biologic alterations during the implantation window in endometriosis patients.","DOI":"10.1016/j.fertnstert.2011.12.006","ISSN":"1556-5653","note":"PMID: 22196717","journalAbbreviation":"Fertil. Steril.","language":"eng","author":[{"family":"González-Ramos","given":"Reinaldo"},{"family":"Rocco","given":"Jocelyn"},{"family":"Rojas","given":"Candy"},{"family":"Sovino","given":"Hugo"},{"family":"Poch","given":"Andrea"},{"family":"Kohen","given":"Paulina"},{"family":"Alvarado-Díaz","given":"Carlos"},{"family":"Devoto","given":"Luigi"}],"issued":{"date-parts":[["2012",3]]},"PMID":"22196717"}}],"schema":"https://github.com/citation-style-language/schema/raw/master/csl-citation.json"} </w:instrText>
      </w:r>
      <w:r w:rsidR="006D517A"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(González-Ramos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006D517A" w:rsidRPr="00697FC7">
        <w:rPr>
          <w:rFonts w:ascii="Times New Roman" w:hAnsi="Times New Roman" w:cs="Times New Roman"/>
          <w:color w:val="000000" w:themeColor="text1"/>
          <w:sz w:val="22"/>
          <w:szCs w:val="22"/>
          <w:lang w:val="en-GB"/>
        </w:rPr>
        <w:fldChar w:fldCharType="end"/>
      </w:r>
      <w:r w:rsidR="006D517A" w:rsidRPr="00697FC7">
        <w:rPr>
          <w:rFonts w:ascii="Times New Roman" w:hAnsi="Times New Roman" w:cs="Times New Roman"/>
          <w:color w:val="000000" w:themeColor="text1"/>
          <w:sz w:val="22"/>
          <w:szCs w:val="22"/>
          <w:lang w:val="en-GB"/>
        </w:rPr>
        <w:t>.</w:t>
      </w:r>
      <w:r w:rsidR="00CD2EB6" w:rsidRPr="00697FC7">
        <w:rPr>
          <w:rFonts w:ascii="Times New Roman" w:hAnsi="Times New Roman" w:cs="Times New Roman"/>
          <w:color w:val="000000" w:themeColor="text1"/>
          <w:sz w:val="22"/>
          <w:szCs w:val="22"/>
          <w:lang w:val="en-GB"/>
        </w:rPr>
        <w:t xml:space="preserve"> Although the contribution of iron to NFκB remains controversial </w:t>
      </w:r>
      <w:r w:rsidR="00CD2EB6" w:rsidRPr="00697FC7">
        <w:rPr>
          <w:rFonts w:ascii="Times New Roman" w:hAnsi="Times New Roman" w:cs="Times New Roman"/>
          <w:color w:val="000000" w:themeColor="text1"/>
          <w:sz w:val="22"/>
          <w:szCs w:val="22"/>
          <w:lang w:val="en-GB"/>
        </w:rPr>
        <w:fldChar w:fldCharType="begin"/>
      </w:r>
      <w:r w:rsidR="00CD2EB6" w:rsidRPr="00697FC7">
        <w:rPr>
          <w:rFonts w:ascii="Times New Roman" w:hAnsi="Times New Roman" w:cs="Times New Roman"/>
          <w:color w:val="000000" w:themeColor="text1"/>
          <w:sz w:val="22"/>
          <w:szCs w:val="22"/>
          <w:lang w:val="en-GB"/>
        </w:rPr>
        <w:instrText xml:space="preserve"> ADDIN ZOTERO_ITEM CSL_CITATION {"citationID":"rxubssrY","properties":{"formattedCitation":"{\\rtf (Hayakawa {\\i{}et al.}, 2003)}","plainCitation":"(Hayakawa et al., 2003)"},"citationItems":[{"id":4467,"uris":["http://zotero.org/users/local/tG1iozSN/items/ISUWNE5S"],"uri":["http://zotero.org/users/local/tG1iozSN/items/ISUWNE5S"],"itemData":{"id":4467,"type":"article-journal","title":"Evidence that reactive oxygen species do not mediate NF-kappaB activation","container-title":"The EMBO journal","page":"3356-3366","volume":"22","issue":"13","source":"PubMed","abstract":"It has been postulated that reactive oxygen species (ROS) may act as second messengers leading to nuclear factor (NF)-kappaB activation. This hypothesis is mainly based on the findings that N-acetyl-L-cysteine (NAC) and pyrrolidine dithiocarbamate (PDTC), compounds recognized as potential antioxidants, can inhibit NF-kappaB activation in a wide variety of cell types. Here we reveal that both NAC and PDTC inhibit NF-kappaB activation independently of antioxidative function. NAC selectively blocks tumor necrosis factor (TNF)-induced signaling by lowering the affinity of receptor to TNF. PDTC inhibits the IkappaB-ubiquitin ligase activity in the cell-free system where extracellular stimuli-regulated ROS production does not occur. Furthermore, we present evidence that endogenous ROS produced through Rac/NADPH oxidase do not mediate NF-kappaB signaling, but instead lower the magnitude of its activation.","DOI":"10.1093/emboj/cdg332","ISSN":"0261-4189","note":"PMID: 12839997\nPMCID: PMC165656","journalAbbreviation":"EMBO J.","language":"eng","author":[{"family":"Hayakawa","given":"Makio"},{"family":"Miyashita","given":"Hiroshi"},{"family":"Sakamoto","given":"Isao"},{"family":"Kitagawa","given":"Masatoshi"},{"family":"Tanaka","given":"Hirofumi"},{"family":"Yasuda","given":"Hideyo"},{"family":"Karin","given":"Michael"},{"family":"Kikugawa","given":"Kiyomi"}],"issued":{"date-parts":[["2003",7,1]]},"PMID":"12839997","PMCID":"PMC165656"}}],"schema":"https://github.com/citation-style-language/schema/raw/master/csl-citation.json"} </w:instrText>
      </w:r>
      <w:r w:rsidR="00CD2EB6" w:rsidRPr="00697FC7">
        <w:rPr>
          <w:rFonts w:ascii="Times New Roman" w:hAnsi="Times New Roman" w:cs="Times New Roman"/>
          <w:color w:val="000000" w:themeColor="text1"/>
          <w:sz w:val="22"/>
          <w:szCs w:val="22"/>
          <w:lang w:val="en-GB"/>
        </w:rPr>
        <w:fldChar w:fldCharType="separate"/>
      </w:r>
      <w:r w:rsidR="00CD2EB6" w:rsidRPr="00697FC7">
        <w:rPr>
          <w:rFonts w:ascii="Times New Roman" w:hAnsi="Times New Roman" w:cs="Times New Roman"/>
          <w:color w:val="000000" w:themeColor="text1"/>
          <w:sz w:val="22"/>
          <w:lang w:val="en-GB"/>
        </w:rPr>
        <w:t xml:space="preserve">(Hayakawa </w:t>
      </w:r>
      <w:r w:rsidR="00CD2EB6" w:rsidRPr="00697FC7">
        <w:rPr>
          <w:rFonts w:ascii="Times New Roman" w:hAnsi="Times New Roman" w:cs="Times New Roman"/>
          <w:i/>
          <w:iCs/>
          <w:color w:val="000000" w:themeColor="text1"/>
          <w:sz w:val="22"/>
          <w:lang w:val="en-GB"/>
        </w:rPr>
        <w:t>et al.</w:t>
      </w:r>
      <w:r w:rsidR="00CD2EB6" w:rsidRPr="00697FC7">
        <w:rPr>
          <w:rFonts w:ascii="Times New Roman" w:hAnsi="Times New Roman" w:cs="Times New Roman"/>
          <w:color w:val="000000" w:themeColor="text1"/>
          <w:sz w:val="22"/>
          <w:lang w:val="en-GB"/>
        </w:rPr>
        <w:t>, 2003)</w:t>
      </w:r>
      <w:r w:rsidR="00CD2EB6" w:rsidRPr="00697FC7">
        <w:rPr>
          <w:rFonts w:ascii="Times New Roman" w:hAnsi="Times New Roman" w:cs="Times New Roman"/>
          <w:color w:val="000000" w:themeColor="text1"/>
          <w:sz w:val="22"/>
          <w:szCs w:val="22"/>
          <w:lang w:val="en-GB"/>
        </w:rPr>
        <w:fldChar w:fldCharType="end"/>
      </w:r>
      <w:r w:rsidR="00CD2EB6" w:rsidRPr="00697FC7">
        <w:rPr>
          <w:rFonts w:ascii="Times New Roman" w:hAnsi="Times New Roman" w:cs="Times New Roman"/>
          <w:color w:val="000000" w:themeColor="text1"/>
          <w:sz w:val="22"/>
          <w:szCs w:val="22"/>
          <w:lang w:val="en-GB"/>
        </w:rPr>
        <w:t>.</w:t>
      </w:r>
    </w:p>
    <w:p w14:paraId="1588EC12" w14:textId="77777777" w:rsidR="0018631F" w:rsidRPr="00697FC7" w:rsidRDefault="0018631F" w:rsidP="00175262">
      <w:pPr>
        <w:spacing w:line="480" w:lineRule="auto"/>
        <w:jc w:val="both"/>
        <w:rPr>
          <w:rFonts w:ascii="Times New Roman" w:hAnsi="Times New Roman" w:cs="Times New Roman"/>
          <w:color w:val="000000" w:themeColor="text1"/>
          <w:sz w:val="22"/>
          <w:szCs w:val="22"/>
          <w:lang w:val="en-GB"/>
        </w:rPr>
      </w:pPr>
    </w:p>
    <w:p w14:paraId="4567E5F4" w14:textId="5887768D" w:rsidR="00FA3766" w:rsidRPr="00697FC7" w:rsidRDefault="00FE677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There is also the</w:t>
      </w:r>
      <w:r w:rsidR="001E2AFC" w:rsidRPr="00697FC7">
        <w:rPr>
          <w:rFonts w:ascii="Times New Roman" w:hAnsi="Times New Roman" w:cs="Times New Roman"/>
          <w:color w:val="000000" w:themeColor="text1"/>
          <w:sz w:val="22"/>
          <w:szCs w:val="22"/>
          <w:lang w:val="en-GB"/>
        </w:rPr>
        <w:t xml:space="preserve"> significant possibility of </w:t>
      </w:r>
      <w:r w:rsidR="009070B0" w:rsidRPr="00697FC7">
        <w:rPr>
          <w:rFonts w:ascii="Times New Roman" w:hAnsi="Times New Roman" w:cs="Times New Roman"/>
          <w:color w:val="000000" w:themeColor="text1"/>
          <w:sz w:val="22"/>
          <w:szCs w:val="22"/>
          <w:lang w:val="en-GB"/>
        </w:rPr>
        <w:t>an interaction between NFκB and</w:t>
      </w:r>
      <w:r w:rsidR="00B80305" w:rsidRPr="00697FC7">
        <w:rPr>
          <w:rFonts w:ascii="Times New Roman" w:hAnsi="Times New Roman" w:cs="Times New Roman"/>
          <w:color w:val="000000" w:themeColor="text1"/>
          <w:sz w:val="22"/>
          <w:szCs w:val="22"/>
          <w:lang w:val="en-GB"/>
        </w:rPr>
        <w:t xml:space="preserve"> </w:t>
      </w:r>
      <w:r w:rsidR="009070B0" w:rsidRPr="00697FC7">
        <w:rPr>
          <w:rFonts w:ascii="Times New Roman" w:hAnsi="Times New Roman" w:cs="Times New Roman"/>
          <w:color w:val="000000" w:themeColor="text1"/>
          <w:sz w:val="22"/>
          <w:szCs w:val="22"/>
          <w:lang w:val="en-GB"/>
        </w:rPr>
        <w:t>peroxisome proliferator-activated receptor (</w:t>
      </w:r>
      <w:r w:rsidR="00FA3766" w:rsidRPr="00697FC7">
        <w:rPr>
          <w:rFonts w:ascii="Times New Roman" w:hAnsi="Times New Roman" w:cs="Times New Roman"/>
          <w:color w:val="000000" w:themeColor="text1"/>
          <w:sz w:val="22"/>
          <w:szCs w:val="22"/>
          <w:lang w:val="en-GB"/>
        </w:rPr>
        <w:t>PPAR</w:t>
      </w:r>
      <w:r w:rsidR="009070B0" w:rsidRPr="00697FC7">
        <w:rPr>
          <w:rFonts w:ascii="Times New Roman" w:hAnsi="Times New Roman" w:cs="Times New Roman"/>
          <w:color w:val="000000" w:themeColor="text1"/>
          <w:sz w:val="22"/>
          <w:szCs w:val="22"/>
          <w:lang w:val="en-GB"/>
        </w:rPr>
        <w:t>)</w:t>
      </w:r>
      <w:r w:rsidR="00FA3766" w:rsidRPr="00697FC7">
        <w:rPr>
          <w:rFonts w:ascii="Times New Roman" w:hAnsi="Times New Roman" w:cs="Times New Roman"/>
          <w:color w:val="000000" w:themeColor="text1"/>
          <w:sz w:val="22"/>
          <w:szCs w:val="22"/>
          <w:lang w:val="en-GB"/>
        </w:rPr>
        <w:t>γ</w:t>
      </w:r>
      <w:r w:rsidR="00A543B0" w:rsidRPr="00697FC7">
        <w:rPr>
          <w:rFonts w:ascii="Times New Roman" w:hAnsi="Times New Roman" w:cs="Times New Roman"/>
          <w:color w:val="000000" w:themeColor="text1"/>
          <w:sz w:val="22"/>
          <w:szCs w:val="22"/>
          <w:lang w:val="en-GB"/>
        </w:rPr>
        <w:t xml:space="preserve">, </w:t>
      </w:r>
      <w:r w:rsidR="00FA3766" w:rsidRPr="00697FC7">
        <w:rPr>
          <w:rFonts w:ascii="Times New Roman" w:hAnsi="Times New Roman" w:cs="Times New Roman"/>
          <w:color w:val="000000" w:themeColor="text1"/>
          <w:sz w:val="22"/>
          <w:szCs w:val="22"/>
          <w:lang w:val="en-GB"/>
        </w:rPr>
        <w:t xml:space="preserve">a nuclear transcription factor involved in the inflammatory response </w:t>
      </w:r>
      <w:r w:rsidR="00FA3766" w:rsidRPr="00697FC7">
        <w:rPr>
          <w:rFonts w:ascii="Times New Roman" w:hAnsi="Times New Roman" w:cs="Times New Roman"/>
          <w:color w:val="000000" w:themeColor="text1"/>
          <w:sz w:val="22"/>
          <w:szCs w:val="22"/>
          <w:lang w:val="en-GB"/>
        </w:rPr>
        <w:fldChar w:fldCharType="begin"/>
      </w:r>
      <w:r w:rsidR="00DF0EA9" w:rsidRPr="00697FC7">
        <w:rPr>
          <w:rFonts w:ascii="Times New Roman" w:hAnsi="Times New Roman" w:cs="Times New Roman"/>
          <w:color w:val="000000" w:themeColor="text1"/>
          <w:sz w:val="22"/>
          <w:szCs w:val="22"/>
          <w:lang w:val="en-GB"/>
        </w:rPr>
        <w:instrText xml:space="preserve"> ADDIN ZOTERO_ITEM CSL_CITATION {"citationID":"mnlbegvdt","properties":{"formattedCitation":"(Daynes and Jones, 2002)","plainCitation":"(Daynes and Jones, 2002)"},"citationItems":[{"id":3888,"uris":["http://zotero.org/users/local/tG1iozSN/items/4SFTWIHF"],"uri":["http://zotero.org/users/local/tG1iozSN/items/4SFTWIHF"],"itemData":{"id":3888,"type":"article-journal","title":"Emerging roles of PPARS in inflammation and immunity","container-title":"Nature Reviews Immunology","page":"748-759","volume":"2","issue":"10","source":"www.nature.com","abstract":"Lipids and lipid metabolism have well-documented regulatory effects on inflammatory processes. Recent work has highlighted the role of the peroxisome proliferator-activated receptors (PPARs) — a subset of the nuclear-hormone-receptor superfamily that are activated by various lipid species — in regulating inflammatory responses. Here, we describe how the PPARs, through their interactions with transcription factors and other cell-signalling systems, have important regulatory roles in innate and adaptive immunity.","DOI":"10.1038/nri912","ISSN":"1474-1733","journalAbbreviation":"Nat Rev Immunol","language":"en","author":[{"family":"Daynes","given":"Raymond A."},{"family":"Jones","given":"Dallas C."}],"issued":{"date-parts":[["2002",10]]}}}],"schema":"https://github.com/citation-style-language/schema/raw/master/csl-citation.json"} </w:instrText>
      </w:r>
      <w:r w:rsidR="00FA3766" w:rsidRPr="00697FC7">
        <w:rPr>
          <w:rFonts w:ascii="Times New Roman" w:hAnsi="Times New Roman" w:cs="Times New Roman"/>
          <w:color w:val="000000" w:themeColor="text1"/>
          <w:sz w:val="22"/>
          <w:szCs w:val="22"/>
          <w:lang w:val="en-GB"/>
        </w:rPr>
        <w:fldChar w:fldCharType="separate"/>
      </w:r>
      <w:r w:rsidR="00DF75BC" w:rsidRPr="00697FC7">
        <w:rPr>
          <w:rFonts w:ascii="Times New Roman" w:hAnsi="Times New Roman" w:cs="Times New Roman"/>
          <w:noProof/>
          <w:color w:val="000000" w:themeColor="text1"/>
          <w:sz w:val="22"/>
          <w:szCs w:val="22"/>
          <w:lang w:val="en-GB"/>
        </w:rPr>
        <w:t>(Daynes and Jones, 2002)</w:t>
      </w:r>
      <w:r w:rsidR="00FA3766" w:rsidRPr="00697FC7">
        <w:rPr>
          <w:rFonts w:ascii="Times New Roman" w:hAnsi="Times New Roman" w:cs="Times New Roman"/>
          <w:color w:val="000000" w:themeColor="text1"/>
          <w:sz w:val="22"/>
          <w:szCs w:val="22"/>
          <w:lang w:val="en-GB"/>
        </w:rPr>
        <w:fldChar w:fldCharType="end"/>
      </w:r>
      <w:r w:rsidR="0013346B" w:rsidRPr="00697FC7">
        <w:rPr>
          <w:rFonts w:ascii="Times New Roman" w:hAnsi="Times New Roman" w:cs="Times New Roman"/>
          <w:color w:val="000000" w:themeColor="text1"/>
          <w:sz w:val="22"/>
          <w:szCs w:val="22"/>
          <w:lang w:val="en-GB"/>
        </w:rPr>
        <w:t xml:space="preserve"> </w:t>
      </w:r>
      <w:r w:rsidR="008A130D" w:rsidRPr="00697FC7">
        <w:rPr>
          <w:rFonts w:ascii="Times New Roman" w:hAnsi="Times New Roman" w:cs="Times New Roman"/>
          <w:color w:val="000000" w:themeColor="text1"/>
          <w:sz w:val="22"/>
          <w:szCs w:val="22"/>
          <w:lang w:val="en-GB"/>
        </w:rPr>
        <w:t>and</w:t>
      </w:r>
      <w:r w:rsidR="00FA3766" w:rsidRPr="00697FC7">
        <w:rPr>
          <w:rFonts w:ascii="Times New Roman" w:hAnsi="Times New Roman" w:cs="Times New Roman"/>
          <w:color w:val="000000" w:themeColor="text1"/>
          <w:sz w:val="22"/>
          <w:szCs w:val="22"/>
          <w:lang w:val="en-GB"/>
        </w:rPr>
        <w:t xml:space="preserve"> implicated in the pain experienced by </w:t>
      </w:r>
      <w:r w:rsidR="0013346B" w:rsidRPr="00697FC7">
        <w:rPr>
          <w:rFonts w:ascii="Times New Roman" w:hAnsi="Times New Roman" w:cs="Times New Roman"/>
          <w:color w:val="000000" w:themeColor="text1"/>
          <w:sz w:val="22"/>
          <w:szCs w:val="22"/>
          <w:lang w:val="en-GB"/>
        </w:rPr>
        <w:t>endometriotic women</w:t>
      </w:r>
      <w:r w:rsidR="00FA3766" w:rsidRPr="00697FC7">
        <w:rPr>
          <w:rFonts w:ascii="Times New Roman" w:hAnsi="Times New Roman" w:cs="Times New Roman"/>
          <w:color w:val="000000" w:themeColor="text1"/>
          <w:sz w:val="22"/>
          <w:szCs w:val="22"/>
          <w:lang w:val="en-GB"/>
        </w:rPr>
        <w:t xml:space="preserve"> </w:t>
      </w:r>
      <w:r w:rsidR="00FA3766"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{"citationID":"151gosr241","properties":{"formattedCitation":"{\\rtf (McKinnon {\\i{}et al.}, 2010)}","plainCitation":"(McKinnon et al., 2010)"},"citationItems":[{"id":1175,"uris":["http://zotero.org/users/local/tG1iozSN/items/F7ETE7KR"],"uri":["http://zotero.org/users/local/tG1iozSN/items/F7ETE7KR"],"itemData":{"id":1175,"type":"article-journal","title":"PPAR-gamma expression in peritoneal endometriotic lesions correlates with pain experienced by patients","container-title":"Fertil Steril","page":"293-6","volume":"93","issue":"1","archive_location":"19683227","abstract":"Endometriosis is a significant gynecologic condition that can cause both pain and infertility and affects up to 15% of women during their reproductive years. In peritoneal endometriotic lesions, the expression of peroxisome proliferation-activated receptor gamma, a nuclear receptor with antiinflammatory and neuroprotective roles, is positively correlated with the pain reported by patients.","DOI":"10.1016/j.fertnstert.2009.07.980","ISSN":"1556-5653 (Electronic) 0015-0282 (Linking)","shortTitle":"PPAR-gamma expression in peritoneal endometriotic lesions correlates with pain experienced by patients","journalAbbreviation":"Fertility and sterility","language":"eng","author":[{"family":"McKinnon","given":"B."},{"family":"Bersinger","given":"N. A."},{"family":"Huber","given":"A. W."},{"family":"Kuhn","given":"A."},{"family":"Mueller","given":"M. D."}],"issued":{"date-parts":[["2010",1]],"season":"undefined"}}}],"schema":"https://github.com/citation-style-language/schema/raw/master/csl-citation.json"} </w:instrText>
      </w:r>
      <w:r w:rsidR="00FA3766"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(McKinnon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00FA3766" w:rsidRPr="00697FC7">
        <w:rPr>
          <w:rFonts w:ascii="Times New Roman" w:hAnsi="Times New Roman" w:cs="Times New Roman"/>
          <w:color w:val="000000" w:themeColor="text1"/>
          <w:sz w:val="22"/>
          <w:szCs w:val="22"/>
          <w:lang w:val="en-GB"/>
        </w:rPr>
        <w:fldChar w:fldCharType="end"/>
      </w:r>
      <w:r w:rsidR="00FA3766"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{"citationID":"ebihj3nb0","properties":{"formattedCitation":"{\\rtf (Moravek {\\i{}et al.}, 2009)}","plainCitation":"(Moravek et al., 2009)"},"citationItems":[{"id":2600,"uris":["http://zotero.org/users/local/tG1iozSN/items/UTTSHMW4"],"uri":["http://zotero.org/users/local/tG1iozSN/items/UTTSHMW4"],"itemData":{"id":2600,"type":"article-journal","title":"Thiazolidinediones as therapy for endometriosis: a case series","container-title":"Gynecol Obstet Invest","page":"167-70","volume":"68","issue":"3","archive_location":"19641325","abstract":"BACKGROUND: Current medical therapies for endometriosis result in delayed conception and have not been shown to provide any fertile benefit subsequent to treatment. Thiazolidinediones (TZDs) do not impede conception and have been shown to reduce endometriotic lesions in animal models; however, no studies have been performed in humans. The aim of this study was to provide preliminary data about the effectiveness of a TZD in treating endometriosis-related pain. METHODS: Case series of women with endometriosis recruited from the University of Michigan as part of an open-label prospective phase 2a clinical trial. Participants were given rosiglitazone, 4 mg daily, for 6 months. Subjective endometriosis symptoms were assessed using a modified Biberoglu and Behrman symptom severity scale and the McGill pain questionnaire. RESULTS: Two of the 3 patients exhibited improvement in severity of symptoms and pain levels with a concurrent decrease in pain medication, while 1 experienced no change. Rosiglitazone was well tolerated by all patients. CONCLUSIONS: Combined with data gathered from studies in rats and nonhuman primates, the results from this study offer positive justification for using TZDs as a well-tolerated treatment for endometriosis that can address pain without impeding ovulation and without the need for add-back therapy.","DOI":"10.1159/000230713","ISSN":"1423-002X (Electronic) 0378-7346 (Linking)","shortTitle":"Thiazolidinediones as therapy for endometriosis: a case series","journalAbbreviation":"Gynecologic and obstetric investigation","language":"eng","author":[{"family":"Moravek","given":"M. B."},{"family":"Ward","given":"E. A."},{"family":"Lebovic","given":"D. I."}],"issued":{"date-parts":[["2009"]]}}}],"schema":"https://github.com/citation-style-language/schema/raw/master/csl-citation.json"} </w:instrText>
      </w:r>
      <w:r w:rsidR="00FA3766"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(Moravek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FA3766" w:rsidRPr="00697FC7">
        <w:rPr>
          <w:rFonts w:ascii="Times New Roman" w:hAnsi="Times New Roman" w:cs="Times New Roman"/>
          <w:color w:val="000000" w:themeColor="text1"/>
          <w:sz w:val="22"/>
          <w:szCs w:val="22"/>
          <w:lang w:val="en-GB"/>
        </w:rPr>
        <w:fldChar w:fldCharType="end"/>
      </w:r>
      <w:r w:rsidR="00FA3766" w:rsidRPr="00697FC7">
        <w:rPr>
          <w:rFonts w:ascii="Times New Roman" w:hAnsi="Times New Roman" w:cs="Times New Roman"/>
          <w:color w:val="000000" w:themeColor="text1"/>
          <w:sz w:val="22"/>
          <w:szCs w:val="22"/>
          <w:lang w:val="en-GB"/>
        </w:rPr>
        <w:t xml:space="preserve">. The exact mechanism by which PPARγ agonists attenuate the inflammatory response </w:t>
      </w:r>
      <w:r w:rsidR="0013346B" w:rsidRPr="00697FC7">
        <w:rPr>
          <w:rFonts w:ascii="Times New Roman" w:hAnsi="Times New Roman" w:cs="Times New Roman"/>
          <w:color w:val="000000" w:themeColor="text1"/>
          <w:sz w:val="22"/>
          <w:szCs w:val="22"/>
          <w:lang w:val="en-GB"/>
        </w:rPr>
        <w:t xml:space="preserve">however </w:t>
      </w:r>
      <w:r w:rsidR="00FA3766" w:rsidRPr="00697FC7">
        <w:rPr>
          <w:rFonts w:ascii="Times New Roman" w:hAnsi="Times New Roman" w:cs="Times New Roman"/>
          <w:color w:val="000000" w:themeColor="text1"/>
          <w:sz w:val="22"/>
          <w:szCs w:val="22"/>
          <w:lang w:val="en-GB"/>
        </w:rPr>
        <w:t xml:space="preserve">is not yet clear, but previous evidence has shown that the natural ligand for PPARγ, </w:t>
      </w:r>
      <w:r w:rsidR="0013346B" w:rsidRPr="00697FC7">
        <w:rPr>
          <w:rFonts w:ascii="Times New Roman" w:hAnsi="Times New Roman" w:cs="Times New Roman"/>
          <w:color w:val="000000" w:themeColor="text1"/>
          <w:sz w:val="22"/>
          <w:szCs w:val="22"/>
          <w:lang w:val="en-GB"/>
        </w:rPr>
        <w:t>15-deoxy-delta-12, 14-prostaglandin J2 (</w:t>
      </w:r>
      <w:r w:rsidR="00FA3766" w:rsidRPr="00697FC7">
        <w:rPr>
          <w:rFonts w:ascii="Times New Roman" w:hAnsi="Times New Roman" w:cs="Times New Roman"/>
          <w:color w:val="000000" w:themeColor="text1"/>
          <w:sz w:val="22"/>
          <w:szCs w:val="22"/>
          <w:lang w:val="en-GB"/>
        </w:rPr>
        <w:t>15dPGJ2</w:t>
      </w:r>
      <w:r w:rsidR="0013346B" w:rsidRPr="00697FC7">
        <w:rPr>
          <w:rFonts w:ascii="Times New Roman" w:hAnsi="Times New Roman" w:cs="Times New Roman"/>
          <w:color w:val="000000" w:themeColor="text1"/>
          <w:sz w:val="22"/>
          <w:szCs w:val="22"/>
          <w:lang w:val="en-GB"/>
        </w:rPr>
        <w:t>)</w:t>
      </w:r>
      <w:r w:rsidR="00FA3766" w:rsidRPr="00697FC7">
        <w:rPr>
          <w:rFonts w:ascii="Times New Roman" w:hAnsi="Times New Roman" w:cs="Times New Roman"/>
          <w:color w:val="000000" w:themeColor="text1"/>
          <w:sz w:val="22"/>
          <w:szCs w:val="22"/>
          <w:lang w:val="en-GB"/>
        </w:rPr>
        <w:t xml:space="preserve"> </w:t>
      </w:r>
      <w:r w:rsidR="00444BF3" w:rsidRPr="00697FC7">
        <w:rPr>
          <w:rFonts w:ascii="Times New Roman" w:hAnsi="Times New Roman" w:cs="Times New Roman"/>
          <w:color w:val="000000" w:themeColor="text1"/>
          <w:sz w:val="22"/>
          <w:szCs w:val="22"/>
          <w:lang w:val="en-GB"/>
        </w:rPr>
        <w:t>also represses</w:t>
      </w:r>
      <w:r w:rsidR="00FA3766" w:rsidRPr="00697FC7">
        <w:rPr>
          <w:rFonts w:ascii="Times New Roman" w:hAnsi="Times New Roman" w:cs="Times New Roman"/>
          <w:color w:val="000000" w:themeColor="text1"/>
          <w:sz w:val="22"/>
          <w:szCs w:val="22"/>
          <w:lang w:val="en-GB"/>
        </w:rPr>
        <w:t xml:space="preserve"> NFκB </w:t>
      </w:r>
      <w:r w:rsidR="00FA3766"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{"citationID":"2b983moqh0","properties":{"formattedCitation":"{\\rtf (Castrillo {\\i{}et al.}, 2000)}","plainCitation":"(Castrillo et al., 2000)"},"citationItems":[{"id":1958,"uris":["http://zotero.org/users/local/tG1iozSN/items/VPCUUS6G"],"uri":["http://zotero.org/users/local/tG1iozSN/items/VPCUUS6G"],"itemData":{"id":1958,"type":"article-journal","title":"Inhibition of IkappaB kinase and IkappaB phosphorylation by 15-deoxy-Delta(12,14)-prostaglandin J(2) in activated murine macrophages","container-title":"Mol Cell Biol","page":"1692-8","volume":"20","issue":"5","archive_location":"10669746","abstract":"Activation of the macrophage cell line RAW 264.7 with lipopolysaccharide (LPS) and gamma interferon (IFN-gamma) induces the expression of gene products involved in host defense, among them type 2 nitric oxide synthase. Treatment of cells with 15-deoxy-Delta(12,14)-prostaglandin J(2) (15dPGJ(2)) inhibited the LPS- and IFN-gamma-dependent synthesis of NO, a process that was not antagonized by similar concentrations of prostaglandin J(2), prostaglandin E(2), or rosiglitazone, a peroxisomal proliferator-activated receptor gamma ligand. Incubation of activated macrophages with 15dPGJ(2) inhibited the degradation of IkappaBalpha and IkappaBbeta and increased their levels in the nuclei. NF-kappaB activity, as well as the transcription of NF-kappaB-dependent genes, such as those encoding type 2 nitric oxide synthase and cyclooxygenase 2, was impaired under these conditions. Analysis of the steps leading to IkappaB phosphorylation showed an inhibition of IkappaB kinase by 15dPGJ(2) in cells treated with LPS and IFN-gamma, resulting in an impaired phosphorylation of IkappaBalpha, at least in the serine 32 residue required for targeting and degradation of this protein. Incubation of partially purified activated IkappaB kinase with 2 microM 15dPGJ(2) reduced by 83% the phosphorylation in serine 32 of IkappaBalpha, suggesting that this prostaglandin exerts direct inhibitory effects on the activity of the IkappaB kinase complex. These results show rapid actions of 15dPGJ(2), independent of peroxisomal proliferator receptor gamma activation, in macrophages challenged with low doses of LPS and IFN-gamma.","ISSN":"0270-7306 (Print) 0270-7306 (Linking)","shortTitle":"Inhibition of IkappaB kinase and IkappaB phosphorylation by 15-deoxy-Delta(12,14)-prostaglandin J(2) in activated murine macrophages","journalAbbreviation":"Molecular and cellular biology","language":"eng","author":[{"family":"Castrillo","given":"A."},{"family":"Diaz-Guerra","given":"M. J."},{"family":"Hortelano","given":"S."},{"family":"Martin-Sanz","given":"P."},{"family":"Bosca","given":"L."}],"issued":{"date-parts":[["2000",3]]}}}],"schema":"https://github.com/citation-style-language/schema/raw/master/csl-citation.json"} </w:instrText>
      </w:r>
      <w:r w:rsidR="00FA3766"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(Castrillo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2000)</w:t>
      </w:r>
      <w:r w:rsidR="00FA3766" w:rsidRPr="00697FC7">
        <w:rPr>
          <w:rFonts w:ascii="Times New Roman" w:hAnsi="Times New Roman" w:cs="Times New Roman"/>
          <w:color w:val="000000" w:themeColor="text1"/>
          <w:sz w:val="22"/>
          <w:szCs w:val="22"/>
          <w:lang w:val="en-GB"/>
        </w:rPr>
        <w:fldChar w:fldCharType="end"/>
      </w:r>
      <w:r w:rsidR="00FA3766"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{"citationID":"1q1j62obsm","properties":{"formattedCitation":"{\\rtf (Straus {\\i{}et al.}, 2000)}","plainCitation":"(Straus et al., 2000)"},"citationItems":[{"id":3886,"uris":["http://zotero.org/users/local/tG1iozSN/items/8M7R3BEG"],"uri":["http://zotero.org/users/local/tG1iozSN/items/8M7R3BEG"],"itemData":{"id":3886,"type":"article-journal","title":"15-deoxy-delta 12,14-prostaglandin J2 inhibits multiple steps in the NF-kappa B signaling pathway","container-title":"Proceedings of the National Academy of Sciences of the United States of America","page":"4844-4849","volume":"97","issue":"9","source":"PubMed","abstract":"Prostaglandin J(2) (PGJ(2)) and its metabolites Delta(12)-PGJ(2) and 15-deoxy-Delta(12,14)-PGJ(2) (15d-PGJ(2)) are naturally occurring derivatives of prostaglandin D(2) that have been suggested to exert antiinflammatory effects in vivo. 15d-PGJ(2) is a high-affinity ligand for the peroxisome proliferator-activated receptor gamma (PPARgamma) and has been demonstrated to inhibit the induction of inflammatory response genes, including inducible NO synthase and tumor necrosis factor alpha, in a PPARgamma-dependent manner. We report here that 15d-PGJ(2) potently inhibits NF-kappaB-dependent transcription by two additional PPARgamma-independent mechanisms. Several lines of evidence suggest that 15d-PGJ(2) directly inhibits NF-kappaB-dependent gene expression through covalent modifications of critical cysteine residues in IkappaB kinase and the DNA-binding domains of NF-kappaB subunits. These mechanisms act in combination to inhibit transactivation of the NF-kappaB target gene cyclooxygenase 2. Direct inhibition of NF-kappaB signaling by 15d-PGJ(2) may contribute to negative regulation of prostaglandin biosynthesis and inflammation, suggesting additional approaches to the development of antiinflammatory drugs.","ISSN":"0027-8424","note":"PMID: 10781090\nPMCID: PMC18320","journalAbbreviation":"Proc. Natl. Acad. Sci. U.S.A.","language":"eng","author":[{"family":"Straus","given":"D. S."},{"family":"Pascual","given":"G."},{"family":"Li","given":"M."},{"family":"Welch","given":"J. S."},{"family":"Ricote","given":"M."},{"family":"Hsiang","given":"C. H."},{"family":"Sengchanthalangsy","given":"L. L."},{"family":"Ghosh","given":"G."},{"family":"Glass","given":"C. K."}],"issued":{"date-parts":[["2000",4,25]]},"PMID":"10781090","PMCID":"PMC18320"}}],"schema":"https://github.com/citation-style-language/schema/raw/master/csl-citation.json"} </w:instrText>
      </w:r>
      <w:r w:rsidR="00FA3766"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(Straus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2000)</w:t>
      </w:r>
      <w:r w:rsidR="00FA3766" w:rsidRPr="00697FC7">
        <w:rPr>
          <w:rFonts w:ascii="Times New Roman" w:hAnsi="Times New Roman" w:cs="Times New Roman"/>
          <w:color w:val="000000" w:themeColor="text1"/>
          <w:sz w:val="22"/>
          <w:szCs w:val="22"/>
          <w:lang w:val="en-GB"/>
        </w:rPr>
        <w:fldChar w:fldCharType="end"/>
      </w:r>
      <w:r w:rsidR="0013346B" w:rsidRPr="00697FC7">
        <w:rPr>
          <w:rFonts w:ascii="Times New Roman" w:hAnsi="Times New Roman" w:cs="Times New Roman"/>
          <w:color w:val="000000" w:themeColor="text1"/>
          <w:sz w:val="22"/>
          <w:szCs w:val="22"/>
          <w:lang w:val="en-GB"/>
        </w:rPr>
        <w:t>, r</w:t>
      </w:r>
      <w:r w:rsidR="00444BF3" w:rsidRPr="00697FC7">
        <w:rPr>
          <w:rFonts w:ascii="Times New Roman" w:hAnsi="Times New Roman" w:cs="Times New Roman"/>
          <w:color w:val="000000" w:themeColor="text1"/>
          <w:sz w:val="22"/>
          <w:szCs w:val="22"/>
          <w:lang w:val="en-GB"/>
        </w:rPr>
        <w:t>aising the possi</w:t>
      </w:r>
      <w:r w:rsidR="0013346B" w:rsidRPr="00697FC7">
        <w:rPr>
          <w:rFonts w:ascii="Times New Roman" w:hAnsi="Times New Roman" w:cs="Times New Roman"/>
          <w:color w:val="000000" w:themeColor="text1"/>
          <w:sz w:val="22"/>
          <w:szCs w:val="22"/>
          <w:lang w:val="en-GB"/>
        </w:rPr>
        <w:t>bility that</w:t>
      </w:r>
      <w:r w:rsidR="00FA3766" w:rsidRPr="00697FC7">
        <w:rPr>
          <w:rFonts w:ascii="Times New Roman" w:hAnsi="Times New Roman" w:cs="Times New Roman"/>
          <w:color w:val="000000" w:themeColor="text1"/>
          <w:sz w:val="22"/>
          <w:szCs w:val="22"/>
          <w:lang w:val="en-GB"/>
        </w:rPr>
        <w:t xml:space="preserve"> </w:t>
      </w:r>
      <w:r w:rsidR="00444BF3" w:rsidRPr="00697FC7">
        <w:rPr>
          <w:rFonts w:ascii="Times New Roman" w:hAnsi="Times New Roman" w:cs="Times New Roman"/>
          <w:color w:val="000000" w:themeColor="text1"/>
          <w:sz w:val="22"/>
          <w:szCs w:val="22"/>
          <w:lang w:val="en-GB"/>
        </w:rPr>
        <w:t>some of</w:t>
      </w:r>
      <w:r w:rsidR="00FA3766" w:rsidRPr="00697FC7">
        <w:rPr>
          <w:rFonts w:ascii="Times New Roman" w:hAnsi="Times New Roman" w:cs="Times New Roman"/>
          <w:color w:val="000000" w:themeColor="text1"/>
          <w:sz w:val="22"/>
          <w:szCs w:val="22"/>
          <w:lang w:val="en-GB"/>
        </w:rPr>
        <w:t xml:space="preserve"> the anti-inflammatory effects ascribed to PPARγ agonist may be PPARγ independent. In endometrial stromal cells bo</w:t>
      </w:r>
      <w:r w:rsidR="00444BF3" w:rsidRPr="00697FC7">
        <w:rPr>
          <w:rFonts w:ascii="Times New Roman" w:hAnsi="Times New Roman" w:cs="Times New Roman"/>
          <w:color w:val="000000" w:themeColor="text1"/>
          <w:sz w:val="22"/>
          <w:szCs w:val="22"/>
          <w:lang w:val="en-GB"/>
        </w:rPr>
        <w:t>th pioglitazone and ciglitazone</w:t>
      </w:r>
      <w:r w:rsidR="00FA3766" w:rsidRPr="00697FC7">
        <w:rPr>
          <w:rFonts w:ascii="Times New Roman" w:hAnsi="Times New Roman" w:cs="Times New Roman"/>
          <w:color w:val="000000" w:themeColor="text1"/>
          <w:sz w:val="22"/>
          <w:szCs w:val="22"/>
          <w:lang w:val="en-GB"/>
        </w:rPr>
        <w:t xml:space="preserve"> attenuated the production of IL</w:t>
      </w:r>
      <w:r w:rsidR="00AD5833" w:rsidRPr="00697FC7">
        <w:rPr>
          <w:rFonts w:ascii="Times New Roman" w:hAnsi="Times New Roman" w:cs="Times New Roman"/>
          <w:color w:val="000000" w:themeColor="text1"/>
          <w:sz w:val="22"/>
          <w:szCs w:val="22"/>
          <w:lang w:val="en-GB"/>
        </w:rPr>
        <w:t>-</w:t>
      </w:r>
      <w:r w:rsidR="00FA3766" w:rsidRPr="00697FC7">
        <w:rPr>
          <w:rFonts w:ascii="Times New Roman" w:hAnsi="Times New Roman" w:cs="Times New Roman"/>
          <w:color w:val="000000" w:themeColor="text1"/>
          <w:sz w:val="22"/>
          <w:szCs w:val="22"/>
          <w:lang w:val="en-GB"/>
        </w:rPr>
        <w:t>6 and IL</w:t>
      </w:r>
      <w:r w:rsidR="00AD5833" w:rsidRPr="00697FC7">
        <w:rPr>
          <w:rFonts w:ascii="Times New Roman" w:hAnsi="Times New Roman" w:cs="Times New Roman"/>
          <w:color w:val="000000" w:themeColor="text1"/>
          <w:sz w:val="22"/>
          <w:szCs w:val="22"/>
          <w:lang w:val="en-GB"/>
        </w:rPr>
        <w:t>-</w:t>
      </w:r>
      <w:r w:rsidR="00FA3766" w:rsidRPr="00697FC7">
        <w:rPr>
          <w:rFonts w:ascii="Times New Roman" w:hAnsi="Times New Roman" w:cs="Times New Roman"/>
          <w:color w:val="000000" w:themeColor="text1"/>
          <w:sz w:val="22"/>
          <w:szCs w:val="22"/>
          <w:lang w:val="en-GB"/>
        </w:rPr>
        <w:t xml:space="preserve">8 in a PPARγ independent mechanism </w:t>
      </w:r>
      <w:r w:rsidR="00FA3766" w:rsidRPr="00697FC7">
        <w:rPr>
          <w:rFonts w:ascii="Times New Roman" w:hAnsi="Times New Roman" w:cs="Times New Roman"/>
          <w:color w:val="000000" w:themeColor="text1"/>
          <w:sz w:val="22"/>
          <w:szCs w:val="22"/>
          <w:lang w:val="en-GB"/>
        </w:rPr>
        <w:fldChar w:fldCharType="begin"/>
      </w:r>
      <w:r w:rsidR="004325F6" w:rsidRPr="00697FC7">
        <w:rPr>
          <w:rFonts w:ascii="Times New Roman" w:hAnsi="Times New Roman" w:cs="Times New Roman"/>
          <w:color w:val="000000" w:themeColor="text1"/>
          <w:sz w:val="22"/>
          <w:szCs w:val="22"/>
          <w:lang w:val="en-GB"/>
        </w:rPr>
        <w:instrText xml:space="preserve"> ADDIN ZOTERO_ITEM CSL_CITATION {"citationID":"19s4pnb92a","properties":{"formattedCitation":"{\\rtf (McKinnon {\\i{}et al.}, 2012a)}","plainCitation":"(McKinnon et al., 2012a)"},"citationItems":[{"id":1732,"uris":["http://zotero.org/users/local/tG1iozSN/items/3IK4CHHM"],"uri":["http://zotero.org/users/local/tG1iozSN/items/3IK4CHHM"],"itemData":{"id":1732,"type":"article-journal","title":"Peroxisome proliferating activating receptor gamma-independent attenuation of interleukin 6 and interleukin 8 secretion from primary endometrial stromal cells by thiazolidinediones","container-title":"Fertil Steril","page":"657-64","volume":"97","issue":"3","archive_location":"22192353","abstract":"OBJECTIVE: To assess the effect of thiazolidinediones on the regulation of inflammatory cytokines related to endometriosis in endometrial tissue and determine whether these effects occur via activation of the peroxisome proliferating activating receptor gamma (PPAR)-gamma. DESIGN: In vitro study using eutopic endometrial tissue. SETTING: University hospital. PATIENT(S): Premenopausal women undergoing laparoscopy for infertility or abdominal pain. INTERVENTION(S): Isolation of endometrial stromal cells and the culture of these cells in the presence of thiazolidinediones, ciglitazone and pioglitazone, both with and without a pretreatment of the specific, irreversible PPAR-gamma antagonist GW9662. MAIN OUTCOME MEASURE(S): Quantitation of interleukin (IL)-6 and IL-8 released into the cell culture medium by ELISA. Real-time polymerase chain reaction to quantitate PPAR-gamma gene expression in the primary cell preparations and the expression of IL-6 and IL-8 after thiazolidinedione treatment. RESULT(S): Treatment of stromal cells with thiazolidinediones attenuated IL-6 and IL-8 release in a dose-dependent manner. This effect was not inhibited by GW9662 pretreatment. Ciglitazone induced IL-6 messenger RNA expression, an effect that was suppressed by GW9662 pretreatment. CONCLUSION(S): Thiazolidinediones decrease the proinflammatory cytokines IL-6 and IL-8 in endometrial stromal cells via a PPAR-gamma-independent mechanism. A better understanding of the anti-inflammatory action of this class of drugs may improve their safety and efficacy for endometriosis treatment.","DOI":"10.1016/j.fertnstert.2011.12.001","ISSN":"1556-5653 (Electronic) 0015-0282 (Linking)","shortTitle":"Peroxisome proliferating activating receptor gamma-independent attenuation of interleukin 6 and interleukin 8 secretion from primary endometrial stromal cells by thiazolidinediones","journalAbbreviation":"Fertility and sterility","language":"eng","author":[{"family":"McKinnon","given":"B."},{"family":"Bersinger","given":"N. A."},{"family":"Mueller","given":"M. D."}],"issued":{"date-parts":[["2012",3]]}}}],"schema":"https://github.com/citation-style-language/schema/raw/master/csl-citation.json"} </w:instrText>
      </w:r>
      <w:r w:rsidR="00FA3766" w:rsidRPr="00697FC7">
        <w:rPr>
          <w:rFonts w:ascii="Times New Roman" w:hAnsi="Times New Roman" w:cs="Times New Roman"/>
          <w:color w:val="000000" w:themeColor="text1"/>
          <w:sz w:val="22"/>
          <w:szCs w:val="22"/>
          <w:lang w:val="en-GB"/>
        </w:rPr>
        <w:fldChar w:fldCharType="separate"/>
      </w:r>
      <w:r w:rsidR="004325F6" w:rsidRPr="00697FC7">
        <w:rPr>
          <w:rFonts w:ascii="Times New Roman" w:hAnsi="Times New Roman"/>
          <w:color w:val="000000" w:themeColor="text1"/>
          <w:sz w:val="22"/>
          <w:lang w:val="en-GB"/>
        </w:rPr>
        <w:t xml:space="preserve">(McKinnon </w:t>
      </w:r>
      <w:r w:rsidR="004325F6" w:rsidRPr="00697FC7">
        <w:rPr>
          <w:rFonts w:ascii="Times New Roman" w:hAnsi="Times New Roman"/>
          <w:i/>
          <w:iCs/>
          <w:color w:val="000000" w:themeColor="text1"/>
          <w:sz w:val="22"/>
          <w:lang w:val="en-GB"/>
        </w:rPr>
        <w:t>et al.</w:t>
      </w:r>
      <w:r w:rsidR="004325F6" w:rsidRPr="00697FC7">
        <w:rPr>
          <w:rFonts w:ascii="Times New Roman" w:hAnsi="Times New Roman"/>
          <w:color w:val="000000" w:themeColor="text1"/>
          <w:sz w:val="22"/>
          <w:lang w:val="en-GB"/>
        </w:rPr>
        <w:t>, 2012a)</w:t>
      </w:r>
      <w:r w:rsidR="00FA3766" w:rsidRPr="00697FC7">
        <w:rPr>
          <w:rFonts w:ascii="Times New Roman" w:hAnsi="Times New Roman" w:cs="Times New Roman"/>
          <w:color w:val="000000" w:themeColor="text1"/>
          <w:sz w:val="22"/>
          <w:szCs w:val="22"/>
          <w:lang w:val="en-GB"/>
        </w:rPr>
        <w:fldChar w:fldCharType="end"/>
      </w:r>
      <w:r w:rsidR="00FA3766" w:rsidRPr="00697FC7">
        <w:rPr>
          <w:rFonts w:ascii="Times New Roman" w:hAnsi="Times New Roman" w:cs="Times New Roman"/>
          <w:color w:val="000000" w:themeColor="text1"/>
          <w:sz w:val="22"/>
          <w:szCs w:val="22"/>
          <w:lang w:val="en-GB"/>
        </w:rPr>
        <w:t xml:space="preserve"> and pioglitazone significantly reduced the concentration of TNFα stimulated p65 </w:t>
      </w:r>
      <w:r w:rsidR="00FA3766"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{"citationID":"2h6ndnt29c","properties":{"formattedCitation":"{\\rtf (Ohama {\\i{}et al.}, 2008)}","plainCitation":"(Ohama et al., 2008)"},"citationItems":[{"id":2678,"uris":["http://zotero.org/users/local/tG1iozSN/items/AKS39ENJ"],"uri":["http://zotero.org/users/local/tG1iozSN/items/AKS39ENJ"],"itemData":{"id":2678,"type":"article-journal","title":"Peroxisome proliferator-activated receptor-gamma ligand reduced tumor necrosis factor-alpha-induced interleukin-8 production and growth in endometriotic stromal cells","container-title":"Fertil Steril","page":"311-7","volume":"89","issue":"2","archive_location":"17555752","abstract":"OBJECTIVE: To evaluate the influence of peroxisome proliferator-activated receptor-gamma (PPAR gamma) ligand (pioglitazone) on tumor necrosis factor-alpha (TNF-alpha)-induced interleukin-8 (IL-8) expression in endometriotic stromal cells (ESCs) and on proliferation of ESCs. DESIGN: Prospective study. SETTING: Department of Obstetrics and Gynecology, Tottori University Hospital, Yonago, Japan. PATIENT(S): Twenty-seven patients who underwent laparoscopic surgery. INTERVENTION(S): The ESCs were obtained from the chocolate cyst linings of ovaries. MAIN OUTCOME MEASURE(S): The expression of PPAR gamma gene and protein was determined by reverse transcriptase-polymerase chain reaction (RT-PCR) and immunocytochemistry. We determined the effect of pioglitazone on the production of TNF-alpha-induced IL-8 protein in culture supernatant of ESCs using ELISA. The effect of pioglitazone on TNF-alpha-induced proliferation of ESCs was evaluated by 5-bromo-2'-deoxyuridine proliferation assay. The activation of nuclear factor (NF)-kappaB in ESCs was evaluated by Western blot analyses and NF-kappaB transcription factor assays. RESULT(S): Immunocytochemistry and RT-PCR revealed the expression of PPAR gamma gene and protein in ESCs. The PPAR gamma protein was predominantly located in the cell nucleus. Measurement of IL-8 protein by ELISA showed that adding TNF-alpha (100 pg/mL) significantly increased IL-8 protein. Treating ESCs with 0.1-10 microM of pioglitazone significantly reduced the TNF-alpha-induced IL-8 production. The presence of 0.1-10 microM of pioglitazone significantly suppressed growth of ESCs. The TNF-alpha increased the expression of phosphorylation of inhibitor kappaB (I kappaB). Adding pioglitazone (10 microM) did not influence the expression of phosphorylated inhibitor kappaB (I kappaB). The TNF-alpha markedly increased the intranuclear concentration of p65, and adding pioglitazone (10 microM) significantly reduced the concentration of p65. CONCLUSION(S): The present study demonstrates for the first time that PPAR gamma is expressed in ESCs, and that pioglitazone reduced IL-8 secretion and the proliferation of ESCs. The PPAR gamma ligand may be an attractive therapeutic agent for endometriosis.","DOI":"10.1016/j.fertnstert.2007.03.061","ISSN":"1556-5653 (Electronic) 0015-0282 (Linking)","shortTitle":"Peroxisome proliferator-activated receptor-gamma ligand reduced tumor necrosis factor-alpha-induced interleukin-8 production and growth in endometriotic stromal cells","journalAbbreviation":"Fertility and sterility","language":"eng","author":[{"family":"Ohama","given":"Y."},{"family":"Harada","given":"T."},{"family":"Iwabe","given":"T."},{"family":"Taniguchi","given":"F."},{"family":"Takenaka","given":"Y."},{"family":"Terakawa","given":"N."}],"issued":{"date-parts":[["2008",2]]}}}],"schema":"https://github.com/citation-style-language/schema/raw/master/csl-citation.json"} </w:instrText>
      </w:r>
      <w:r w:rsidR="00FA3766"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(Ohama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FA3766" w:rsidRPr="00697FC7">
        <w:rPr>
          <w:rFonts w:ascii="Times New Roman" w:hAnsi="Times New Roman" w:cs="Times New Roman"/>
          <w:color w:val="000000" w:themeColor="text1"/>
          <w:sz w:val="22"/>
          <w:szCs w:val="22"/>
          <w:lang w:val="en-GB"/>
        </w:rPr>
        <w:fldChar w:fldCharType="end"/>
      </w:r>
      <w:r w:rsidR="00FA3766" w:rsidRPr="00697FC7">
        <w:rPr>
          <w:rFonts w:ascii="Times New Roman" w:hAnsi="Times New Roman" w:cs="Times New Roman"/>
          <w:color w:val="000000" w:themeColor="text1"/>
          <w:sz w:val="22"/>
          <w:szCs w:val="22"/>
          <w:lang w:val="en-GB"/>
        </w:rPr>
        <w:t xml:space="preserve">. </w:t>
      </w:r>
    </w:p>
    <w:p w14:paraId="2E1680C2" w14:textId="77777777" w:rsidR="00444BF3" w:rsidRPr="00697FC7" w:rsidRDefault="00444BF3" w:rsidP="00175262">
      <w:pPr>
        <w:spacing w:line="480" w:lineRule="auto"/>
        <w:jc w:val="both"/>
        <w:rPr>
          <w:rFonts w:ascii="Times New Roman" w:hAnsi="Times New Roman" w:cs="Times New Roman"/>
          <w:color w:val="000000" w:themeColor="text1"/>
          <w:sz w:val="22"/>
          <w:szCs w:val="22"/>
          <w:lang w:val="en-GB"/>
        </w:rPr>
      </w:pPr>
    </w:p>
    <w:p w14:paraId="26946AA0" w14:textId="13F3C781" w:rsidR="003B38DB" w:rsidRPr="00697FC7" w:rsidRDefault="00DF0FD7" w:rsidP="00175262">
      <w:pPr>
        <w:spacing w:line="480" w:lineRule="auto"/>
        <w:jc w:val="both"/>
        <w:rPr>
          <w:rFonts w:ascii="Times New Roman" w:hAnsi="Times New Roman" w:cs="Times New Roman"/>
          <w:i/>
          <w:color w:val="000000" w:themeColor="text1"/>
          <w:sz w:val="22"/>
          <w:szCs w:val="22"/>
          <w:u w:val="single"/>
          <w:lang w:val="en-GB"/>
        </w:rPr>
      </w:pPr>
      <w:r w:rsidRPr="00697FC7">
        <w:rPr>
          <w:rFonts w:ascii="Times New Roman" w:hAnsi="Times New Roman" w:cs="Times New Roman"/>
          <w:i/>
          <w:color w:val="000000" w:themeColor="text1"/>
          <w:sz w:val="22"/>
          <w:szCs w:val="22"/>
          <w:u w:val="single"/>
          <w:lang w:val="en-GB"/>
        </w:rPr>
        <w:t xml:space="preserve">Targeting the </w:t>
      </w:r>
      <w:r w:rsidR="00A9795E" w:rsidRPr="00697FC7">
        <w:rPr>
          <w:rFonts w:ascii="Times New Roman" w:hAnsi="Times New Roman" w:cs="Times New Roman"/>
          <w:i/>
          <w:color w:val="000000" w:themeColor="text1"/>
          <w:sz w:val="22"/>
          <w:szCs w:val="22"/>
          <w:u w:val="single"/>
          <w:lang w:val="en-GB"/>
        </w:rPr>
        <w:t>NFκB pathway in endometriosis treatment</w:t>
      </w:r>
    </w:p>
    <w:p w14:paraId="719BE164" w14:textId="6C681197" w:rsidR="00A543B0" w:rsidRPr="00697FC7" w:rsidRDefault="008F3F57"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As NFκB regulates </w:t>
      </w:r>
      <w:r w:rsidR="00D03401" w:rsidRPr="00697FC7">
        <w:rPr>
          <w:rFonts w:ascii="Times New Roman" w:hAnsi="Times New Roman" w:cs="Times New Roman"/>
          <w:color w:val="000000" w:themeColor="text1"/>
          <w:sz w:val="22"/>
          <w:szCs w:val="22"/>
          <w:lang w:val="en-GB"/>
        </w:rPr>
        <w:t>numerous</w:t>
      </w:r>
      <w:r w:rsidRPr="00697FC7">
        <w:rPr>
          <w:rFonts w:ascii="Times New Roman" w:hAnsi="Times New Roman" w:cs="Times New Roman"/>
          <w:color w:val="000000" w:themeColor="text1"/>
          <w:sz w:val="22"/>
          <w:szCs w:val="22"/>
          <w:lang w:val="en-GB"/>
        </w:rPr>
        <w:t xml:space="preserve"> physiological processes and contributes to the pathology of several human diseases there has been a great deal of interest in designing pharmacological </w:t>
      </w:r>
      <w:r w:rsidR="00421FA9" w:rsidRPr="00697FC7">
        <w:rPr>
          <w:rFonts w:ascii="Times New Roman" w:hAnsi="Times New Roman" w:cs="Times New Roman"/>
          <w:color w:val="000000" w:themeColor="text1"/>
          <w:sz w:val="22"/>
          <w:szCs w:val="22"/>
          <w:lang w:val="en-GB"/>
        </w:rPr>
        <w:lastRenderedPageBreak/>
        <w:t>methods to intervene</w:t>
      </w:r>
      <w:r w:rsidRPr="00697FC7">
        <w:rPr>
          <w:rFonts w:ascii="Times New Roman" w:hAnsi="Times New Roman" w:cs="Times New Roman"/>
          <w:color w:val="000000" w:themeColor="text1"/>
          <w:sz w:val="22"/>
          <w:szCs w:val="22"/>
          <w:lang w:val="en-GB"/>
        </w:rPr>
        <w:t xml:space="preserve"> in its activity</w:t>
      </w:r>
      <w:r w:rsidR="002D7BE8" w:rsidRPr="00697FC7">
        <w:rPr>
          <w:rFonts w:ascii="Times New Roman" w:hAnsi="Times New Roman" w:cs="Times New Roman"/>
          <w:color w:val="000000" w:themeColor="text1"/>
          <w:sz w:val="22"/>
          <w:szCs w:val="22"/>
          <w:lang w:val="en-GB"/>
        </w:rPr>
        <w:t xml:space="preserve"> </w:t>
      </w:r>
      <w:r w:rsidR="002D7BE8" w:rsidRPr="00697FC7">
        <w:rPr>
          <w:rFonts w:ascii="Times New Roman" w:hAnsi="Times New Roman" w:cs="Times New Roman"/>
          <w:color w:val="000000" w:themeColor="text1"/>
          <w:sz w:val="22"/>
          <w:szCs w:val="22"/>
          <w:lang w:val="en-GB"/>
        </w:rPr>
        <w:fldChar w:fldCharType="begin"/>
      </w:r>
      <w:r w:rsidR="002D7BE8" w:rsidRPr="00697FC7">
        <w:rPr>
          <w:rFonts w:ascii="Times New Roman" w:hAnsi="Times New Roman" w:cs="Times New Roman"/>
          <w:color w:val="000000" w:themeColor="text1"/>
          <w:sz w:val="22"/>
          <w:szCs w:val="22"/>
          <w:lang w:val="en-GB"/>
        </w:rPr>
        <w:instrText xml:space="preserve"> ADDIN ZOTERO_ITEM CSL_CITATION {"citationID":"MlFmGQ4i","properties":{"formattedCitation":"(Gilmore and Herscovitch, 2006)","plainCitation":"(Gilmore and Herscovitch, 2006)"},"citationItems":[{"id":4459,"uris":["http://zotero.org/users/local/tG1iozSN/items/2ZSVZQWG"],"uri":["http://zotero.org/users/local/tG1iozSN/items/2ZSVZQWG"],"itemData":{"id":4459,"type":"article-journal","title":"Inhibitors of NF-kappaB signaling: 785 and counting","container-title":"Oncogene","page":"6887-6899","volume":"25","issue":"51","source":"PubMed","abstract":"Nuclear factor kappa B (NF-kappaB) transcription factors regulate several important physiological processes, including inflammation and immune responses, cell growth, apoptosis, and the expression of certain viral genes. Therefore, the NF-kappaB signaling pathway has also provided a focus for pharmacological intervention, primarily in situations of chronic inflammation or in cancer, where the pathway is often constitutively active and plays a key role in the disease. Now that many of the molecular details of the NF-kappaB pathway are known, it is clear that modulators of this pathway can act at several levels. As described herein, over 750 inhibitors of the NF-kappaB pathway have been identified, including a variety of natural and synthetic molecules. These compounds include antioxidants, peptides, small RNA/DNA, microbial and viral proteins, small molecules, and engineered dominant-negative or constitutively active polypeptides. Several of these molecules act as general inhibitors of NF-kappaB induction, whereas others inhibit specific pathways of induction. In addition, some compounds appear to target multiple steps in the NF-kappaB pathway. Compounds designed as specific NF-kappaB inhibitors are not yet in clinical use, but they are likely to be developed as treatments for certain cancers and neurodegenerative and inflammatory diseases. Moreover, the therapeutic and preventative effects of many natural products may, at least in part, be due to their ability to inhibit NF-kappaB.","DOI":"10.1038/sj.onc.1209982","ISSN":"0950-9232","note":"PMID: 17072334","shortTitle":"Inhibitors of NF-kappaB signaling","journalAbbreviation":"Oncogene","language":"eng","author":[{"family":"Gilmore","given":"T. D."},{"family":"Herscovitch","given":"M."}],"issued":{"date-parts":[["2006",10,30]]},"PMID":"17072334"}}],"schema":"https://github.com/citation-style-language/schema/raw/master/csl-citation.json"} </w:instrText>
      </w:r>
      <w:r w:rsidR="002D7BE8" w:rsidRPr="00697FC7">
        <w:rPr>
          <w:rFonts w:ascii="Times New Roman" w:hAnsi="Times New Roman" w:cs="Times New Roman"/>
          <w:color w:val="000000" w:themeColor="text1"/>
          <w:sz w:val="22"/>
          <w:szCs w:val="22"/>
          <w:lang w:val="en-GB"/>
        </w:rPr>
        <w:fldChar w:fldCharType="separate"/>
      </w:r>
      <w:r w:rsidR="002D7BE8" w:rsidRPr="00697FC7">
        <w:rPr>
          <w:rFonts w:ascii="Times New Roman" w:hAnsi="Times New Roman" w:cs="Times New Roman"/>
          <w:noProof/>
          <w:color w:val="000000" w:themeColor="text1"/>
          <w:sz w:val="22"/>
          <w:szCs w:val="22"/>
          <w:lang w:val="en-GB"/>
        </w:rPr>
        <w:t>(Gilmore and Herscovitch, 2006)</w:t>
      </w:r>
      <w:r w:rsidR="002D7BE8"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292B35" w:rsidRPr="00697FC7">
        <w:rPr>
          <w:rFonts w:ascii="Times New Roman" w:hAnsi="Times New Roman" w:cs="Times New Roman"/>
          <w:color w:val="000000" w:themeColor="text1"/>
          <w:sz w:val="22"/>
          <w:szCs w:val="22"/>
          <w:lang w:val="en-GB"/>
        </w:rPr>
        <w:t>Given the</w:t>
      </w:r>
      <w:r w:rsidR="00F10072" w:rsidRPr="00697FC7">
        <w:rPr>
          <w:rFonts w:ascii="Times New Roman" w:hAnsi="Times New Roman" w:cs="Times New Roman"/>
          <w:color w:val="000000" w:themeColor="text1"/>
          <w:sz w:val="22"/>
          <w:szCs w:val="22"/>
          <w:lang w:val="en-GB"/>
        </w:rPr>
        <w:t xml:space="preserve"> huge number of compounds </w:t>
      </w:r>
      <w:r w:rsidR="00292B35" w:rsidRPr="00697FC7">
        <w:rPr>
          <w:rFonts w:ascii="Times New Roman" w:hAnsi="Times New Roman" w:cs="Times New Roman"/>
          <w:color w:val="000000" w:themeColor="text1"/>
          <w:sz w:val="22"/>
          <w:szCs w:val="22"/>
          <w:lang w:val="en-GB"/>
        </w:rPr>
        <w:t xml:space="preserve">already developed </w:t>
      </w:r>
      <w:r w:rsidR="00F10072" w:rsidRPr="00697FC7">
        <w:rPr>
          <w:rFonts w:ascii="Times New Roman" w:hAnsi="Times New Roman" w:cs="Times New Roman"/>
          <w:color w:val="000000" w:themeColor="text1"/>
          <w:sz w:val="22"/>
          <w:szCs w:val="22"/>
          <w:lang w:val="en-GB"/>
        </w:rPr>
        <w:t>we have focus</w:t>
      </w:r>
      <w:r w:rsidR="009129B5" w:rsidRPr="00697FC7">
        <w:rPr>
          <w:rFonts w:ascii="Times New Roman" w:hAnsi="Times New Roman" w:cs="Times New Roman"/>
          <w:color w:val="000000" w:themeColor="text1"/>
          <w:sz w:val="22"/>
          <w:szCs w:val="22"/>
          <w:lang w:val="en-GB"/>
        </w:rPr>
        <w:t>sed</w:t>
      </w:r>
      <w:r w:rsidR="00F10072" w:rsidRPr="00697FC7">
        <w:rPr>
          <w:rFonts w:ascii="Times New Roman" w:hAnsi="Times New Roman" w:cs="Times New Roman"/>
          <w:color w:val="000000" w:themeColor="text1"/>
          <w:sz w:val="22"/>
          <w:szCs w:val="22"/>
          <w:lang w:val="en-GB"/>
        </w:rPr>
        <w:t xml:space="preserve"> on</w:t>
      </w:r>
      <w:r w:rsidR="002D7BE8" w:rsidRPr="00697FC7">
        <w:rPr>
          <w:rFonts w:ascii="Times New Roman" w:hAnsi="Times New Roman" w:cs="Times New Roman"/>
          <w:color w:val="000000" w:themeColor="text1"/>
          <w:sz w:val="22"/>
          <w:szCs w:val="22"/>
          <w:lang w:val="en-GB"/>
        </w:rPr>
        <w:t>ly on</w:t>
      </w:r>
      <w:r w:rsidR="00F10072" w:rsidRPr="00697FC7">
        <w:rPr>
          <w:rFonts w:ascii="Times New Roman" w:hAnsi="Times New Roman" w:cs="Times New Roman"/>
          <w:color w:val="000000" w:themeColor="text1"/>
          <w:sz w:val="22"/>
          <w:szCs w:val="22"/>
          <w:lang w:val="en-GB"/>
        </w:rPr>
        <w:t xml:space="preserve"> those that have shown either </w:t>
      </w:r>
      <w:r w:rsidR="00F10072" w:rsidRPr="00697FC7">
        <w:rPr>
          <w:rFonts w:ascii="Times New Roman" w:hAnsi="Times New Roman" w:cs="Times New Roman"/>
          <w:i/>
          <w:color w:val="000000" w:themeColor="text1"/>
          <w:sz w:val="22"/>
          <w:szCs w:val="22"/>
          <w:lang w:val="en-GB"/>
        </w:rPr>
        <w:t>in vitro</w:t>
      </w:r>
      <w:r w:rsidR="00F10072" w:rsidRPr="00697FC7">
        <w:rPr>
          <w:rFonts w:ascii="Times New Roman" w:hAnsi="Times New Roman" w:cs="Times New Roman"/>
          <w:color w:val="000000" w:themeColor="text1"/>
          <w:sz w:val="22"/>
          <w:szCs w:val="22"/>
          <w:lang w:val="en-GB"/>
        </w:rPr>
        <w:t>, or clini</w:t>
      </w:r>
      <w:r w:rsidRPr="00697FC7">
        <w:rPr>
          <w:rFonts w:ascii="Times New Roman" w:hAnsi="Times New Roman" w:cs="Times New Roman"/>
          <w:color w:val="000000" w:themeColor="text1"/>
          <w:sz w:val="22"/>
          <w:szCs w:val="22"/>
          <w:lang w:val="en-GB"/>
        </w:rPr>
        <w:t>cal potential in</w:t>
      </w:r>
      <w:r w:rsidR="00C626B2" w:rsidRPr="00697FC7">
        <w:rPr>
          <w:rFonts w:ascii="Times New Roman" w:hAnsi="Times New Roman" w:cs="Times New Roman"/>
          <w:color w:val="000000" w:themeColor="text1"/>
          <w:sz w:val="22"/>
          <w:szCs w:val="22"/>
          <w:lang w:val="en-GB"/>
        </w:rPr>
        <w:t xml:space="preserve"> endometriosis</w:t>
      </w:r>
      <w:r w:rsidR="00A543B0" w:rsidRPr="00697FC7">
        <w:rPr>
          <w:rFonts w:ascii="Times New Roman" w:hAnsi="Times New Roman" w:cs="Times New Roman"/>
          <w:color w:val="000000" w:themeColor="text1"/>
          <w:sz w:val="22"/>
          <w:szCs w:val="22"/>
          <w:lang w:val="en-GB"/>
        </w:rPr>
        <w:t xml:space="preserve"> and split </w:t>
      </w:r>
      <w:r w:rsidR="00D40BDF" w:rsidRPr="00697FC7">
        <w:rPr>
          <w:rFonts w:ascii="Times New Roman" w:hAnsi="Times New Roman" w:cs="Times New Roman"/>
          <w:color w:val="000000" w:themeColor="text1"/>
          <w:sz w:val="22"/>
          <w:szCs w:val="22"/>
          <w:lang w:val="en-GB"/>
        </w:rPr>
        <w:t xml:space="preserve">these </w:t>
      </w:r>
      <w:r w:rsidR="00A543B0" w:rsidRPr="00697FC7">
        <w:rPr>
          <w:rFonts w:ascii="Times New Roman" w:hAnsi="Times New Roman" w:cs="Times New Roman"/>
          <w:color w:val="000000" w:themeColor="text1"/>
          <w:sz w:val="22"/>
          <w:szCs w:val="22"/>
          <w:lang w:val="en-GB"/>
        </w:rPr>
        <w:t xml:space="preserve">between molecules that function prior to the removal of IκB from the NFκB complex  (upstream), or after the removal of IκB and the </w:t>
      </w:r>
      <w:r w:rsidR="00403155" w:rsidRPr="00697FC7">
        <w:rPr>
          <w:rFonts w:ascii="Times New Roman" w:hAnsi="Times New Roman" w:cs="Times New Roman"/>
          <w:color w:val="000000" w:themeColor="text1"/>
          <w:sz w:val="22"/>
          <w:szCs w:val="22"/>
          <w:lang w:val="en-GB"/>
        </w:rPr>
        <w:t xml:space="preserve">translocation of the </w:t>
      </w:r>
      <w:r w:rsidR="00A543B0" w:rsidRPr="00697FC7">
        <w:rPr>
          <w:rFonts w:ascii="Times New Roman" w:hAnsi="Times New Roman" w:cs="Times New Roman"/>
          <w:color w:val="000000" w:themeColor="text1"/>
          <w:sz w:val="22"/>
          <w:szCs w:val="22"/>
          <w:lang w:val="en-GB"/>
        </w:rPr>
        <w:t>complex to the nucleus</w:t>
      </w:r>
      <w:r w:rsidR="007407E7" w:rsidRPr="00697FC7">
        <w:rPr>
          <w:rFonts w:ascii="Times New Roman" w:hAnsi="Times New Roman" w:cs="Times New Roman"/>
          <w:color w:val="000000" w:themeColor="text1"/>
          <w:sz w:val="22"/>
          <w:szCs w:val="22"/>
          <w:lang w:val="en-GB"/>
        </w:rPr>
        <w:t xml:space="preserve"> (downstream)</w:t>
      </w:r>
      <w:r w:rsidR="00A543B0" w:rsidRPr="00697FC7">
        <w:rPr>
          <w:rFonts w:ascii="Times New Roman" w:hAnsi="Times New Roman" w:cs="Times New Roman"/>
          <w:color w:val="000000" w:themeColor="text1"/>
          <w:sz w:val="22"/>
          <w:szCs w:val="22"/>
          <w:lang w:val="en-GB"/>
        </w:rPr>
        <w:t>.</w:t>
      </w:r>
    </w:p>
    <w:p w14:paraId="0E89D92D" w14:textId="77777777" w:rsidR="008F3F57" w:rsidRPr="00697FC7" w:rsidRDefault="008F3F57" w:rsidP="00175262">
      <w:pPr>
        <w:spacing w:line="480" w:lineRule="auto"/>
        <w:jc w:val="both"/>
        <w:rPr>
          <w:rFonts w:ascii="Times New Roman" w:hAnsi="Times New Roman" w:cs="Times New Roman"/>
          <w:color w:val="000000" w:themeColor="text1"/>
          <w:sz w:val="22"/>
          <w:szCs w:val="22"/>
          <w:lang w:val="en-GB"/>
        </w:rPr>
      </w:pPr>
    </w:p>
    <w:p w14:paraId="1F8E064D" w14:textId="11C540E2" w:rsidR="003B38DB" w:rsidRPr="00697FC7" w:rsidRDefault="00BD0A2A"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U</w:t>
      </w:r>
      <w:r w:rsidR="00404D8D" w:rsidRPr="00697FC7">
        <w:rPr>
          <w:rFonts w:ascii="Times New Roman" w:hAnsi="Times New Roman" w:cs="Times New Roman"/>
          <w:color w:val="000000" w:themeColor="text1"/>
          <w:sz w:val="22"/>
          <w:szCs w:val="22"/>
          <w:lang w:val="en-GB"/>
        </w:rPr>
        <w:t xml:space="preserve">pstream modulation of NFκB </w:t>
      </w:r>
      <w:r w:rsidR="004E3029" w:rsidRPr="00697FC7">
        <w:rPr>
          <w:rFonts w:ascii="Times New Roman" w:hAnsi="Times New Roman" w:cs="Times New Roman"/>
          <w:color w:val="000000" w:themeColor="text1"/>
          <w:sz w:val="22"/>
          <w:szCs w:val="22"/>
          <w:lang w:val="en-GB"/>
        </w:rPr>
        <w:t xml:space="preserve">activity </w:t>
      </w:r>
      <w:r w:rsidR="00924DFA" w:rsidRPr="00697FC7">
        <w:rPr>
          <w:rFonts w:ascii="Times New Roman" w:hAnsi="Times New Roman" w:cs="Times New Roman"/>
          <w:color w:val="000000" w:themeColor="text1"/>
          <w:sz w:val="22"/>
          <w:szCs w:val="22"/>
          <w:lang w:val="en-GB"/>
        </w:rPr>
        <w:t xml:space="preserve">has been trialled </w:t>
      </w:r>
      <w:r w:rsidR="00D40BDF" w:rsidRPr="00697FC7">
        <w:rPr>
          <w:rFonts w:ascii="Times New Roman" w:hAnsi="Times New Roman" w:cs="Times New Roman"/>
          <w:color w:val="000000" w:themeColor="text1"/>
          <w:sz w:val="22"/>
          <w:szCs w:val="22"/>
          <w:lang w:val="en-GB"/>
        </w:rPr>
        <w:t xml:space="preserve">in endometriosis via </w:t>
      </w:r>
      <w:r w:rsidR="00404D8D" w:rsidRPr="00697FC7">
        <w:rPr>
          <w:rFonts w:ascii="Times New Roman" w:hAnsi="Times New Roman" w:cs="Times New Roman"/>
          <w:color w:val="000000" w:themeColor="text1"/>
          <w:sz w:val="22"/>
          <w:szCs w:val="22"/>
          <w:lang w:val="en-GB"/>
        </w:rPr>
        <w:t xml:space="preserve">inhibition of the catalytic subunits that mediate IκB </w:t>
      </w:r>
      <w:r w:rsidR="00924DFA" w:rsidRPr="00697FC7">
        <w:rPr>
          <w:rFonts w:ascii="Times New Roman" w:hAnsi="Times New Roman" w:cs="Times New Roman"/>
          <w:color w:val="000000" w:themeColor="text1"/>
          <w:sz w:val="22"/>
          <w:szCs w:val="22"/>
          <w:lang w:val="en-GB"/>
        </w:rPr>
        <w:t>phosphorylation</w:t>
      </w:r>
      <w:r w:rsidR="00D40BDF" w:rsidRPr="00697FC7">
        <w:rPr>
          <w:rFonts w:ascii="Times New Roman" w:hAnsi="Times New Roman" w:cs="Times New Roman"/>
          <w:color w:val="000000" w:themeColor="text1"/>
          <w:sz w:val="22"/>
          <w:szCs w:val="22"/>
          <w:lang w:val="en-GB"/>
        </w:rPr>
        <w:t xml:space="preserve"> </w:t>
      </w:r>
      <w:r w:rsidR="00404D8D" w:rsidRPr="00697FC7">
        <w:rPr>
          <w:rFonts w:ascii="Times New Roman" w:hAnsi="Times New Roman" w:cs="Times New Roman"/>
          <w:color w:val="000000" w:themeColor="text1"/>
          <w:sz w:val="22"/>
          <w:szCs w:val="22"/>
          <w:lang w:val="en-GB"/>
        </w:rPr>
        <w:t xml:space="preserve">and </w:t>
      </w:r>
      <w:r w:rsidR="00924DFA" w:rsidRPr="00697FC7">
        <w:rPr>
          <w:rFonts w:ascii="Times New Roman" w:hAnsi="Times New Roman" w:cs="Times New Roman"/>
          <w:color w:val="000000" w:themeColor="text1"/>
          <w:sz w:val="22"/>
          <w:szCs w:val="22"/>
          <w:lang w:val="en-GB"/>
        </w:rPr>
        <w:t xml:space="preserve">its </w:t>
      </w:r>
      <w:r w:rsidR="00404D8D" w:rsidRPr="00697FC7">
        <w:rPr>
          <w:rFonts w:ascii="Times New Roman" w:hAnsi="Times New Roman" w:cs="Times New Roman"/>
          <w:color w:val="000000" w:themeColor="text1"/>
          <w:sz w:val="22"/>
          <w:szCs w:val="22"/>
          <w:lang w:val="en-GB"/>
        </w:rPr>
        <w:t>r</w:t>
      </w:r>
      <w:r w:rsidR="00F2054F" w:rsidRPr="00697FC7">
        <w:rPr>
          <w:rFonts w:ascii="Times New Roman" w:hAnsi="Times New Roman" w:cs="Times New Roman"/>
          <w:color w:val="000000" w:themeColor="text1"/>
          <w:sz w:val="22"/>
          <w:szCs w:val="22"/>
          <w:lang w:val="en-GB"/>
        </w:rPr>
        <w:t xml:space="preserve">emoval from the NFκB </w:t>
      </w:r>
      <w:r w:rsidR="00D40BDF" w:rsidRPr="00697FC7">
        <w:rPr>
          <w:rFonts w:ascii="Times New Roman" w:hAnsi="Times New Roman" w:cs="Times New Roman"/>
          <w:color w:val="000000" w:themeColor="text1"/>
          <w:sz w:val="22"/>
          <w:szCs w:val="22"/>
          <w:lang w:val="en-GB"/>
        </w:rPr>
        <w:t>complex</w:t>
      </w:r>
      <w:r w:rsidR="00F2054F" w:rsidRPr="00697FC7">
        <w:rPr>
          <w:rFonts w:ascii="Times New Roman" w:hAnsi="Times New Roman" w:cs="Times New Roman"/>
          <w:color w:val="000000" w:themeColor="text1"/>
          <w:sz w:val="22"/>
          <w:szCs w:val="22"/>
          <w:lang w:val="en-GB"/>
        </w:rPr>
        <w:t xml:space="preserve"> and</w:t>
      </w:r>
      <w:r w:rsidR="00404D8D" w:rsidRPr="00697FC7">
        <w:rPr>
          <w:rFonts w:ascii="Times New Roman" w:hAnsi="Times New Roman" w:cs="Times New Roman"/>
          <w:color w:val="000000" w:themeColor="text1"/>
          <w:sz w:val="22"/>
          <w:szCs w:val="22"/>
          <w:lang w:val="en-GB"/>
        </w:rPr>
        <w:t xml:space="preserve"> </w:t>
      </w:r>
      <w:r w:rsidR="004E3029" w:rsidRPr="00697FC7">
        <w:rPr>
          <w:rFonts w:ascii="Times New Roman" w:hAnsi="Times New Roman" w:cs="Times New Roman"/>
          <w:color w:val="000000" w:themeColor="text1"/>
          <w:sz w:val="22"/>
          <w:szCs w:val="22"/>
          <w:lang w:val="en-GB"/>
        </w:rPr>
        <w:t xml:space="preserve">subsequent </w:t>
      </w:r>
      <w:r w:rsidR="003B38DB" w:rsidRPr="00697FC7">
        <w:rPr>
          <w:rFonts w:ascii="Times New Roman" w:hAnsi="Times New Roman" w:cs="Times New Roman"/>
          <w:color w:val="000000" w:themeColor="text1"/>
          <w:sz w:val="22"/>
          <w:szCs w:val="22"/>
          <w:lang w:val="en-GB"/>
        </w:rPr>
        <w:t>proteasomal degradati</w:t>
      </w:r>
      <w:r w:rsidR="004E3029" w:rsidRPr="00697FC7">
        <w:rPr>
          <w:rFonts w:ascii="Times New Roman" w:hAnsi="Times New Roman" w:cs="Times New Roman"/>
          <w:color w:val="000000" w:themeColor="text1"/>
          <w:sz w:val="22"/>
          <w:szCs w:val="22"/>
          <w:lang w:val="en-GB"/>
        </w:rPr>
        <w:t>on (</w:t>
      </w:r>
      <w:r w:rsidR="004E3029" w:rsidRPr="00697FC7">
        <w:rPr>
          <w:rFonts w:ascii="Times New Roman" w:hAnsi="Times New Roman" w:cs="Times New Roman"/>
          <w:b/>
          <w:color w:val="000000" w:themeColor="text1"/>
          <w:sz w:val="22"/>
          <w:szCs w:val="22"/>
          <w:lang w:val="en-GB"/>
        </w:rPr>
        <w:t>F</w:t>
      </w:r>
      <w:r w:rsidR="003B38DB" w:rsidRPr="00697FC7">
        <w:rPr>
          <w:rFonts w:ascii="Times New Roman" w:hAnsi="Times New Roman" w:cs="Times New Roman"/>
          <w:b/>
          <w:color w:val="000000" w:themeColor="text1"/>
          <w:sz w:val="22"/>
          <w:szCs w:val="22"/>
          <w:lang w:val="en-GB"/>
        </w:rPr>
        <w:t>igure 2</w:t>
      </w:r>
      <w:r w:rsidR="00404D8D" w:rsidRPr="00697FC7">
        <w:rPr>
          <w:rFonts w:ascii="Times New Roman" w:hAnsi="Times New Roman" w:cs="Times New Roman"/>
          <w:color w:val="000000" w:themeColor="text1"/>
          <w:sz w:val="22"/>
          <w:szCs w:val="22"/>
          <w:lang w:val="en-GB"/>
        </w:rPr>
        <w:t xml:space="preserve">). BAY 11-7085, a synthetic compound that inhibits IκB phosphorylation </w:t>
      </w:r>
      <w:r w:rsidR="00404D8D"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{"citationID":"NfAuA727","properties":{"formattedCitation":"{\\rtf (Pierce {\\i{}et al.}, 1997)}","plainCitation":"(Pierce et al., 1997)"},"citationItems":[{"id":4473,"uris":["http://zotero.org/users/local/tG1iozSN/items/WJ335RXA"],"uri":["http://zotero.org/users/local/tG1iozSN/items/WJ335RXA"],"itemData":{"id":4473,"type":"article-journal","title":"Novel Inhibitors of Cytokine-induced IκBα Phosphorylation and Endothelial Cell Adhesion Molecule Expression Show Anti-inflammatory Effects in Vivo","container-title":"Journal of Biological Chemistry","page":"21096-21103","volume":"272","issue":"34","source":"www.jbc.org","abstract":"We have identified two compounds that inhibit the expression of endothelial-leukocyte adhesion molecules intercellular adhesion molecule-1, vascular cell adhesion molecule-1, and E-selectin. These compounds act by inhibiting tumor necrosis factor-α-induced phosphorylation of IκB-α, resulting in decreased nuclear factor-κB and decreased expression of adhesion molecules. The effects on both IκB-α phosphorylation and surface expression of E-selectin were irreversible and occurred at an IC50 of approximately 10 μm. These agents selectively and irreversibly inhibited the tumor necrosis factor-α-inducible phosphorylation of IκB-α without affecting the constitutive IκB-α phosphorylation. Although these compounds exhibited other activities, including stimulation of the stress-activated protein kinases, p38 and JNK-1, and activation of tyrosine phosphorylation of a 130–140-kDa protein, these effects are probably distinct from the effects on adhesion molecule expression since they were reversible. One compound was evaluated in vivo and shown to be a potent anti-inflammatory drug in two animal models of inflammation. The compound reduced edema formation in a dose-dependent manner in the rat carrageenan paw edema assay and reduced paw swelling in a rat adjuvant arthritis model. These studies suggest that inhibitors of cytokine-inducible IκBα phosphorylation exert anti-inflammatory activity in vivo.","DOI":"10.1074/jbc.272.34.21096","ISSN":"0021-9258, 1083-351X","journalAbbreviation":"J. Biol. Chem.","language":"en","author":[{"family":"Pierce","given":"Jacqueline W."},{"family":"Schoenleber","given":"Robert"},{"family":"Jesmok","given":"Gary"},{"family":"Best","given":"Jennifer"},{"family":"Moore","given":"Sarah A."},{"family":"Collins","given":"Tucker"},{"family":"Gerritsen","given":"Mary E."}],"issued":{"date-parts":[["1997",8,22]]}}}],"schema":"https://github.com/citation-style-language/schema/raw/master/csl-citation.json"} </w:instrText>
      </w:r>
      <w:r w:rsidR="00404D8D"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(Pierce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1997)</w:t>
      </w:r>
      <w:r w:rsidR="00404D8D" w:rsidRPr="00697FC7">
        <w:rPr>
          <w:rFonts w:ascii="Times New Roman" w:hAnsi="Times New Roman" w:cs="Times New Roman"/>
          <w:color w:val="000000" w:themeColor="text1"/>
          <w:sz w:val="22"/>
          <w:szCs w:val="22"/>
          <w:lang w:val="en-GB"/>
        </w:rPr>
        <w:fldChar w:fldCharType="end"/>
      </w:r>
      <w:r w:rsidR="00BB529E" w:rsidRPr="00697FC7">
        <w:rPr>
          <w:rFonts w:ascii="Times New Roman" w:hAnsi="Times New Roman" w:cs="Times New Roman"/>
          <w:color w:val="000000" w:themeColor="text1"/>
          <w:sz w:val="22"/>
          <w:szCs w:val="22"/>
          <w:lang w:val="en-GB"/>
        </w:rPr>
        <w:t xml:space="preserve"> decreased cell proliferation and DNA synthesis and induced apoptosis in endometriotic stromal cells </w:t>
      </w:r>
      <w:r w:rsidR="00BB529E"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{"citationID":"q0pHyDx1","properties":{"formattedCitation":"{\\rtf (Nasu {\\i{}et al.}, 2007)}","plainCitation":"(Nasu et al., 2007)"},"citationItems":[{"id":400,"uris":["http://zotero.org/users/local/LhX9sFUu/items/4F2ZNI4T"],"uri":["http://zotero.org/users/local/LhX9sFUu/items/4F2ZNI4T"],"itemData":{"id":400,"type":"article-journal","title":"Application of the nuclear factor-kappaB inhibitor BAY 11-7085 for the treatment of endometriosis: an in vitro study","container-title":"American Journal of Physiology. Endocrinology and Metabolism","page":"E16-23","volume":"293","issue":"1","source":"PubMed","abstract":"Most of the current medical treatments for endometriosis aim to downregulate estrogen activity. However, a high recurrence rate after medical treatment has been the most significant problem. BAY 11-7085, a soluble inhibitor of NK-kappaB activation, has been shown to inhibit cell proliferation and induce apoptosis of a variety of cells. To examine the potential application of BAY 11-7085 in the treatment of endometriosis, we investigated the effects of this agent on the cell proliferation and apoptosis of cultured ovarian endometriotic cyst stromal cells (ECSCs) by a modified methylthiazole tetrazolium assay, a 5-bromo-2'-deoxyuridine incorporation assay, and internucleosomal DNA fragmentation assays. The effect of BAY 11-7085 on the cell cycle of ECSCs was also determined by flow cytometry. The expression of apoptosis-related molecules was examined in ECSCs with Western blot analysis. BAY 11-7085 significantly inhibited the cell proliferation and DNA synthesis of ECSCs and induced apoptosis and the G0/G1 phase cell cycle arrest of these cells. Additionally, downregulation of the B-cell lymphoma/leukemia-2 (Bcl-2) and Bcl-X(L) expression with simultaneous activation of caspase-3, -8, and -9 was observed in ECSCs after treatment with BAY 11-7085. These results suggest that BAY 11-7085 induces apoptosis of ECSCs by suppressing antiapoptotic proteins, and that caspase-3-, -8-, and -9-mediated cascades are involved in this mechanism. Therefore, BAY 11-7085 could be used as a therapeutic agent for the treatment of endometriosis.","DOI":"10.1152/ajpendo.00135.2006","ISSN":"0193-1849","note":"PMID: 16896168","shortTitle":"Application of the nuclear factor-kappaB inhibitor BAY 11-7085 for the treatment of endometriosis","journalAbbreviation":"Am. J. Physiol. Endocrinol. Metab.","language":"eng","author":[{"family":"Nasu","given":"Kaei"},{"family":"Nishida","given":"Masakazu"},{"family":"Ueda","given":"Tami"},{"family":"Yuge","given":"Akitoshi"},{"family":"Takai","given":"Noriyuki"},{"family":"Narahara","given":"Hisashi"}],"issued":{"date-parts":[["2007",7]]},"PMID":"16896168"}}],"schema":"https://github.com/citation-style-language/schema/raw/master/csl-citation.json"} </w:instrText>
      </w:r>
      <w:r w:rsidR="00BB529E"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(Nasu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00BB529E" w:rsidRPr="00697FC7">
        <w:rPr>
          <w:rFonts w:ascii="Times New Roman" w:hAnsi="Times New Roman" w:cs="Times New Roman"/>
          <w:color w:val="000000" w:themeColor="text1"/>
          <w:sz w:val="22"/>
          <w:szCs w:val="22"/>
          <w:lang w:val="en-GB"/>
        </w:rPr>
        <w:fldChar w:fldCharType="end"/>
      </w:r>
      <w:r w:rsidR="00F2054F" w:rsidRPr="00697FC7">
        <w:rPr>
          <w:rFonts w:ascii="Times New Roman" w:hAnsi="Times New Roman" w:cs="Times New Roman"/>
          <w:color w:val="000000" w:themeColor="text1"/>
          <w:sz w:val="22"/>
          <w:szCs w:val="22"/>
          <w:lang w:val="en-GB"/>
        </w:rPr>
        <w:t>. I</w:t>
      </w:r>
      <w:r w:rsidRPr="00697FC7">
        <w:rPr>
          <w:rFonts w:ascii="Times New Roman" w:hAnsi="Times New Roman" w:cs="Times New Roman"/>
          <w:color w:val="000000" w:themeColor="text1"/>
          <w:sz w:val="22"/>
          <w:szCs w:val="22"/>
          <w:lang w:val="en-GB"/>
        </w:rPr>
        <w:t>n a heterologous nude mouse model</w:t>
      </w:r>
      <w:r w:rsidR="00BB529E"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it decreased lesion</w:t>
      </w:r>
      <w:r w:rsidR="00924DFA"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s</w:t>
      </w:r>
      <w:r w:rsidR="00924DFA" w:rsidRPr="00697FC7">
        <w:rPr>
          <w:rFonts w:ascii="Times New Roman" w:hAnsi="Times New Roman" w:cs="Times New Roman"/>
          <w:color w:val="000000" w:themeColor="text1"/>
          <w:sz w:val="22"/>
          <w:szCs w:val="22"/>
          <w:lang w:val="en-GB"/>
        </w:rPr>
        <w:t>ize</w:t>
      </w:r>
      <w:r w:rsidRPr="00697FC7">
        <w:rPr>
          <w:rFonts w:ascii="Times New Roman" w:hAnsi="Times New Roman" w:cs="Times New Roman"/>
          <w:color w:val="000000" w:themeColor="text1"/>
          <w:sz w:val="22"/>
          <w:szCs w:val="22"/>
          <w:lang w:val="en-GB"/>
        </w:rPr>
        <w:t xml:space="preserve"> and increased apoptotic markers </w:t>
      </w:r>
      <w:r w:rsidR="00BB529E"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{"citationID":"a95o2hjuc","properties":{"formattedCitation":"{\\rtf (Gonz\\uc0\\u225{}lez-Ramos {\\i{}et al.}, 2008)}","plainCitation":"(González-Ramos et al., 2008)"},"citationItems":[{"id":3870,"uris":["http://zotero.org/users/local/tG1iozSN/items/KZR2VUNZ"],"uri":["http://zotero.org/users/local/tG1iozSN/items/KZR2VUNZ"],"itemData":{"id":3870,"type":"article-journal","title":"Agents blocking the nuclear factor-kappaB pathway are effective inhibitors of endometriosis in an in vivo experimental model","container-title":"Gynecologic and Obstetric Investigation","page":"174-186","volume":"65","issue":"3","source":"PubMed","abstract":"BACKGROUND: In vitro studies suggest that the transcription factor nuclear factor-kappa B (NF-kappaB) is implicated in the transduction of proinflammatory signals in endometriosis. The aim of this study was to investigate the involvement of NF-kappaB and the processes regulated by NF-kappaB in the initial development of endometriotic lesionsin vivo.\nMETHODS: Endometriosis was induced in nude mice by intraperitoneal injection of fluorescent-labeled menstrual endometrium. Two NF-kappaB inhibitors (BAY 11-7085 and SN-50) were injected intraperitoneally on days 0, 2 and 4 after endometriosis induction, and endometriotic lesions were recovered on day 5. Number, mass, fluorimetry and surface (morphometry) of endometriotic lesions were quantified. NF-kappaB activation, intercellular adhesion molecule (ICAM)-1 expression, cell proliferation and apoptosis were evaluated by immunohistochemical analyses and the TUNEL method.\nRESULTS: Both NF-kappaB inhibitors induced a significant reduction in lesion development compared to control mice. NF-kappaB activation and ICAM-1 expression of endometriotic lesions were significantly reduced in treated mice, and cell proliferation was significantly reduced in BAY 11-7085-treated mice. Both inhibitors produced a significant increase in apoptosis of endometriotic lesions, as assessed by active caspase-3 immunostaining and the TUNEL method.\nCONCLUSION: This study demonstrates, for the first time, that the NF-kappaB pathway is implicated in the development of endometriotic lesions in vivo and that NF-kappaB inhibition reduces ICAM-1 expression and cell proliferation, but increases apoptosis of endometriotic lesions, diminishing the initial development of endometriosis in an animal model.","DOI":"10.1159/000111148","ISSN":"1423-002X","note":"PMID: 18025832","journalAbbreviation":"Gynecol. Obstet. Invest.","language":"eng","author":[{"family":"González-Ramos","given":"Reinaldo"},{"family":"Van Langendonckt","given":"Anne"},{"family":"Defrère","given":"Sylvie"},{"family":"Lousse","given":"Jean-Christophe"},{"family":"Mettlen","given":"Marcel"},{"family":"Guillet","given":"Alain"},{"family":"Donnez","given":"Jacques"}],"issued":{"date-parts":[["2008"]]},"PMID":"18025832"}}],"schema":"https://github.com/citation-style-language/schema/raw/master/csl-citation.json"} </w:instrText>
      </w:r>
      <w:r w:rsidR="00BB529E"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(González-Ramos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BB529E" w:rsidRPr="00697FC7">
        <w:rPr>
          <w:rFonts w:ascii="Times New Roman" w:hAnsi="Times New Roman" w:cs="Times New Roman"/>
          <w:color w:val="000000" w:themeColor="text1"/>
          <w:sz w:val="22"/>
          <w:szCs w:val="22"/>
          <w:lang w:val="en-GB"/>
        </w:rPr>
        <w:fldChar w:fldCharType="end"/>
      </w:r>
      <w:r w:rsidR="00BB529E" w:rsidRPr="00697FC7">
        <w:rPr>
          <w:rFonts w:ascii="Times New Roman" w:hAnsi="Times New Roman" w:cs="Times New Roman"/>
          <w:color w:val="000000" w:themeColor="text1"/>
          <w:sz w:val="22"/>
          <w:szCs w:val="22"/>
          <w:lang w:val="en-GB"/>
        </w:rPr>
        <w:t xml:space="preserve">. </w:t>
      </w:r>
      <w:r w:rsidR="003B38DB" w:rsidRPr="00697FC7">
        <w:rPr>
          <w:rFonts w:ascii="Times New Roman" w:hAnsi="Times New Roman" w:cs="Times New Roman"/>
          <w:color w:val="000000" w:themeColor="text1"/>
          <w:sz w:val="22"/>
          <w:szCs w:val="22"/>
          <w:lang w:val="en-GB"/>
        </w:rPr>
        <w:t>Bortezomib, a proteasome inhibitor re</w:t>
      </w:r>
      <w:r w:rsidR="00F151C4" w:rsidRPr="00697FC7">
        <w:rPr>
          <w:rFonts w:ascii="Times New Roman" w:hAnsi="Times New Roman" w:cs="Times New Roman"/>
          <w:color w:val="000000" w:themeColor="text1"/>
          <w:sz w:val="22"/>
          <w:szCs w:val="22"/>
          <w:lang w:val="en-GB"/>
        </w:rPr>
        <w:t>duced</w:t>
      </w:r>
      <w:r w:rsidR="003B38DB" w:rsidRPr="00697FC7">
        <w:rPr>
          <w:rFonts w:ascii="Times New Roman" w:hAnsi="Times New Roman" w:cs="Times New Roman"/>
          <w:color w:val="000000" w:themeColor="text1"/>
          <w:sz w:val="22"/>
          <w:szCs w:val="22"/>
          <w:lang w:val="en-GB"/>
        </w:rPr>
        <w:t xml:space="preserve"> the </w:t>
      </w:r>
      <w:r w:rsidRPr="00697FC7">
        <w:rPr>
          <w:rFonts w:ascii="Times New Roman" w:hAnsi="Times New Roman" w:cs="Times New Roman"/>
          <w:color w:val="000000" w:themeColor="text1"/>
          <w:sz w:val="22"/>
          <w:szCs w:val="22"/>
          <w:lang w:val="en-GB"/>
        </w:rPr>
        <w:t>endometriotic</w:t>
      </w:r>
      <w:r w:rsidR="00F151C4" w:rsidRPr="00697FC7">
        <w:rPr>
          <w:rFonts w:ascii="Times New Roman" w:hAnsi="Times New Roman" w:cs="Times New Roman"/>
          <w:color w:val="000000" w:themeColor="text1"/>
          <w:sz w:val="22"/>
          <w:szCs w:val="22"/>
          <w:lang w:val="en-GB"/>
        </w:rPr>
        <w:t xml:space="preserve"> lesion </w:t>
      </w:r>
      <w:r w:rsidR="003B38DB" w:rsidRPr="00697FC7">
        <w:rPr>
          <w:rFonts w:ascii="Times New Roman" w:hAnsi="Times New Roman" w:cs="Times New Roman"/>
          <w:color w:val="000000" w:themeColor="text1"/>
          <w:sz w:val="22"/>
          <w:szCs w:val="22"/>
          <w:lang w:val="en-GB"/>
        </w:rPr>
        <w:t xml:space="preserve">size in a transplanted </w:t>
      </w:r>
      <w:r w:rsidR="00D71B06" w:rsidRPr="00697FC7">
        <w:rPr>
          <w:rFonts w:ascii="Times New Roman" w:hAnsi="Times New Roman" w:cs="Times New Roman"/>
          <w:color w:val="000000" w:themeColor="text1"/>
          <w:sz w:val="22"/>
          <w:szCs w:val="22"/>
          <w:lang w:val="en-GB"/>
        </w:rPr>
        <w:t>endometriosis model using Wistar rats</w:t>
      </w:r>
      <w:r w:rsidRPr="00697FC7">
        <w:rPr>
          <w:rFonts w:ascii="Times New Roman" w:hAnsi="Times New Roman" w:cs="Times New Roman"/>
          <w:color w:val="000000" w:themeColor="text1"/>
          <w:sz w:val="22"/>
          <w:szCs w:val="22"/>
          <w:lang w:val="en-GB"/>
        </w:rPr>
        <w:t xml:space="preserve"> and</w:t>
      </w:r>
      <w:r w:rsidR="00924DFA" w:rsidRPr="00697FC7">
        <w:rPr>
          <w:rFonts w:ascii="Times New Roman" w:hAnsi="Times New Roman" w:cs="Times New Roman"/>
          <w:color w:val="000000" w:themeColor="text1"/>
          <w:sz w:val="22"/>
          <w:szCs w:val="22"/>
          <w:lang w:val="en-GB"/>
        </w:rPr>
        <w:t xml:space="preserve"> decreased</w:t>
      </w:r>
      <w:r w:rsidR="00F151C4" w:rsidRPr="00697FC7">
        <w:rPr>
          <w:rFonts w:ascii="Times New Roman" w:hAnsi="Times New Roman" w:cs="Times New Roman"/>
          <w:color w:val="000000" w:themeColor="text1"/>
          <w:sz w:val="22"/>
          <w:szCs w:val="22"/>
          <w:lang w:val="en-GB"/>
        </w:rPr>
        <w:t xml:space="preserve"> </w:t>
      </w:r>
      <w:r w:rsidR="00F2054F" w:rsidRPr="00697FC7">
        <w:rPr>
          <w:rFonts w:ascii="Times New Roman" w:hAnsi="Times New Roman" w:cs="Times New Roman"/>
          <w:color w:val="000000" w:themeColor="text1"/>
          <w:sz w:val="22"/>
          <w:szCs w:val="22"/>
          <w:lang w:val="en-GB"/>
        </w:rPr>
        <w:t>proliferating cell nuclear antigen (</w:t>
      </w:r>
      <w:r w:rsidR="00F151C4" w:rsidRPr="00697FC7">
        <w:rPr>
          <w:rFonts w:ascii="Times New Roman" w:hAnsi="Times New Roman" w:cs="Times New Roman"/>
          <w:color w:val="000000" w:themeColor="text1"/>
          <w:sz w:val="22"/>
          <w:szCs w:val="22"/>
          <w:lang w:val="en-GB"/>
        </w:rPr>
        <w:t>PCNA</w:t>
      </w:r>
      <w:r w:rsidR="00F2054F" w:rsidRPr="00697FC7">
        <w:rPr>
          <w:rFonts w:ascii="Times New Roman" w:hAnsi="Times New Roman" w:cs="Times New Roman"/>
          <w:color w:val="000000" w:themeColor="text1"/>
          <w:sz w:val="22"/>
          <w:szCs w:val="22"/>
          <w:lang w:val="en-GB"/>
        </w:rPr>
        <w:t>)</w:t>
      </w:r>
      <w:r w:rsidR="00924DFA" w:rsidRPr="00697FC7">
        <w:rPr>
          <w:rFonts w:ascii="Times New Roman" w:hAnsi="Times New Roman" w:cs="Times New Roman"/>
          <w:color w:val="000000" w:themeColor="text1"/>
          <w:sz w:val="22"/>
          <w:szCs w:val="22"/>
          <w:lang w:val="en-GB"/>
        </w:rPr>
        <w:t xml:space="preserve"> and Ki67 expression</w:t>
      </w:r>
      <w:r w:rsidR="003B38DB" w:rsidRPr="00697FC7">
        <w:rPr>
          <w:rFonts w:ascii="Times New Roman" w:hAnsi="Times New Roman" w:cs="Times New Roman"/>
          <w:color w:val="000000" w:themeColor="text1"/>
          <w:sz w:val="22"/>
          <w:szCs w:val="22"/>
          <w:lang w:val="en-GB"/>
        </w:rPr>
        <w:t xml:space="preserve"> </w:t>
      </w:r>
      <w:r w:rsidR="003B38D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{"citationID":"2leuv964id","properties":{"formattedCitation":"{\\rtf (Celik {\\i{}et al.}, 2008)}","plainCitation":"(Celik et al., 2008)"},"citationItems":[{"id":406,"uris":["http://zotero.org/users/local/LhX9sFUu/items/RAWC5FQ6"],"uri":["http://zotero.org/users/local/LhX9sFUu/items/RAWC5FQ6"],"itemData":{"id":406,"type":"article-journal","title":"Combating endometriosis by blocking proteasome and nuclear factor-kappaB pathways","container-title":"Human Reproduction (Oxford, England)","page":"2458-2465","volume":"23","issue":"11","source":"PubMed","abstract":"BACKGROUND: The objective of this study is to investigate the effect of pyrrolidine dithiocarbamate [PDTC; a nuclear factor-kappaB (NF-kappaB) inhibitor] and bortezomib (Velcade; a proteasome inhibitor) on the development of experimental endometriotic implants in rats.\nMETHODS: Endometriosis was surgically induced in 30 rats using the method of Vernon and Wilson. Three weeks later the viability and volume of the implants were recorded and classified. Afterwards, rats were put into three groups with equal numbers. The groups were labelled as the control, the PDTC and the bortezomib groups. Seven days after treatment, a third laparotomy was done and the volume of implants was measured again. The animals were then sacrificed, and the implants were stained with Ki67, proliferating cell nuclear antigen (PCNA), CD34, CD31 and Masson's trichrome histochemical staining.\nRESULTS: In 80% of the implanted rats, vesicles at the suture region were observed, and the rats graded according to average vesicle diameter (D) as: Grade 1 (no vesicle, 20% of rats), Grade 2 (D &lt; 2 mm, 33.3% of rats), Grade 3 (2 mm&lt;D &gt; 4.5 mm, 26.7% of rats) and Grade 4 (D &gt; 4.5 mm, 20% of rats). After treatment with PDTC or bortezomib, these percentages were decreased for Grades 3 and 4, and increased in Grade 1. The post-treatment implant volumes were decreased in the PDTC and bortezomib groups (P &lt; 0.002 and P &lt; 0.001), and slightly increased in the control group (P = 0.279). In the PDTC and bortezomib groups, CD34, CD31, PCNA and Ki67 expression levels were similar but were significantly reduced compared with the control group.\nCONCLUSIONS: PDTC and bortezomib may represent a novel therapeutic strategy for treatment of endometriosis.","DOI":"10.1093/humrep/den246","ISSN":"1460-2350","note":"PMID: 18676981","journalAbbreviation":"Hum. Reprod.","language":"eng","author":[{"family":"Celik","given":"Onder"},{"family":"Hascalik","given":"Seyma"},{"family":"Elter","given":"Koray"},{"family":"Tagluk","given":"M. E."},{"family":"Gurates","given":"Bilgin"},{"family":"Aydin","given":"N. E."}],"issued":{"date-parts":[["2008",11]]},"PMID":"18676981"}}],"schema":"https://github.com/citation-style-language/schema/raw/master/csl-citation.json"} </w:instrText>
      </w:r>
      <w:r w:rsidR="003B38D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(Celik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3B38DB" w:rsidRPr="00697FC7">
        <w:rPr>
          <w:rFonts w:ascii="Times New Roman" w:hAnsi="Times New Roman" w:cs="Times New Roman"/>
          <w:color w:val="000000" w:themeColor="text1"/>
          <w:sz w:val="22"/>
          <w:szCs w:val="22"/>
          <w:lang w:val="en-GB"/>
        </w:rPr>
        <w:fldChar w:fldCharType="end"/>
      </w:r>
      <w:r w:rsidR="00924DFA"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w:t>
      </w:r>
      <w:r w:rsidR="00D40BDF" w:rsidRPr="00697FC7">
        <w:rPr>
          <w:rFonts w:ascii="Times New Roman" w:hAnsi="Times New Roman" w:cs="Times New Roman"/>
          <w:color w:val="000000" w:themeColor="text1"/>
          <w:sz w:val="22"/>
          <w:szCs w:val="22"/>
          <w:lang w:val="en-GB"/>
        </w:rPr>
        <w:t>whereas</w:t>
      </w:r>
      <w:r w:rsidRPr="00697FC7">
        <w:rPr>
          <w:rFonts w:ascii="Times New Roman" w:hAnsi="Times New Roman" w:cs="Times New Roman"/>
          <w:color w:val="000000" w:themeColor="text1"/>
          <w:sz w:val="22"/>
          <w:szCs w:val="22"/>
          <w:lang w:val="en-GB"/>
        </w:rPr>
        <w:t xml:space="preserve"> </w:t>
      </w:r>
      <w:r w:rsidR="006D6A34" w:rsidRPr="00697FC7">
        <w:rPr>
          <w:rFonts w:ascii="Times New Roman" w:hAnsi="Times New Roman" w:cs="Times New Roman"/>
          <w:color w:val="000000" w:themeColor="text1"/>
          <w:sz w:val="22"/>
          <w:szCs w:val="22"/>
          <w:lang w:val="en-GB"/>
        </w:rPr>
        <w:t xml:space="preserve">N-Tosyl-L-Phenylalanine Chloromethyl ketone (TPCK) </w:t>
      </w:r>
      <w:r w:rsidRPr="00697FC7">
        <w:rPr>
          <w:rFonts w:ascii="Times New Roman" w:hAnsi="Times New Roman" w:cs="Times New Roman"/>
          <w:color w:val="000000" w:themeColor="text1"/>
          <w:sz w:val="22"/>
          <w:szCs w:val="22"/>
          <w:lang w:val="en-GB"/>
        </w:rPr>
        <w:t xml:space="preserve">also </w:t>
      </w:r>
      <w:r w:rsidR="00F2054F" w:rsidRPr="00697FC7">
        <w:rPr>
          <w:rFonts w:ascii="Times New Roman" w:hAnsi="Times New Roman" w:cs="Times New Roman"/>
          <w:color w:val="000000" w:themeColor="text1"/>
          <w:sz w:val="22"/>
          <w:szCs w:val="22"/>
          <w:lang w:val="en-GB"/>
        </w:rPr>
        <w:t>showed</w:t>
      </w:r>
      <w:r w:rsidRPr="00697FC7">
        <w:rPr>
          <w:rFonts w:ascii="Times New Roman" w:hAnsi="Times New Roman" w:cs="Times New Roman"/>
          <w:color w:val="000000" w:themeColor="text1"/>
          <w:sz w:val="22"/>
          <w:szCs w:val="22"/>
          <w:lang w:val="en-GB"/>
        </w:rPr>
        <w:t xml:space="preserve"> </w:t>
      </w:r>
      <w:r w:rsidR="006D6A34" w:rsidRPr="00697FC7">
        <w:rPr>
          <w:rFonts w:ascii="Times New Roman" w:hAnsi="Times New Roman" w:cs="Times New Roman"/>
          <w:color w:val="000000" w:themeColor="text1"/>
          <w:sz w:val="22"/>
          <w:szCs w:val="22"/>
          <w:lang w:val="en-GB"/>
        </w:rPr>
        <w:t>ant</w:t>
      </w:r>
      <w:r w:rsidR="006B04DD" w:rsidRPr="00697FC7">
        <w:rPr>
          <w:rFonts w:ascii="Times New Roman" w:hAnsi="Times New Roman" w:cs="Times New Roman"/>
          <w:color w:val="000000" w:themeColor="text1"/>
          <w:sz w:val="22"/>
          <w:szCs w:val="22"/>
          <w:lang w:val="en-GB"/>
        </w:rPr>
        <w:t>i-NFκB activity in primary stromal cells isolated from endometrioma</w:t>
      </w:r>
      <w:r w:rsidR="006D6A34" w:rsidRPr="00697FC7">
        <w:rPr>
          <w:rFonts w:ascii="Times New Roman" w:hAnsi="Times New Roman" w:cs="Times New Roman"/>
          <w:color w:val="000000" w:themeColor="text1"/>
          <w:sz w:val="22"/>
          <w:szCs w:val="22"/>
          <w:lang w:val="en-GB"/>
        </w:rPr>
        <w:t xml:space="preserve"> </w:t>
      </w:r>
      <w:r w:rsidR="006D6A34"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{"citationID":"YuQRuAuz","properties":{"formattedCitation":"{\\rtf (Yamauchi {\\i{}et al.}, 2004)}","plainCitation":"(Yamauchi et al., 2004)"},"citationItems":[{"id":396,"uris":["http://zotero.org/users/local/LhX9sFUu/items/BFXD33ZT"],"uri":["http://zotero.org/users/local/LhX9sFUu/items/BFXD33ZT"],"itemData":{"id":396,"type":"article-journal","title":"Tumor necrosis factor-alpha induced the release of interleukin-6 from endometriotic stromal cells by the nuclear factor-kappaB and mitogen-activated protein kinase pathways","container-title":"Fertility and Sterility","page":"1023-1028","volume":"82 Suppl 3","source":"PubMed","abstract":"OBJECTIVE: To examine the involvement of nuclear factor-kappaB (NF-kappaB) and mitogen-activated protein kinase (MAPK) in the induction of interleukin-6 (IL-6) by tumor necrosis factor-alpha (TNF-alpha) in endometriotic stromal cells (ESC).\nDESIGN: Prospective study.\nSETTING: Department of Obstetrics and Gynecology, Tottori University Hospital, Yonago, Japan.\nPATIENT(S): Twelve patients who underwent laparoscopic surgery.\nINTERVENTION(S): Endometriotic stromal cells were obtained from chocolate cyst linings of the ovary.\nMAIN OUTCOME MEASURE(S): We determined the effect of TNF-alpha on the production of IL-6 and the effect of inhibitors for NF-kappaB and the MAPK pathway on IL-6 production using ELISA. Western blottings and electrophoretic mobility shift assays were used to detect activation of NF-kappaB and extracellular signal-regulated kinase 1/2 (ERK1/2).\nRESULT(S): The addition of TNF-alpha (0.1 ng/mL) significantly increased IL-6 protein in endometriotic stromal cells. Western blottings and electrophoretic mobility shift assays revealed that incubation with TNF-alpha induced degradation of inhibitor kappaB (I kappaB) and expression of phosphorylated ERK1/2. The NF-kappaB inhibitor (TPCK) and MAPK inhibitor (U0126) blocked the TNF-alpha-induced IL-6 expression. Electrophoretic mobility shift assay revealed that U0126 attenuated activator protein-1 (AP-1) activation induced by TNF-alpha.\nCONCLUSION(S): These findings demonstrate that NF-kappaB and AP-1 activation is critical for TNF-alpha-induced IL-6 expression in endometriotic stromal cells. Novel therapeutic modalities targeting these molecules may be possible in the near future.","DOI":"10.1016/j.fertnstert.2004.02.134","ISSN":"0015-0282","note":"PMID: 15474068","journalAbbreviation":"Fertil. Steril.","language":"eng","author":[{"family":"Yamauchi","given":"Nobuhiro"},{"family":"Harada","given":"Tasuku"},{"family":"Taniguchi","given":"Fuminori"},{"family":"Yoshida","given":"Souichi"},{"family":"Iwabe","given":"Tomio"},{"family":"Terakawa","given":"Naoki"}],"issued":{"date-parts":[["2004",10]]},"PMID":"15474068"}}],"schema":"https://github.com/citation-style-language/schema/raw/master/csl-citation.json"} </w:instrText>
      </w:r>
      <w:r w:rsidR="006D6A34"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(Yamauchi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2004)</w:t>
      </w:r>
      <w:r w:rsidR="006D6A34"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2D7BE8" w:rsidRPr="00697FC7">
        <w:rPr>
          <w:rFonts w:ascii="Times New Roman" w:hAnsi="Times New Roman" w:cs="Times New Roman"/>
          <w:color w:val="000000" w:themeColor="text1"/>
          <w:sz w:val="22"/>
          <w:szCs w:val="22"/>
          <w:lang w:val="en-GB"/>
        </w:rPr>
        <w:t>Pyrroli</w:t>
      </w:r>
      <w:r w:rsidR="00101B2C" w:rsidRPr="00697FC7">
        <w:rPr>
          <w:rFonts w:ascii="Times New Roman" w:hAnsi="Times New Roman" w:cs="Times New Roman"/>
          <w:color w:val="000000" w:themeColor="text1"/>
          <w:sz w:val="22"/>
          <w:szCs w:val="22"/>
          <w:lang w:val="en-GB"/>
        </w:rPr>
        <w:t>dine dithiocarbama</w:t>
      </w:r>
      <w:r w:rsidR="00F151C4" w:rsidRPr="00697FC7">
        <w:rPr>
          <w:rFonts w:ascii="Times New Roman" w:hAnsi="Times New Roman" w:cs="Times New Roman"/>
          <w:color w:val="000000" w:themeColor="text1"/>
          <w:sz w:val="22"/>
          <w:szCs w:val="22"/>
          <w:lang w:val="en-GB"/>
        </w:rPr>
        <w:t xml:space="preserve">te (PDTC), </w:t>
      </w:r>
      <w:r w:rsidR="006B04DD" w:rsidRPr="00697FC7">
        <w:rPr>
          <w:rFonts w:ascii="Times New Roman" w:hAnsi="Times New Roman" w:cs="Times New Roman"/>
          <w:color w:val="000000" w:themeColor="text1"/>
          <w:sz w:val="22"/>
          <w:szCs w:val="22"/>
          <w:lang w:val="en-GB"/>
        </w:rPr>
        <w:t>which functions as both an</w:t>
      </w:r>
      <w:r w:rsidR="00F151C4" w:rsidRPr="00697FC7">
        <w:rPr>
          <w:rFonts w:ascii="Times New Roman" w:hAnsi="Times New Roman" w:cs="Times New Roman"/>
          <w:color w:val="000000" w:themeColor="text1"/>
          <w:sz w:val="22"/>
          <w:szCs w:val="22"/>
          <w:lang w:val="en-GB"/>
        </w:rPr>
        <w:t xml:space="preserve"> antioxidant effects</w:t>
      </w:r>
      <w:r w:rsidR="006B04DD" w:rsidRPr="00697FC7">
        <w:rPr>
          <w:rFonts w:ascii="Times New Roman" w:hAnsi="Times New Roman" w:cs="Times New Roman"/>
          <w:color w:val="000000" w:themeColor="text1"/>
          <w:sz w:val="22"/>
          <w:szCs w:val="22"/>
          <w:lang w:val="en-GB"/>
        </w:rPr>
        <w:t xml:space="preserve"> and </w:t>
      </w:r>
      <w:r w:rsidR="002D7BE8" w:rsidRPr="00697FC7">
        <w:rPr>
          <w:rFonts w:ascii="Times New Roman" w:hAnsi="Times New Roman" w:cs="Times New Roman"/>
          <w:color w:val="000000" w:themeColor="text1"/>
          <w:sz w:val="22"/>
          <w:szCs w:val="22"/>
          <w:lang w:val="en-GB"/>
        </w:rPr>
        <w:t xml:space="preserve">IκB-ubiquitin ligase </w:t>
      </w:r>
      <w:r w:rsidR="002D7BE8" w:rsidRPr="00697FC7">
        <w:rPr>
          <w:rFonts w:ascii="Times New Roman" w:hAnsi="Times New Roman" w:cs="Times New Roman"/>
          <w:color w:val="000000" w:themeColor="text1"/>
          <w:sz w:val="22"/>
          <w:szCs w:val="22"/>
          <w:lang w:val="en-GB"/>
        </w:rPr>
        <w:fldChar w:fldCharType="begin"/>
      </w:r>
      <w:r w:rsidR="003B73F4" w:rsidRPr="00697FC7">
        <w:rPr>
          <w:rFonts w:ascii="Times New Roman" w:hAnsi="Times New Roman" w:cs="Times New Roman"/>
          <w:color w:val="000000" w:themeColor="text1"/>
          <w:sz w:val="22"/>
          <w:szCs w:val="22"/>
          <w:lang w:val="en-GB"/>
        </w:rPr>
        <w:instrText xml:space="preserve"> ADDIN ZOTERO_ITEM CSL_CITATION {"citationID":"k0ueAGh6","properties":{"formattedCitation":"{\\rtf (Hayakawa {\\i{}et al.}, 2003)}","plainCitation":"(Hayakawa et al., 2003)"},"citationItems":[{"id":4467,"uris":["http://zotero.org/users/local/tG1iozSN/items/ISUWNE5S"],"uri":["http://zotero.org/users/local/tG1iozSN/items/ISUWNE5S"],"itemData":{"id":4467,"type":"article-journal","title":"Evidence that reactive oxygen species do not mediate NF-kappaB activation","container-title":"The EMBO journal","page":"3356-3366","volume":"22","issue":"13","source":"PubMed","abstract":"It has been postulated that reactive oxygen species (ROS) may act as second messengers leading to nuclear factor (NF)-kappaB activation. This hypothesis is mainly based on the findings that N-acetyl-L-cysteine (NAC) and pyrrolidine dithiocarbamate (PDTC), compounds recognized as potential antioxidants, can inhibit NF-kappaB activation in a wide variety of cell types. Here we reveal that both NAC and PDTC inhibit NF-kappaB activation independently of antioxidative function. NAC selectively blocks tumor necrosis factor (TNF)-induced signaling by lowering the affinity of receptor to TNF. PDTC inhibits the IkappaB-ubiquitin ligase activity in the cell-free system where extracellular stimuli-regulated ROS production does not occur. Furthermore, we present evidence that endogenous ROS produced through Rac/NADPH oxidase do not mediate NF-kappaB signaling, but instead lower the magnitude of its activation.","DOI":"10.1093/emboj/cdg332","ISSN":"0261-4189","note":"PMID: 12839997\nPMCID: PMC165656","journalAbbreviation":"EMBO J.","language":"eng","author":[{"family":"Hayakawa","given":"Makio"},{"family":"Miyashita","given":"Hiroshi"},{"family":"Sakamoto","given":"Isao"},{"family":"Kitagawa","given":"Masatoshi"},{"family":"Tanaka","given":"Hirofumi"},{"family":"Yasuda","given":"Hideyo"},{"family":"Karin","given":"Michael"},{"family":"Kikugawa","given":"Kiyomi"}],"issued":{"date-parts":[["2003",7,1]]},"PMID":"12839997","PMCID":"PMC165656"}}],"schema":"https://github.com/citation-style-language/schema/raw/master/csl-citation.json"} </w:instrText>
      </w:r>
      <w:r w:rsidR="002D7BE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(Hayakawa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2003)</w:t>
      </w:r>
      <w:r w:rsidR="002D7BE8" w:rsidRPr="00697FC7">
        <w:rPr>
          <w:rFonts w:ascii="Times New Roman" w:hAnsi="Times New Roman" w:cs="Times New Roman"/>
          <w:color w:val="000000" w:themeColor="text1"/>
          <w:sz w:val="22"/>
          <w:szCs w:val="22"/>
          <w:lang w:val="en-GB"/>
        </w:rPr>
        <w:fldChar w:fldCharType="end"/>
      </w:r>
      <w:r w:rsidR="002D7BE8" w:rsidRPr="00697FC7">
        <w:rPr>
          <w:rFonts w:ascii="Times New Roman" w:hAnsi="Times New Roman" w:cs="Times New Roman"/>
          <w:color w:val="000000" w:themeColor="text1"/>
          <w:sz w:val="22"/>
          <w:szCs w:val="22"/>
          <w:lang w:val="en-GB"/>
        </w:rPr>
        <w:t xml:space="preserve"> decreased inflammation, angiogenic factors and matrix metalloproteinase</w:t>
      </w:r>
      <w:r w:rsidR="00101B2C" w:rsidRPr="00697FC7">
        <w:rPr>
          <w:rFonts w:ascii="Times New Roman" w:hAnsi="Times New Roman" w:cs="Times New Roman"/>
          <w:color w:val="000000" w:themeColor="text1"/>
          <w:sz w:val="22"/>
          <w:szCs w:val="22"/>
          <w:lang w:val="en-GB"/>
        </w:rPr>
        <w:t>s</w:t>
      </w:r>
      <w:r w:rsidR="008C40D7" w:rsidRPr="00697FC7">
        <w:rPr>
          <w:rFonts w:ascii="Times New Roman" w:hAnsi="Times New Roman" w:cs="Times New Roman"/>
          <w:color w:val="000000" w:themeColor="text1"/>
          <w:sz w:val="22"/>
          <w:szCs w:val="22"/>
          <w:lang w:val="en-GB"/>
        </w:rPr>
        <w:t xml:space="preserve"> (MMP)</w:t>
      </w:r>
      <w:r w:rsidR="002D7BE8" w:rsidRPr="00697FC7">
        <w:rPr>
          <w:rFonts w:ascii="Times New Roman" w:hAnsi="Times New Roman" w:cs="Times New Roman"/>
          <w:color w:val="000000" w:themeColor="text1"/>
          <w:sz w:val="22"/>
          <w:szCs w:val="22"/>
          <w:lang w:val="en-GB"/>
        </w:rPr>
        <w:t xml:space="preserve"> </w:t>
      </w:r>
      <w:r w:rsidR="002D7BE8" w:rsidRPr="00697FC7">
        <w:rPr>
          <w:rFonts w:ascii="Times New Roman" w:hAnsi="Times New Roman" w:cs="Times New Roman"/>
          <w:i/>
          <w:color w:val="000000" w:themeColor="text1"/>
          <w:sz w:val="22"/>
          <w:szCs w:val="22"/>
          <w:lang w:val="en-GB"/>
        </w:rPr>
        <w:t>in vitro</w:t>
      </w:r>
      <w:r w:rsidR="002D7BE8" w:rsidRPr="00697FC7">
        <w:rPr>
          <w:rFonts w:ascii="Times New Roman" w:hAnsi="Times New Roman" w:cs="Times New Roman"/>
          <w:color w:val="000000" w:themeColor="text1"/>
          <w:sz w:val="22"/>
          <w:szCs w:val="22"/>
          <w:lang w:val="en-GB"/>
        </w:rPr>
        <w:t xml:space="preserve"> in both endometrial epithelial </w:t>
      </w:r>
      <w:r w:rsidR="002D7BE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{"citationID":"qKCdjLbK","properties":{"formattedCitation":"{\\rtf (Zhang {\\i{}et al.}, 2011)}","plainCitation":"(Zhang et al., 2011)"},"citationItems":[{"id":402,"uris":["http://zotero.org/users/local/LhX9sFUu/items/9RF3TT7I"],"uri":["http://zotero.org/users/local/LhX9sFUu/items/9RF3TT7I"],"itemData":{"id":402,"type":"article-journal","title":"Pyrrolidine dithiocarbamate attenuates nuclear factor-ĸB activation, cyclooxygenase-2 expression and prostaglandin E2 production in human endometriotic epithelial cells","container-title":"Gynecologic and Obstetric Investigation","page":"163-168","volume":"72","issue":"3","source":"PubMed","abstract":"BACKGROUND: The nuclear factor-κB (NF-κB) pathway activates many of the target genes that are critical to the initiation and establishment of endometriosis. We sought to examine the potential application of pyrrolidine dithiocarbamate (PDTC), a potent NF-κB inhibitor, in the treatment of endometriosis.\nMETHODS: The phosphorylation of IκB, expression of nuclear p65 protein and NF-κB DNA binding in endometriotic epithelial cells (EECs), endometriotic eutopic epithelial cells (EuECs) and normal epithelial cells (NECs) were detected by Western blot analysis and electrophoretic mobility shift assay. Cyclooxgenase-2 (COX-2) gene and protein expressions in EECs were measured by RT-PCR and Western blot analysis. Prostaglandin E(2) (PGE(2)) production of EECs was measured by ELISA.\nRESULTS: PDTC in the absence or presence of tumor necrosing factor-α (TNF-α) showed stronger inhibitory effects on IκB phosphorylation, expression of nuclear p65 protein and NF-κB DNA-binding activity in EECs than in EuECs or NECs. Pretreatment of EECs with PDTC resulted in a dose-dependent reduction in the TNF-α-induced expressions of COX-2 at gene and protein levels, as well as a reduction of PGE(2) synthesis.\nCONCLUSION: PDTC may represent a novel therapeutic strategy for treatment of endometriosis.","DOI":"10.1159/000327934","ISSN":"1423-002X","note":"PMID: 21968252","journalAbbreviation":"Gynecol. Obstet. Invest.","language":"eng","author":[{"family":"Zhang","given":"Jing-jing"},{"family":"Xu","given":"Zhi-ming"},{"family":"Chang","given":"Hong"},{"family":"Zhang","given":"Chun-mei"},{"family":"Dai","given":"Hong-ying"},{"family":"Ji","given":"Xin-qiang"},{"family":"Li","given":"Chao"},{"family":"Wang","given":"Xu-fu"}],"issued":{"date-parts":[["2011"]]},"PMID":"21968252"}}],"schema":"https://github.com/citation-style-language/schema/raw/master/csl-citation.json"} </w:instrText>
      </w:r>
      <w:r w:rsidR="002D7BE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(Zhang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2011)</w:t>
      </w:r>
      <w:r w:rsidR="002D7BE8" w:rsidRPr="00697FC7">
        <w:rPr>
          <w:rFonts w:ascii="Times New Roman" w:hAnsi="Times New Roman" w:cs="Times New Roman"/>
          <w:color w:val="000000" w:themeColor="text1"/>
          <w:sz w:val="22"/>
          <w:szCs w:val="22"/>
          <w:lang w:val="en-GB"/>
        </w:rPr>
        <w:fldChar w:fldCharType="end"/>
      </w:r>
      <w:r w:rsidR="002D7BE8" w:rsidRPr="00697FC7">
        <w:rPr>
          <w:rFonts w:ascii="Times New Roman" w:hAnsi="Times New Roman" w:cs="Times New Roman"/>
          <w:color w:val="000000" w:themeColor="text1"/>
          <w:sz w:val="22"/>
          <w:szCs w:val="22"/>
          <w:lang w:val="en-GB"/>
        </w:rPr>
        <w:t xml:space="preserve"> and stromal cells </w:t>
      </w:r>
      <w:r w:rsidR="002D7BE8" w:rsidRPr="00697FC7">
        <w:rPr>
          <w:rFonts w:ascii="Times New Roman" w:hAnsi="Times New Roman" w:cs="Times New Roman"/>
          <w:color w:val="000000" w:themeColor="text1"/>
          <w:sz w:val="22"/>
          <w:szCs w:val="22"/>
          <w:lang w:val="en-GB"/>
        </w:rPr>
        <w:fldChar w:fldCharType="begin"/>
      </w:r>
      <w:r w:rsidR="003A62B2" w:rsidRPr="00697FC7">
        <w:rPr>
          <w:rFonts w:ascii="Times New Roman" w:hAnsi="Times New Roman" w:cs="Times New Roman"/>
          <w:color w:val="000000" w:themeColor="text1"/>
          <w:sz w:val="22"/>
          <w:szCs w:val="22"/>
          <w:lang w:val="en-GB"/>
        </w:rPr>
        <w:instrText xml:space="preserve"> ADDIN ZOTERO_ITEM CSL_CITATION {"citationID":"0gTatctL","properties":{"formattedCitation":"{\\rtf (Zhang, Xu, {\\i{}et al.}, 2010)}","plainCitation":"(Zhang, Xu, et al., 2010)","dontUpdate":true},"citationItems":[{"id":404,"uris":["http://zotero.org/users/local/LhX9sFUu/items/JXWW96UQ"],"uri":["http://zotero.org/users/local/LhX9sFUu/items/JXWW96UQ"],"itemData":{"id":404,"type":"article-journal","title":"Application of the nuclear factor-κB inhibitor pyrrolidine dithiocarbamate for the treatment of endometriosis: an in vitro study","container-title":"Fertility and Sterility","page":"2942-2944","volume":"94","issue":"7","source":"PubMed","abstract":"This study demonstrated that pyrrolidine dithiocarbamate (PDTC), a potent nuclear factor-κB inhibitor, showed stronger inhibitory effects on nuclear factor-κB activation in endometriotic stromal cells than in normal endometrial stromal cells as determined by electrophoretic mobility shift assay and Western blot analysis. Pretreatment of endometriotic stromal cells with PDTC attenuated tumor necrosis factor-α-induced expressions of CD44s, matrix metalloproteinase-9, and vascular endothelial growth factor whereas reversed tumor necrosis factor-α-reduced expressions of tissue inhibitor of metalloproteinase-1 revealed by reverse transcriptase polymerase chain reaction and Western blot analysis, suggesting that PDTC may represent a novel therapeutic strategy for treatment of endometriosis.","DOI":"10.1016/j.fertnstert.2010.05.009","ISSN":"1556-5653","note":"PMID: 20561612","shortTitle":"Application of the nuclear factor-κB inhibitor pyrrolidine dithiocarbamate for the treatment of endometriosis","journalAbbreviation":"Fertil. Steril.","language":"eng","author":[{"family":"Zhang","given":"Jing-jing"},{"family":"Xu","given":"Zhi-ming"},{"family":"Dai","given":"Hong-ying"},{"family":"Ji","given":"Xin-qiang"},{"family":"Duan","given":"Yu-ying"},{"family":"Zhang","given":"Chun-mei"},{"family":"Qin","given":"Dong-yan"}],"issued":{"date-parts":[["2010",12]]},"PMID":"20561612"}}],"schema":"https://github.com/citation-style-language/schema/raw/master/csl-citation.json"} </w:instrText>
      </w:r>
      <w:r w:rsidR="002D7BE8" w:rsidRPr="00697FC7">
        <w:rPr>
          <w:rFonts w:ascii="Times New Roman" w:hAnsi="Times New Roman" w:cs="Times New Roman"/>
          <w:color w:val="000000" w:themeColor="text1"/>
          <w:sz w:val="22"/>
          <w:szCs w:val="22"/>
          <w:lang w:val="en-GB"/>
        </w:rPr>
        <w:fldChar w:fldCharType="separate"/>
      </w:r>
      <w:r w:rsidR="00102CED" w:rsidRPr="00697FC7">
        <w:rPr>
          <w:rFonts w:ascii="Times New Roman" w:hAnsi="Times New Roman" w:cs="Times New Roman"/>
          <w:color w:val="000000" w:themeColor="text1"/>
          <w:sz w:val="22"/>
          <w:lang w:val="en-GB"/>
        </w:rPr>
        <w:t xml:space="preserve">(Zhang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002D7BE8" w:rsidRPr="00697FC7">
        <w:rPr>
          <w:rFonts w:ascii="Times New Roman" w:hAnsi="Times New Roman" w:cs="Times New Roman"/>
          <w:color w:val="000000" w:themeColor="text1"/>
          <w:sz w:val="22"/>
          <w:szCs w:val="22"/>
          <w:lang w:val="en-GB"/>
        </w:rPr>
        <w:fldChar w:fldCharType="end"/>
      </w:r>
      <w:r w:rsidR="00D66F7A" w:rsidRPr="00697FC7">
        <w:rPr>
          <w:rFonts w:ascii="Times New Roman" w:hAnsi="Times New Roman" w:cs="Times New Roman"/>
          <w:color w:val="000000" w:themeColor="text1"/>
          <w:sz w:val="22"/>
          <w:szCs w:val="22"/>
          <w:lang w:val="en-GB"/>
        </w:rPr>
        <w:t>, all of which were preferential</w:t>
      </w:r>
      <w:r w:rsidR="002D7BE8" w:rsidRPr="00697FC7">
        <w:rPr>
          <w:rFonts w:ascii="Times New Roman" w:hAnsi="Times New Roman" w:cs="Times New Roman"/>
          <w:color w:val="000000" w:themeColor="text1"/>
          <w:sz w:val="22"/>
          <w:szCs w:val="22"/>
          <w:lang w:val="en-GB"/>
        </w:rPr>
        <w:t xml:space="preserve"> in endometriotic </w:t>
      </w:r>
      <w:r w:rsidR="006B04DD" w:rsidRPr="00697FC7">
        <w:rPr>
          <w:rFonts w:ascii="Times New Roman" w:hAnsi="Times New Roman" w:cs="Times New Roman"/>
          <w:color w:val="000000" w:themeColor="text1"/>
          <w:sz w:val="22"/>
          <w:szCs w:val="22"/>
          <w:lang w:val="en-GB"/>
        </w:rPr>
        <w:t xml:space="preserve">compared to endometrial </w:t>
      </w:r>
      <w:r w:rsidR="002D7BE8" w:rsidRPr="00697FC7">
        <w:rPr>
          <w:rFonts w:ascii="Times New Roman" w:hAnsi="Times New Roman" w:cs="Times New Roman"/>
          <w:color w:val="000000" w:themeColor="text1"/>
          <w:sz w:val="22"/>
          <w:szCs w:val="22"/>
          <w:lang w:val="en-GB"/>
        </w:rPr>
        <w:t>cells. Furthermore, in a heterologous tra</w:t>
      </w:r>
      <w:r w:rsidR="006B04DD" w:rsidRPr="00697FC7">
        <w:rPr>
          <w:rFonts w:ascii="Times New Roman" w:hAnsi="Times New Roman" w:cs="Times New Roman"/>
          <w:color w:val="000000" w:themeColor="text1"/>
          <w:sz w:val="22"/>
          <w:szCs w:val="22"/>
          <w:lang w:val="en-GB"/>
        </w:rPr>
        <w:t>nsplanted endometriosis model in</w:t>
      </w:r>
      <w:r w:rsidR="002D7BE8" w:rsidRPr="00697FC7">
        <w:rPr>
          <w:rFonts w:ascii="Times New Roman" w:hAnsi="Times New Roman" w:cs="Times New Roman"/>
          <w:color w:val="000000" w:themeColor="text1"/>
          <w:sz w:val="22"/>
          <w:szCs w:val="22"/>
          <w:lang w:val="en-GB"/>
        </w:rPr>
        <w:t xml:space="preserve"> </w:t>
      </w:r>
      <w:r w:rsidR="006B04DD" w:rsidRPr="00697FC7">
        <w:rPr>
          <w:rFonts w:ascii="Times New Roman" w:hAnsi="Times New Roman" w:cs="Times New Roman"/>
          <w:color w:val="000000" w:themeColor="text1"/>
          <w:sz w:val="22"/>
          <w:szCs w:val="22"/>
          <w:lang w:val="en-GB"/>
        </w:rPr>
        <w:t>Wistar rats</w:t>
      </w:r>
      <w:r w:rsidR="002D7BE8" w:rsidRPr="00697FC7">
        <w:rPr>
          <w:rFonts w:ascii="Times New Roman" w:hAnsi="Times New Roman" w:cs="Times New Roman"/>
          <w:color w:val="000000" w:themeColor="text1"/>
          <w:sz w:val="22"/>
          <w:szCs w:val="22"/>
          <w:lang w:val="en-GB"/>
        </w:rPr>
        <w:t xml:space="preserve"> PDTC </w:t>
      </w:r>
      <w:r w:rsidR="00D66F7A" w:rsidRPr="00697FC7">
        <w:rPr>
          <w:rFonts w:ascii="Times New Roman" w:hAnsi="Times New Roman" w:cs="Times New Roman"/>
          <w:color w:val="000000" w:themeColor="text1"/>
          <w:sz w:val="22"/>
          <w:szCs w:val="22"/>
          <w:lang w:val="en-GB"/>
        </w:rPr>
        <w:t>mediated</w:t>
      </w:r>
      <w:r w:rsidR="002D7BE8" w:rsidRPr="00697FC7">
        <w:rPr>
          <w:rFonts w:ascii="Times New Roman" w:hAnsi="Times New Roman" w:cs="Times New Roman"/>
          <w:color w:val="000000" w:themeColor="text1"/>
          <w:sz w:val="22"/>
          <w:szCs w:val="22"/>
          <w:lang w:val="en-GB"/>
        </w:rPr>
        <w:t xml:space="preserve"> a reduction in lesion size </w:t>
      </w:r>
      <w:r w:rsidR="002D7BE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{"citationID":"CSALls0P","properties":{"formattedCitation":"{\\rtf (Celik {\\i{}et al.}, 2008)}","plainCitation":"(Celik et al., 2008)"},"citationItems":[{"id":406,"uris":["http://zotero.org/users/local/LhX9sFUu/items/RAWC5FQ6"],"uri":["http://zotero.org/users/local/LhX9sFUu/items/RAWC5FQ6"],"itemData":{"id":406,"type":"article-journal","title":"Combating endometriosis by blocking proteasome and nuclear factor-kappaB pathways","container-title":"Human Reproduction (Oxford, England)","page":"2458-2465","volume":"23","issue":"11","source":"PubMed","abstract":"BACKGROUND: The objective of this study is to investigate the effect of pyrrolidine dithiocarbamate [PDTC; a nuclear factor-kappaB (NF-kappaB) inhibitor] and bortezomib (Velcade; a proteasome inhibitor) on the development of experimental endometriotic implants in rats.\nMETHODS: Endometriosis was surgically induced in 30 rats using the method of Vernon and Wilson. Three weeks later the viability and volume of the implants were recorded and classified. Afterwards, rats were put into three groups with equal numbers. The groups were labelled as the control, the PDTC and the bortezomib groups. Seven days after treatment, a third laparotomy was done and the volume of implants was measured again. The animals were then sacrificed, and the implants were stained with Ki67, proliferating cell nuclear antigen (PCNA), CD34, CD31 and Masson's trichrome histochemical staining.\nRESULTS: In 80% of the implanted rats, vesicles at the suture region were observed, and the rats graded according to average vesicle diameter (D) as: Grade 1 (no vesicle, 20% of rats), Grade 2 (D &lt; 2 mm, 33.3% of rats), Grade 3 (2 mm&lt;D &gt; 4.5 mm, 26.7% of rats) and Grade 4 (D &gt; 4.5 mm, 20% of rats). After treatment with PDTC or bortezomib, these percentages were decreased for Grades 3 and 4, and increased in Grade 1. The post-treatment implant volumes were decreased in the PDTC and bortezomib groups (P &lt; 0.002 and P &lt; 0.001), and slightly increased in the control group (P = 0.279). In the PDTC and bortezomib groups, CD34, CD31, PCNA and Ki67 expression levels were similar but were significantly reduced compared with the control group.\nCONCLUSIONS: PDTC and bortezomib may represent a novel therapeutic strategy for treatment of endometriosis.","DOI":"10.1093/humrep/den246","ISSN":"1460-2350","note":"PMID: 18676981","journalAbbreviation":"Hum. Reprod.","language":"eng","author":[{"family":"Celik","given":"Onder"},{"family":"Hascalik","given":"Seyma"},{"family":"Elter","given":"Koray"},{"family":"Tagluk","given":"M. E."},{"family":"Gurates","given":"Bilgin"},{"family":"Aydin","given":"N. E."}],"issued":{"date-parts":[["2008",11]]},"PMID":"18676981"}}],"schema":"https://github.com/citation-style-language/schema/raw/master/csl-citation.json"} </w:instrText>
      </w:r>
      <w:r w:rsidR="002D7BE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(Celik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2D7BE8" w:rsidRPr="00697FC7">
        <w:rPr>
          <w:rFonts w:ascii="Times New Roman" w:hAnsi="Times New Roman" w:cs="Times New Roman"/>
          <w:color w:val="000000" w:themeColor="text1"/>
          <w:sz w:val="22"/>
          <w:szCs w:val="22"/>
          <w:lang w:val="en-GB"/>
        </w:rPr>
        <w:fldChar w:fldCharType="end"/>
      </w:r>
      <w:r w:rsidR="002D7BE8" w:rsidRPr="00697FC7">
        <w:rPr>
          <w:rFonts w:ascii="Times New Roman" w:hAnsi="Times New Roman" w:cs="Times New Roman"/>
          <w:color w:val="000000" w:themeColor="text1"/>
          <w:sz w:val="22"/>
          <w:szCs w:val="22"/>
          <w:lang w:val="en-GB"/>
        </w:rPr>
        <w:t xml:space="preserve">. </w:t>
      </w:r>
    </w:p>
    <w:p w14:paraId="4AE3C875" w14:textId="77777777" w:rsidR="003B38DB" w:rsidRPr="00697FC7" w:rsidRDefault="003B38DB" w:rsidP="00175262">
      <w:pPr>
        <w:spacing w:line="480" w:lineRule="auto"/>
        <w:jc w:val="both"/>
        <w:rPr>
          <w:rFonts w:ascii="Times New Roman" w:hAnsi="Times New Roman" w:cs="Times New Roman"/>
          <w:b/>
          <w:color w:val="000000" w:themeColor="text1"/>
          <w:sz w:val="22"/>
          <w:szCs w:val="22"/>
          <w:u w:val="single"/>
          <w:lang w:val="en-GB"/>
        </w:rPr>
      </w:pPr>
    </w:p>
    <w:p w14:paraId="11297A56" w14:textId="4B8A23B8" w:rsidR="008040DF" w:rsidRPr="00697FC7" w:rsidRDefault="002D7BE8"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Downstream of the NFκB complex i</w:t>
      </w:r>
      <w:r w:rsidR="00BD19C4" w:rsidRPr="00697FC7">
        <w:rPr>
          <w:rFonts w:ascii="Times New Roman" w:hAnsi="Times New Roman" w:cs="Times New Roman"/>
          <w:color w:val="000000" w:themeColor="text1"/>
          <w:sz w:val="22"/>
          <w:szCs w:val="22"/>
          <w:lang w:val="en-GB"/>
        </w:rPr>
        <w:t xml:space="preserve">t is also possible to inhibit the </w:t>
      </w:r>
      <w:r w:rsidR="00F151C4" w:rsidRPr="00697FC7">
        <w:rPr>
          <w:rFonts w:ascii="Times New Roman" w:hAnsi="Times New Roman" w:cs="Times New Roman"/>
          <w:color w:val="000000" w:themeColor="text1"/>
          <w:sz w:val="22"/>
          <w:szCs w:val="22"/>
          <w:lang w:val="en-GB"/>
        </w:rPr>
        <w:t xml:space="preserve">transcriptional activity of this </w:t>
      </w:r>
      <w:r w:rsidRPr="00697FC7">
        <w:rPr>
          <w:rFonts w:ascii="Times New Roman" w:hAnsi="Times New Roman" w:cs="Times New Roman"/>
          <w:color w:val="000000" w:themeColor="text1"/>
          <w:sz w:val="22"/>
          <w:szCs w:val="22"/>
          <w:lang w:val="en-GB"/>
        </w:rPr>
        <w:t>pathway</w:t>
      </w:r>
      <w:r w:rsidR="00F151C4" w:rsidRPr="00697FC7">
        <w:rPr>
          <w:rFonts w:ascii="Times New Roman" w:hAnsi="Times New Roman" w:cs="Times New Roman"/>
          <w:color w:val="000000" w:themeColor="text1"/>
          <w:sz w:val="22"/>
          <w:szCs w:val="22"/>
          <w:lang w:val="en-GB"/>
        </w:rPr>
        <w:t xml:space="preserve"> via disruption of</w:t>
      </w:r>
      <w:r w:rsidR="00BD19C4" w:rsidRPr="00697FC7">
        <w:rPr>
          <w:rFonts w:ascii="Times New Roman" w:hAnsi="Times New Roman" w:cs="Times New Roman"/>
          <w:color w:val="000000" w:themeColor="text1"/>
          <w:sz w:val="22"/>
          <w:szCs w:val="22"/>
          <w:lang w:val="en-GB"/>
        </w:rPr>
        <w:t xml:space="preserve"> </w:t>
      </w:r>
      <w:r w:rsidR="00F151C4" w:rsidRPr="00697FC7">
        <w:rPr>
          <w:rFonts w:ascii="Times New Roman" w:hAnsi="Times New Roman" w:cs="Times New Roman"/>
          <w:color w:val="000000" w:themeColor="text1"/>
          <w:sz w:val="22"/>
          <w:szCs w:val="22"/>
          <w:lang w:val="en-GB"/>
        </w:rPr>
        <w:t xml:space="preserve">NFκB </w:t>
      </w:r>
      <w:r w:rsidR="00C0181E" w:rsidRPr="00697FC7">
        <w:rPr>
          <w:rFonts w:ascii="Times New Roman" w:hAnsi="Times New Roman" w:cs="Times New Roman"/>
          <w:color w:val="000000" w:themeColor="text1"/>
          <w:sz w:val="22"/>
          <w:szCs w:val="22"/>
          <w:lang w:val="en-GB"/>
        </w:rPr>
        <w:t>translocation</w:t>
      </w:r>
      <w:r w:rsidRPr="00697FC7">
        <w:rPr>
          <w:rFonts w:ascii="Times New Roman" w:hAnsi="Times New Roman" w:cs="Times New Roman"/>
          <w:color w:val="000000" w:themeColor="text1"/>
          <w:sz w:val="22"/>
          <w:szCs w:val="22"/>
          <w:lang w:val="en-GB"/>
        </w:rPr>
        <w:t xml:space="preserve"> to the nucleus</w:t>
      </w:r>
      <w:r w:rsidR="00F2054F" w:rsidRPr="00697FC7">
        <w:rPr>
          <w:rFonts w:ascii="Times New Roman" w:hAnsi="Times New Roman" w:cs="Times New Roman"/>
          <w:color w:val="000000" w:themeColor="text1"/>
          <w:sz w:val="22"/>
          <w:szCs w:val="22"/>
          <w:lang w:val="en-GB"/>
        </w:rPr>
        <w:t xml:space="preserve"> and</w:t>
      </w:r>
      <w:r w:rsidRPr="00697FC7">
        <w:rPr>
          <w:rFonts w:ascii="Times New Roman" w:hAnsi="Times New Roman" w:cs="Times New Roman"/>
          <w:color w:val="000000" w:themeColor="text1"/>
          <w:sz w:val="22"/>
          <w:szCs w:val="22"/>
          <w:lang w:val="en-GB"/>
        </w:rPr>
        <w:t xml:space="preserve"> the subsequent</w:t>
      </w:r>
      <w:r w:rsidR="00BD19C4" w:rsidRPr="00697FC7">
        <w:rPr>
          <w:rFonts w:ascii="Times New Roman" w:hAnsi="Times New Roman" w:cs="Times New Roman"/>
          <w:color w:val="000000" w:themeColor="text1"/>
          <w:sz w:val="22"/>
          <w:szCs w:val="22"/>
          <w:lang w:val="en-GB"/>
        </w:rPr>
        <w:t xml:space="preserve"> DNA binding</w:t>
      </w:r>
      <w:r w:rsidR="00AF6694" w:rsidRPr="00697FC7">
        <w:rPr>
          <w:rFonts w:ascii="Times New Roman" w:hAnsi="Times New Roman" w:cs="Times New Roman"/>
          <w:color w:val="000000" w:themeColor="text1"/>
          <w:sz w:val="22"/>
          <w:szCs w:val="22"/>
          <w:lang w:val="en-GB"/>
        </w:rPr>
        <w:t xml:space="preserve"> (</w:t>
      </w:r>
      <w:r w:rsidR="00AF6694" w:rsidRPr="00697FC7">
        <w:rPr>
          <w:rFonts w:ascii="Times New Roman" w:hAnsi="Times New Roman" w:cs="Times New Roman"/>
          <w:b/>
          <w:color w:val="000000" w:themeColor="text1"/>
          <w:sz w:val="22"/>
          <w:szCs w:val="22"/>
          <w:lang w:val="en-GB"/>
        </w:rPr>
        <w:t xml:space="preserve">Figure </w:t>
      </w:r>
      <w:r w:rsidR="00380218" w:rsidRPr="00697FC7">
        <w:rPr>
          <w:rFonts w:ascii="Times New Roman" w:hAnsi="Times New Roman" w:cs="Times New Roman"/>
          <w:b/>
          <w:color w:val="000000" w:themeColor="text1"/>
          <w:sz w:val="22"/>
          <w:szCs w:val="22"/>
          <w:lang w:val="en-GB"/>
        </w:rPr>
        <w:t>2)</w:t>
      </w:r>
      <w:r w:rsidR="00BD19C4" w:rsidRPr="00697FC7">
        <w:rPr>
          <w:rFonts w:ascii="Times New Roman" w:hAnsi="Times New Roman" w:cs="Times New Roman"/>
          <w:color w:val="000000" w:themeColor="text1"/>
          <w:sz w:val="22"/>
          <w:szCs w:val="22"/>
          <w:lang w:val="en-GB"/>
        </w:rPr>
        <w:t>. The ant</w:t>
      </w:r>
      <w:r w:rsidR="00952730" w:rsidRPr="00697FC7">
        <w:rPr>
          <w:rFonts w:ascii="Times New Roman" w:hAnsi="Times New Roman" w:cs="Times New Roman"/>
          <w:color w:val="000000" w:themeColor="text1"/>
          <w:sz w:val="22"/>
          <w:szCs w:val="22"/>
          <w:lang w:val="en-GB"/>
        </w:rPr>
        <w:t xml:space="preserve">i-inflammatory cytokines IL-10 </w:t>
      </w:r>
      <w:r w:rsidR="00BD19C4" w:rsidRPr="00697FC7">
        <w:rPr>
          <w:rFonts w:ascii="Times New Roman" w:hAnsi="Times New Roman" w:cs="Times New Roman"/>
          <w:color w:val="000000" w:themeColor="text1"/>
          <w:sz w:val="22"/>
          <w:szCs w:val="22"/>
          <w:lang w:val="en-GB"/>
        </w:rPr>
        <w:t>and IL-13</w:t>
      </w:r>
      <w:r w:rsidR="00915ADE" w:rsidRPr="00697FC7">
        <w:rPr>
          <w:rFonts w:ascii="Times New Roman" w:hAnsi="Times New Roman" w:cs="Times New Roman"/>
          <w:color w:val="000000" w:themeColor="text1"/>
          <w:sz w:val="22"/>
          <w:szCs w:val="22"/>
          <w:lang w:val="en-GB"/>
        </w:rPr>
        <w:t xml:space="preserve"> </w:t>
      </w:r>
      <w:r w:rsidR="00BD19C4" w:rsidRPr="00697FC7">
        <w:rPr>
          <w:rFonts w:ascii="Times New Roman" w:hAnsi="Times New Roman" w:cs="Times New Roman"/>
          <w:color w:val="000000" w:themeColor="text1"/>
          <w:sz w:val="22"/>
          <w:szCs w:val="22"/>
          <w:lang w:val="en-GB"/>
        </w:rPr>
        <w:t xml:space="preserve">suppress nuclear localisation of NFκB and increase the IκB mRNA transcription </w:t>
      </w:r>
      <w:r w:rsidR="0084785E"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{"citationID":"l1jRfaQA","properties":{"formattedCitation":"{\\rtf (Lentsch {\\i{}et al.}, 1997)}","plainCitation":"(Lentsch et al., 1997)"},"citationItems":[{"id":4461,"uris":["http://zotero.org/users/local/tG1iozSN/items/FJSIQXQI"],"uri":["http://zotero.org/users/local/tG1iozSN/items/FJSIQXQI"],"itemData":{"id":4461,"type":"article-journal","title":"In vivo suppression of NF-kappa B and preservation of I kappa B alpha by interleukin-10 and interleukin-13","container-title":"The Journal of Clinical Investigation","page":"2443-2448","volume":"100","issue":"10","source":"PubMed","abstract":"IL-10 and IL-13 have powerful antiinflammatory activities in vitro and in vivo. In the IgG immune complex model of lung injury in rats, exogenously administered IL-10 or IL-13 have recently been shown to suppress neutrophil recruitment and ensuing lung injury by greatly depressing pulmonary production of TNF alpha. Transcriptional control of the TNF alpha gene is regulated by the nuclear factor kappa B (NF-kappa B). Activation of NF-kappa B involves the degradation of its cytoplasmic inhibitor I kappa B alpha, allowing the nuclear translocation of NF-kappa B, with ensuing transcriptional activation. In this study, we sought to determine whether the protective effects of IL-10 and IL-13 in IgG immune complex-induced lung injury were mediated by inhibition of NF-kappa B activation. Electrophoretic mobility shift analysis of nuclear extracts from alveolar macrophages and whole lung tissues demonstrated that both IL-10 and IL-13 suppressed nuclear localization of NF-kappa B after in vivo deposition of IgG immune complexes. Western blot analysis indicated that these effects were due to preserved protein expression of I kappa B alpha in both alveolar macrophages and whole lungs. Northern blot analysis of lung mRNA showed that, in the presence of IgG immune complexes, IL-10 and IL-13 augmented I kappa B alpha mRNA expression. These findings suggest that in vivo, IL-10 and IL-13 may operate by suppressing NF-kappa B activation through preservation of I kappa B alpha.","DOI":"10.1172/JCI119786","ISSN":"0021-9738","note":"PMID: 9366558\nPMCID: PMC508444","journalAbbreviation":"J. Clin. Invest.","language":"eng","author":[{"family":"Lentsch","given":"A. B."},{"family":"Shanley","given":"T. P."},{"family":"Sarma","given":"V."},{"family":"Ward","given":"P. A."}],"issued":{"date-parts":[["1997",11,15]]},"PMID":"9366558","PMCID":"PMC508444"}}],"schema":"https://github.com/citation-style-language/schema/raw/master/csl-citation.json"} </w:instrText>
      </w:r>
      <w:r w:rsidR="0084785E"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(Lentsch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1997)</w:t>
      </w:r>
      <w:r w:rsidR="0084785E" w:rsidRPr="00697FC7">
        <w:rPr>
          <w:rFonts w:ascii="Times New Roman" w:hAnsi="Times New Roman" w:cs="Times New Roman"/>
          <w:color w:val="000000" w:themeColor="text1"/>
          <w:sz w:val="22"/>
          <w:szCs w:val="22"/>
          <w:lang w:val="en-GB"/>
        </w:rPr>
        <w:fldChar w:fldCharType="end"/>
      </w:r>
      <w:r w:rsidR="00C0181E" w:rsidRPr="00697FC7">
        <w:rPr>
          <w:rFonts w:ascii="Times New Roman" w:hAnsi="Times New Roman" w:cs="Times New Roman"/>
          <w:color w:val="000000" w:themeColor="text1"/>
          <w:sz w:val="22"/>
          <w:szCs w:val="22"/>
          <w:lang w:val="en-GB"/>
        </w:rPr>
        <w:t xml:space="preserve"> and in</w:t>
      </w:r>
      <w:r w:rsidR="0084785E" w:rsidRPr="00697FC7">
        <w:rPr>
          <w:rFonts w:ascii="Times New Roman" w:hAnsi="Times New Roman" w:cs="Times New Roman"/>
          <w:color w:val="000000" w:themeColor="text1"/>
          <w:sz w:val="22"/>
          <w:szCs w:val="22"/>
          <w:lang w:val="en-GB"/>
        </w:rPr>
        <w:t xml:space="preserve"> </w:t>
      </w:r>
      <w:r w:rsidR="00C0181E" w:rsidRPr="00697FC7">
        <w:rPr>
          <w:rFonts w:ascii="Times New Roman" w:hAnsi="Times New Roman" w:cs="Times New Roman"/>
          <w:color w:val="000000" w:themeColor="text1"/>
          <w:sz w:val="22"/>
          <w:szCs w:val="22"/>
          <w:lang w:val="en-GB"/>
        </w:rPr>
        <w:lastRenderedPageBreak/>
        <w:t>e</w:t>
      </w:r>
      <w:r w:rsidR="0084785E" w:rsidRPr="00697FC7">
        <w:rPr>
          <w:rFonts w:ascii="Times New Roman" w:hAnsi="Times New Roman" w:cs="Times New Roman"/>
          <w:color w:val="000000" w:themeColor="text1"/>
          <w:sz w:val="22"/>
          <w:szCs w:val="22"/>
          <w:lang w:val="en-GB"/>
        </w:rPr>
        <w:t xml:space="preserve">ndometriotic stromal cells </w:t>
      </w:r>
      <w:r w:rsidR="00C0181E" w:rsidRPr="00697FC7">
        <w:rPr>
          <w:rFonts w:ascii="Times New Roman" w:hAnsi="Times New Roman" w:cs="Times New Roman"/>
          <w:color w:val="000000" w:themeColor="text1"/>
          <w:sz w:val="22"/>
          <w:szCs w:val="22"/>
          <w:lang w:val="en-GB"/>
        </w:rPr>
        <w:t xml:space="preserve">IL-10 treatment </w:t>
      </w:r>
      <w:r w:rsidR="0084785E" w:rsidRPr="00697FC7">
        <w:rPr>
          <w:rFonts w:ascii="Times New Roman" w:hAnsi="Times New Roman" w:cs="Times New Roman"/>
          <w:color w:val="000000" w:themeColor="text1"/>
          <w:sz w:val="22"/>
          <w:szCs w:val="22"/>
          <w:lang w:val="en-GB"/>
        </w:rPr>
        <w:t>significantly reduced the production of TNFα induced IL-6, but not IL-8 production</w:t>
      </w:r>
      <w:r w:rsidR="00915ADE" w:rsidRPr="00697FC7">
        <w:rPr>
          <w:rFonts w:ascii="Times New Roman" w:hAnsi="Times New Roman" w:cs="Times New Roman"/>
          <w:color w:val="000000" w:themeColor="text1"/>
          <w:sz w:val="22"/>
          <w:szCs w:val="22"/>
          <w:lang w:val="en-GB"/>
        </w:rPr>
        <w:t xml:space="preserve"> </w:t>
      </w:r>
      <w:r w:rsidR="00915ADE"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{"citationID":"1fv46ui0oj","properties":{"formattedCitation":"{\\rtf (Tagashira {\\i{}et al.}, 2009)}","plainCitation":"(Tagashira et al., 2009)"},"citationItems":[{"id":2696,"uris":["http://zotero.org/users/local/tG1iozSN/items/KFBIEVX3"],"uri":["http://zotero.org/users/local/tG1iozSN/items/KFBIEVX3"],"itemData":{"id":2696,"type":"article-journal","title":"Interleukin-10 attenuates TNF-alpha-induced interleukin-6 production in endometriotic stromal cells","container-title":"Fertil Steril","page":"2185-92","volume":"91","issue":"5 Suppl","archive_location":"18684450","abstract":"OBJECTIVE: To determine whether high levels of interleukin (IL)-10 can attenuate the production of tumor necrosis factor (TNF)-alpha-induced proinflammatory cytokines in endometriotic stromal cells. DESIGN: Prospective study. SETTING: Department of Ob/Gyn, Tottori University, Japan. PATIENT(S): Thirty-five patients with ovarian endometrioma and ten patients with uterine myoma. INTERVENTION(S): Endometriotic stromal cells were obtained from chocolate cyst linings of ovaries. Endometrial stromal cells obtained from patient with uterine myoma. MAIN OUTCOME MEASURE(S): Expression of IL-10 gene in endometriotic or endometrial stromal cells was determined by real-time reverse-transcriptase polymerase chain reaction (RT-PCR). We performed immunohistochemical staining to find the presence of IL-10 and IL-10 receptors 1 and 2. We examined the effects of TNF-alpha and IL-10 on the expression of IL-6 or IL-8 by real-time RT-PCR and ELISA. We examined the activation of intracellular signal transduction molecules in endometriotic stromal cells by Western blotting. RESULT(S): Addition of IL-10 suppressed the expressions of IL-6 induced by TNF-alpha and IL-10 induced the phosphorylation of STAT3 in endometriotic stromal cells. TNF-alpha induced the expression of phosphorylated ERK1/2, JNK1/2, and I kappaB. Adding IL-10 suppressed the phosphorylation of these signal molecules. CONCLUSION(S): Interleukin-10 attenuates TNF-alpha-induced IL-6 synthesis via NF-kappaB and MAPK pathways in endometriotic cells.. Interleukin-10 may play a significant role in the pathogenesis of endometriosis.","DOI":"10.1016/j.fertnstert.2008.04.052","ISSN":"1556-5653 (Electronic) 0015-0282 (Linking)","shortTitle":"Interleukin-10 attenuates TNF-alpha-induced interleukin-6 production in endometriotic stromal cells","journalAbbreviation":"Fertility and sterility","language":"eng","author":[{"family":"Tagashira","given":"Y."},{"family":"Taniguchi","given":"F."},{"family":"Harada","given":"T."},{"family":"Ikeda","given":"A."},{"family":"Watanabe","given":"A."},{"family":"Terakawa","given":"N."}],"issued":{"date-parts":[["2009",5]]}}}],"schema":"https://github.com/citation-style-language/schema/raw/master/csl-citation.json"} </w:instrText>
      </w:r>
      <w:r w:rsidR="00915ADE"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(Tagashira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915ADE" w:rsidRPr="00697FC7">
        <w:rPr>
          <w:rFonts w:ascii="Times New Roman" w:hAnsi="Times New Roman" w:cs="Times New Roman"/>
          <w:color w:val="000000" w:themeColor="text1"/>
          <w:sz w:val="22"/>
          <w:szCs w:val="22"/>
          <w:lang w:val="en-GB"/>
        </w:rPr>
        <w:fldChar w:fldCharType="end"/>
      </w:r>
      <w:r w:rsidR="00952730" w:rsidRPr="00697FC7">
        <w:rPr>
          <w:rFonts w:ascii="Times New Roman" w:hAnsi="Times New Roman" w:cs="Times New Roman"/>
          <w:color w:val="000000" w:themeColor="text1"/>
          <w:sz w:val="22"/>
          <w:szCs w:val="22"/>
          <w:lang w:val="en-GB"/>
        </w:rPr>
        <w:t>. Blocking the specific NFκB DNA binding sites</w:t>
      </w:r>
      <w:r w:rsidR="00915ADE" w:rsidRPr="00697FC7">
        <w:rPr>
          <w:rFonts w:ascii="Times New Roman" w:hAnsi="Times New Roman" w:cs="Times New Roman"/>
          <w:color w:val="000000" w:themeColor="text1"/>
          <w:sz w:val="22"/>
          <w:szCs w:val="22"/>
          <w:lang w:val="en-GB"/>
        </w:rPr>
        <w:t xml:space="preserve"> </w:t>
      </w:r>
      <w:r w:rsidR="003308DF" w:rsidRPr="00697FC7">
        <w:rPr>
          <w:rFonts w:ascii="Times New Roman" w:hAnsi="Times New Roman" w:cs="Times New Roman"/>
          <w:color w:val="000000" w:themeColor="text1"/>
          <w:sz w:val="22"/>
          <w:szCs w:val="22"/>
          <w:lang w:val="en-GB"/>
        </w:rPr>
        <w:t xml:space="preserve">at promoter regions </w:t>
      </w:r>
      <w:r w:rsidR="00952730" w:rsidRPr="00697FC7">
        <w:rPr>
          <w:rFonts w:ascii="Times New Roman" w:hAnsi="Times New Roman" w:cs="Times New Roman"/>
          <w:color w:val="000000" w:themeColor="text1"/>
          <w:sz w:val="22"/>
          <w:szCs w:val="22"/>
          <w:lang w:val="en-GB"/>
        </w:rPr>
        <w:t xml:space="preserve">with </w:t>
      </w:r>
      <w:r w:rsidR="00915ADE" w:rsidRPr="00697FC7">
        <w:rPr>
          <w:rFonts w:ascii="Times New Roman" w:hAnsi="Times New Roman" w:cs="Times New Roman"/>
          <w:color w:val="000000" w:themeColor="text1"/>
          <w:sz w:val="22"/>
          <w:szCs w:val="22"/>
          <w:lang w:val="en-GB"/>
        </w:rPr>
        <w:t xml:space="preserve">decoy oligonucleotides </w:t>
      </w:r>
      <w:r w:rsidR="00952730" w:rsidRPr="00697FC7">
        <w:rPr>
          <w:rFonts w:ascii="Times New Roman" w:hAnsi="Times New Roman" w:cs="Times New Roman"/>
          <w:color w:val="000000" w:themeColor="text1"/>
          <w:sz w:val="22"/>
          <w:szCs w:val="22"/>
          <w:lang w:val="en-GB"/>
        </w:rPr>
        <w:t xml:space="preserve">is another possible strategy </w:t>
      </w:r>
      <w:r w:rsidR="00601E1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{"citationID":"N55fMmw0","properties":{"formattedCitation":"{\\rtf (Khaled {\\i{}et al.}, 1998)}","plainCitation":"(Khaled et al., 1998)"},"citationItems":[{"id":4463,"uris":["http://zotero.org/users/local/tG1iozSN/items/39NMDN42"],"uri":["http://zotero.org/users/local/tG1iozSN/items/39NMDN42"],"itemData":{"id":4463,"type":"article-journal","title":"Use of phosphorothioate-modified oligodeoxynucleotides to inhibit NF-kappaB expression and lymphocyte function","container-title":"Clinical Immunology and Immunopathology","page":"170-179","volume":"86","issue":"2","source":"PubMed","abstract":"NF-kappaB is a potential target for immunosuppressive therapy. Two methods were evaluated to inhibit NF-kappaB: the antisense (AS) approach in which single-stranded oligodeoxynucleotides (ODNs) bind the mRNA for the RelA subunit of NF-kappaB and the transcription factor decoy (TFD) approach in which double-stranded ODNs bind the NF-kappaB protein. AS and TFD inhibited NF-kappaB binding and decreased total IgG and anti-dsDNA antibody production in splenocytes from the BXSB/Yaa autoimmune mouse strain. TNF-alpha expression was reduced by AS and TFD, as were the levels of IL-2. But AS effects did not last beyond 24 h, whereas TFD inhibited cytokine production after 72 h. AS had no effect upon IL-6, while the TFD reduced the secretion of IL-6. Therefore, the suppression of immune response mediators by AS or TFD, through inhibition of NF-kappaB, is substantial. These inhibitors can serve as novel choices for therapy in the treatment of autoimmune disorders.","ISSN":"0090-1229","note":"PMID: 9473379","journalAbbreviation":"Clin. Immunol. Immunopathol.","language":"eng","author":[{"family":"Khaled","given":"A. R."},{"family":"Butfiloski","given":"E. J."},{"family":"Sobel","given":"E. S."},{"family":"Schiffenbauer","given":"J."}],"issued":{"date-parts":[["1998",2]]},"PMID":"9473379"}}],"schema":"https://github.com/citation-style-language/schema/raw/master/csl-citation.json"} </w:instrText>
      </w:r>
      <w:r w:rsidR="00601E1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(Khaled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1998)</w:t>
      </w:r>
      <w:r w:rsidR="00601E1B" w:rsidRPr="00697FC7">
        <w:rPr>
          <w:rFonts w:ascii="Times New Roman" w:hAnsi="Times New Roman" w:cs="Times New Roman"/>
          <w:color w:val="000000" w:themeColor="text1"/>
          <w:sz w:val="22"/>
          <w:szCs w:val="22"/>
          <w:lang w:val="en-GB"/>
        </w:rPr>
        <w:fldChar w:fldCharType="end"/>
      </w:r>
      <w:r w:rsidR="003308DF" w:rsidRPr="00697FC7">
        <w:rPr>
          <w:rFonts w:ascii="Times New Roman" w:hAnsi="Times New Roman" w:cs="Times New Roman"/>
          <w:color w:val="000000" w:themeColor="text1"/>
          <w:sz w:val="22"/>
          <w:szCs w:val="22"/>
          <w:lang w:val="en-GB"/>
        </w:rPr>
        <w:t xml:space="preserve"> that</w:t>
      </w:r>
      <w:r w:rsidR="00D40BDF" w:rsidRPr="00697FC7">
        <w:rPr>
          <w:rFonts w:ascii="Times New Roman" w:hAnsi="Times New Roman" w:cs="Times New Roman"/>
          <w:color w:val="000000" w:themeColor="text1"/>
          <w:sz w:val="22"/>
          <w:szCs w:val="22"/>
          <w:lang w:val="en-GB"/>
        </w:rPr>
        <w:t xml:space="preserve"> was</w:t>
      </w:r>
      <w:r w:rsidR="00F151C4" w:rsidRPr="00697FC7">
        <w:rPr>
          <w:rFonts w:ascii="Times New Roman" w:hAnsi="Times New Roman" w:cs="Times New Roman"/>
          <w:color w:val="000000" w:themeColor="text1"/>
          <w:sz w:val="22"/>
          <w:szCs w:val="22"/>
          <w:lang w:val="en-GB"/>
        </w:rPr>
        <w:t xml:space="preserve"> </w:t>
      </w:r>
      <w:r w:rsidR="00601E1B" w:rsidRPr="00697FC7">
        <w:rPr>
          <w:rFonts w:ascii="Times New Roman" w:hAnsi="Times New Roman" w:cs="Times New Roman"/>
          <w:color w:val="000000" w:themeColor="text1"/>
          <w:sz w:val="22"/>
          <w:szCs w:val="22"/>
          <w:lang w:val="en-GB"/>
        </w:rPr>
        <w:t xml:space="preserve">used successfully </w:t>
      </w:r>
      <w:r w:rsidR="00F151C4" w:rsidRPr="00697FC7">
        <w:rPr>
          <w:rFonts w:ascii="Times New Roman" w:hAnsi="Times New Roman" w:cs="Times New Roman"/>
          <w:color w:val="000000" w:themeColor="text1"/>
          <w:sz w:val="22"/>
          <w:szCs w:val="22"/>
          <w:lang w:val="en-GB"/>
        </w:rPr>
        <w:t>with</w:t>
      </w:r>
      <w:r w:rsidR="00601E1B" w:rsidRPr="00697FC7">
        <w:rPr>
          <w:rFonts w:ascii="Times New Roman" w:hAnsi="Times New Roman" w:cs="Times New Roman"/>
          <w:color w:val="000000" w:themeColor="text1"/>
          <w:sz w:val="22"/>
          <w:szCs w:val="22"/>
          <w:lang w:val="en-GB"/>
        </w:rPr>
        <w:t xml:space="preserve"> endometriotic stromal cells </w:t>
      </w:r>
      <w:r w:rsidR="00C0181E" w:rsidRPr="00697FC7">
        <w:rPr>
          <w:rFonts w:ascii="Times New Roman" w:hAnsi="Times New Roman" w:cs="Times New Roman"/>
          <w:i/>
          <w:color w:val="000000" w:themeColor="text1"/>
          <w:sz w:val="22"/>
          <w:szCs w:val="22"/>
          <w:lang w:val="en-GB"/>
        </w:rPr>
        <w:t>in vitro</w:t>
      </w:r>
      <w:r w:rsidR="00C0181E" w:rsidRPr="00697FC7">
        <w:rPr>
          <w:rFonts w:ascii="Times New Roman" w:hAnsi="Times New Roman" w:cs="Times New Roman"/>
          <w:color w:val="000000" w:themeColor="text1"/>
          <w:sz w:val="22"/>
          <w:szCs w:val="22"/>
          <w:lang w:val="en-GB"/>
        </w:rPr>
        <w:t xml:space="preserve"> </w:t>
      </w:r>
      <w:r w:rsidR="00601E1B" w:rsidRPr="00697FC7">
        <w:rPr>
          <w:rFonts w:ascii="Times New Roman" w:hAnsi="Times New Roman" w:cs="Times New Roman"/>
          <w:color w:val="000000" w:themeColor="text1"/>
          <w:sz w:val="22"/>
          <w:szCs w:val="22"/>
          <w:lang w:val="en-GB"/>
        </w:rPr>
        <w:t xml:space="preserve">as it </w:t>
      </w:r>
      <w:r w:rsidR="00EA5D64" w:rsidRPr="00697FC7">
        <w:rPr>
          <w:rFonts w:ascii="Times New Roman" w:hAnsi="Times New Roman" w:cs="Times New Roman"/>
          <w:color w:val="000000" w:themeColor="text1"/>
          <w:sz w:val="22"/>
          <w:szCs w:val="22"/>
          <w:lang w:val="en-GB"/>
        </w:rPr>
        <w:t>suppressed IL-1β-</w:t>
      </w:r>
      <w:r w:rsidR="00101B2C" w:rsidRPr="00697FC7">
        <w:rPr>
          <w:rFonts w:ascii="Times New Roman" w:hAnsi="Times New Roman" w:cs="Times New Roman"/>
          <w:color w:val="000000" w:themeColor="text1"/>
          <w:sz w:val="22"/>
          <w:szCs w:val="22"/>
          <w:lang w:val="en-GB"/>
        </w:rPr>
        <w:t>induced</w:t>
      </w:r>
      <w:r w:rsidR="00915ADE" w:rsidRPr="00697FC7">
        <w:rPr>
          <w:rFonts w:ascii="Times New Roman" w:hAnsi="Times New Roman" w:cs="Times New Roman"/>
          <w:color w:val="000000" w:themeColor="text1"/>
          <w:sz w:val="22"/>
          <w:szCs w:val="22"/>
          <w:lang w:val="en-GB"/>
        </w:rPr>
        <w:t xml:space="preserve"> RANTES </w:t>
      </w:r>
      <w:r w:rsidR="00601E1B" w:rsidRPr="00697FC7">
        <w:rPr>
          <w:rFonts w:ascii="Times New Roman" w:hAnsi="Times New Roman" w:cs="Times New Roman"/>
          <w:color w:val="000000" w:themeColor="text1"/>
          <w:sz w:val="22"/>
          <w:szCs w:val="22"/>
          <w:lang w:val="en-GB"/>
        </w:rPr>
        <w:t xml:space="preserve">production </w:t>
      </w:r>
      <w:r w:rsidR="00915ADE" w:rsidRPr="00697FC7">
        <w:rPr>
          <w:rFonts w:ascii="Times New Roman" w:hAnsi="Times New Roman" w:cs="Times New Roman"/>
          <w:color w:val="000000" w:themeColor="text1"/>
          <w:sz w:val="22"/>
          <w:szCs w:val="22"/>
          <w:lang w:val="en-GB"/>
        </w:rPr>
        <w:t xml:space="preserve">and MCP-1 activity </w:t>
      </w:r>
      <w:r w:rsidR="00915ADE" w:rsidRPr="00697FC7">
        <w:rPr>
          <w:rFonts w:ascii="Times New Roman" w:hAnsi="Times New Roman" w:cs="Times New Roman"/>
          <w:color w:val="000000" w:themeColor="text1"/>
          <w:sz w:val="22"/>
          <w:szCs w:val="22"/>
          <w:lang w:val="en-GB"/>
        </w:rPr>
        <w:fldChar w:fldCharType="begin"/>
      </w:r>
      <w:r w:rsidR="00E00119" w:rsidRPr="00697FC7">
        <w:rPr>
          <w:rFonts w:ascii="Times New Roman" w:hAnsi="Times New Roman" w:cs="Times New Roman"/>
          <w:color w:val="000000" w:themeColor="text1"/>
          <w:sz w:val="22"/>
          <w:szCs w:val="22"/>
          <w:lang w:val="en-GB"/>
        </w:rPr>
        <w:instrText xml:space="preserve"> ADDIN ZOTERO_ITEM CSL_CITATION {"citationID":"2msef11r61","properties":{"formattedCitation":"{\\rtf (Xiu-li {\\i{}et al.}, 2009)}","plainCitation":"(Xiu-li et al., 2009)"},"citationItems":[{"id":3880,"uris":["http://zotero.org/users/local/tG1iozSN/items/JRQSRUVJ"],"uri":["http://zotero.org/users/local/tG1iozSN/items/JRQSRUVJ"],"itemData":{"id":3880,"type":"article-journal","title":"NF-kappaB decoy oligonucleotides suppress RANTES expression and monocyte chemotactic activity via NF-kappaB inactivation in stromal cells of ectopic endometrium","container-title":"Journal of Clinical Immunology","page":"387-395","volume":"29","issue":"3","source":"PubMed","abstract":"BACKGROUND: The nuclear factor kappa B (NF-kappaB) pathway is a critical mediator of regulated on activation, normal T cell expressed and secreted (RANTES) gene regulation and therefore represents a potential target for therapy of endometriosis-associated symptoms.\nOBJECTIVE: The objective of this study was to investigate the effect of NF-kappaB decoy oligonucleotides (ODNs) on NF-kappaB activation, RANTES expression, and monocyte chemotactic activity in ectopic endometrial stromal cells in vitro.\nMETHODS: A specific sandwich enzyme-linked immunosorbent assay (ELISA) was used to quantify RANTES expression in ectopic and normal endometrial stromal cells stimulated by interleukin (IL)-1beta. Four hours after transfection of NF-kappaB decoy ODNs, 10 ng/ml IL-1beta was added to induce the ectopic endometrial stromal cells to secrete RANTES. The NF-kappaB activation, RANTES expression, and monocyte chemotactic activity in ectopic endometrial stromal cells were respectively evaluated by electrophoretic mobility shift assay, ELISA, and Boyden chambers.\nRESULTS: IL-1beta induced significantly higher levels (P &lt; 0.05) of RANTES expression in a time-dependent manner in ectopic endometrial stromal cells compared with IL-1beta-untreated ectopic and normal endometrial stromal cells. The RANTES accounts for the majority (68%) of the monocyte chemotactic activity in conditioned media of ectopic endometrial stromal cells. In vitro transfection of NF-kappaB decoy ODNs dramatically decreased (P &lt; 0.05) the NF-kappaB activation, RANTES expression, and monocyte chemotactic activity in IL-1beta-induced ectopic endometrial stromal cells.\nCONCLUSIONS: NF-kappaB decoy ODNs may exert anti-inflammatory effects in ectopic endometrial stromal cells via the suppression of NF-kappaB activation, RANTES expression, and monocyte chemotactic activity.","DOI":"10.1007/s10875-009-9274-z","ISSN":"1573-2592","note":"PMID: 19172384","journalAbbreviation":"J. Clin. Immunol.","language":"eng","author":[{"family":"Xiu-li","given":"Wang"},{"family":"Su-ping","given":"Han"},{"family":"Hui-hua","given":"Dai"},{"family":"Zhi-xue","given":"You"},{"family":"Shi-long","given":"Fu"},{"family":"Pin-hong","given":"Lu"}],"issued":{"date-parts":[["2009",5]]},"PMID":"19172384"}}],"schema":"https://github.com/citation-style-language/schema/raw/master/csl-citation.json"} </w:instrText>
      </w:r>
      <w:r w:rsidR="00915ADE" w:rsidRPr="00697FC7">
        <w:rPr>
          <w:rFonts w:ascii="Times New Roman" w:hAnsi="Times New Roman" w:cs="Times New Roman"/>
          <w:color w:val="000000" w:themeColor="text1"/>
          <w:sz w:val="22"/>
          <w:szCs w:val="22"/>
          <w:lang w:val="en-GB"/>
        </w:rPr>
        <w:fldChar w:fldCharType="separate"/>
      </w:r>
      <w:r w:rsidR="00E00119" w:rsidRPr="00697FC7">
        <w:rPr>
          <w:rFonts w:ascii="Times New Roman" w:hAnsi="Times New Roman"/>
          <w:color w:val="000000" w:themeColor="text1"/>
          <w:sz w:val="22"/>
          <w:lang w:val="en-GB"/>
        </w:rPr>
        <w:t xml:space="preserve">(Xiu-li </w:t>
      </w:r>
      <w:r w:rsidR="00E00119" w:rsidRPr="00697FC7">
        <w:rPr>
          <w:rFonts w:ascii="Times New Roman" w:hAnsi="Times New Roman"/>
          <w:i/>
          <w:iCs/>
          <w:color w:val="000000" w:themeColor="text1"/>
          <w:sz w:val="22"/>
          <w:lang w:val="en-GB"/>
        </w:rPr>
        <w:t>et al.</w:t>
      </w:r>
      <w:r w:rsidR="00E00119" w:rsidRPr="00697FC7">
        <w:rPr>
          <w:rFonts w:ascii="Times New Roman" w:hAnsi="Times New Roman"/>
          <w:color w:val="000000" w:themeColor="text1"/>
          <w:sz w:val="22"/>
          <w:lang w:val="en-GB"/>
        </w:rPr>
        <w:t>, 2009)</w:t>
      </w:r>
      <w:r w:rsidR="00915ADE" w:rsidRPr="00697FC7">
        <w:rPr>
          <w:rFonts w:ascii="Times New Roman" w:hAnsi="Times New Roman" w:cs="Times New Roman"/>
          <w:color w:val="000000" w:themeColor="text1"/>
          <w:sz w:val="22"/>
          <w:szCs w:val="22"/>
          <w:lang w:val="en-GB"/>
        </w:rPr>
        <w:fldChar w:fldCharType="end"/>
      </w:r>
      <w:r w:rsidR="00915ADE" w:rsidRPr="00697FC7">
        <w:rPr>
          <w:rFonts w:ascii="Times New Roman" w:hAnsi="Times New Roman" w:cs="Times New Roman"/>
          <w:color w:val="000000" w:themeColor="text1"/>
          <w:sz w:val="22"/>
          <w:szCs w:val="22"/>
          <w:lang w:val="en-GB"/>
        </w:rPr>
        <w:t>.</w:t>
      </w:r>
    </w:p>
    <w:p w14:paraId="6854598D" w14:textId="77777777" w:rsidR="009C769C" w:rsidRPr="00697FC7" w:rsidRDefault="009C769C" w:rsidP="00175262">
      <w:pPr>
        <w:spacing w:line="480" w:lineRule="auto"/>
        <w:jc w:val="both"/>
        <w:rPr>
          <w:rFonts w:ascii="Times New Roman" w:hAnsi="Times New Roman" w:cs="Times New Roman"/>
          <w:color w:val="000000" w:themeColor="text1"/>
          <w:sz w:val="22"/>
          <w:szCs w:val="22"/>
          <w:lang w:val="en-GB"/>
        </w:rPr>
      </w:pPr>
    </w:p>
    <w:p w14:paraId="315A17EB" w14:textId="66A71121" w:rsidR="009C769C" w:rsidRPr="00697FC7" w:rsidRDefault="00577D98"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Pharmaceuticals</w:t>
      </w:r>
      <w:r w:rsidR="009C769C"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with off-target effects on</w:t>
      </w:r>
      <w:r w:rsidR="00FD01BF" w:rsidRPr="00697FC7">
        <w:rPr>
          <w:rFonts w:ascii="Times New Roman" w:hAnsi="Times New Roman" w:cs="Times New Roman"/>
          <w:color w:val="000000" w:themeColor="text1"/>
          <w:sz w:val="22"/>
          <w:szCs w:val="22"/>
          <w:lang w:val="en-GB"/>
        </w:rPr>
        <w:t xml:space="preserve"> </w:t>
      </w:r>
      <w:r w:rsidR="009C769C" w:rsidRPr="00697FC7">
        <w:rPr>
          <w:rFonts w:ascii="Times New Roman" w:hAnsi="Times New Roman" w:cs="Times New Roman"/>
          <w:color w:val="000000" w:themeColor="text1"/>
          <w:sz w:val="22"/>
          <w:szCs w:val="22"/>
          <w:lang w:val="en-GB"/>
        </w:rPr>
        <w:t xml:space="preserve">NFκB </w:t>
      </w:r>
      <w:r w:rsidR="00BA38B6" w:rsidRPr="00697FC7">
        <w:rPr>
          <w:rFonts w:ascii="Times New Roman" w:hAnsi="Times New Roman" w:cs="Times New Roman"/>
          <w:color w:val="000000" w:themeColor="text1"/>
          <w:sz w:val="22"/>
          <w:szCs w:val="22"/>
          <w:lang w:val="en-GB"/>
        </w:rPr>
        <w:t>have</w:t>
      </w:r>
      <w:r w:rsidR="009C769C" w:rsidRPr="00697FC7">
        <w:rPr>
          <w:rFonts w:ascii="Times New Roman" w:hAnsi="Times New Roman" w:cs="Times New Roman"/>
          <w:color w:val="000000" w:themeColor="text1"/>
          <w:sz w:val="22"/>
          <w:szCs w:val="22"/>
          <w:lang w:val="en-GB"/>
        </w:rPr>
        <w:t xml:space="preserve"> </w:t>
      </w:r>
      <w:r w:rsidR="00101B2C" w:rsidRPr="00697FC7">
        <w:rPr>
          <w:rFonts w:ascii="Times New Roman" w:hAnsi="Times New Roman" w:cs="Times New Roman"/>
          <w:color w:val="000000" w:themeColor="text1"/>
          <w:sz w:val="22"/>
          <w:szCs w:val="22"/>
          <w:lang w:val="en-GB"/>
        </w:rPr>
        <w:t>also been</w:t>
      </w:r>
      <w:r w:rsidR="009C769C" w:rsidRPr="00697FC7">
        <w:rPr>
          <w:rFonts w:ascii="Times New Roman" w:hAnsi="Times New Roman" w:cs="Times New Roman"/>
          <w:color w:val="000000" w:themeColor="text1"/>
          <w:sz w:val="22"/>
          <w:szCs w:val="22"/>
          <w:lang w:val="en-GB"/>
        </w:rPr>
        <w:t xml:space="preserve"> considered for endometriosis treatment. </w:t>
      </w:r>
      <w:r w:rsidR="00FD01BF" w:rsidRPr="00697FC7">
        <w:rPr>
          <w:rFonts w:ascii="Times New Roman" w:hAnsi="Times New Roman" w:cs="Times New Roman"/>
          <w:color w:val="000000" w:themeColor="text1"/>
          <w:sz w:val="22"/>
          <w:szCs w:val="22"/>
          <w:lang w:val="en-GB"/>
        </w:rPr>
        <w:t xml:space="preserve">Thalidomide inhibits NFκB through the suppression of IκB degradation </w:t>
      </w:r>
      <w:r w:rsidR="00FD01BF"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{"citationID":"PXnmp2qk","properties":{"formattedCitation":"{\\rtf (Majumdar {\\i{}et al.}, 2002)}","plainCitation":"(Majumdar et al., 2002)"},"citationItems":[{"id":4469,"uris":["http://zotero.org/users/local/tG1iozSN/items/IM8WSRD6"],"uri":["http://zotero.org/users/local/tG1iozSN/items/IM8WSRD6"],"itemData":{"id":4469,"type":"article-journal","title":"Thalidomide suppresses NF-kappa B activation induced by TNF and H2O2, but not that activated by ceramide, lipopolysaccharides, or phorbol ester","container-title":"Journal of Immunology (Baltimore, Md.: 1950)","page":"2644-2651","volume":"168","issue":"6","source":"PubMed","abstract":"Thalidomide ([+]-alpha-phthalimidoglutarimide), a psychoactive drug that readily crosses the blood-brain barrier, has been shown to exhibit anti-inflammatory, antiangiogenic, and immunosuppressive properties through a mechanism that is not fully established. Due to the central role of NF-kappaB in these responses, we postulated that thalidomide mediates its effects through suppression of NF-kappaB activation. We investigated the effects of thalidomide on NF-kappaB activation induced by various inflammatory agents in Jurkat cells. The treatment of these cells with thalidomide suppressed TNF-induced NF-kappaB activation, with optimum effect occurring at 50 microg/ml thalidomide. These effects were not restricted to T cells, as other hematopoietic and epithelial cell types were also inhibited. Thalidomide suppressed H(2)O(2)-induced NF-kappaB activation but had no effect on NF-kappaB activation induced by PMA, LPS, okadaic acid, or ceramide, suggesting selectivity in suppression of NF-kappaB. The suppression of TNF-induced NF-kappaB activation by thalidomide correlated with partial inhibition of TNF-induced degradation of an inhibitory subunit of NF-kappaB (IkappaBalpha), abrogation of IkappaBalpha kinase activation, and inhibition of NF-kappaB-dependent reporter gene expression. Thalidomide abolished the NF-kappaB-dependent reporter gene expression activated by overexpression of TNFR1, TNFR-associated factor-2, and NF-kappaB-inducing kinase, but not that activated by the p65 subunit of NF-kappaB. Overall, our results clearly demonstrate that thalidomide suppresses NF-kappaB activation specifically induced by TNF and H(2)O(2) and that this may contribute to its role in suppression of proliferation, inflammation, angiogenesis, and the immune system.","ISSN":"0022-1767","note":"PMID: 11884428","journalAbbreviation":"J. Immunol.","language":"eng","author":[{"family":"Majumdar","given":"Sekhar"},{"family":"Lamothe","given":"Betty"},{"family":"Aggarwal","given":"Bharat B."}],"issued":{"date-parts":[["2002",3,15]]},"PMID":"11884428"}}],"schema":"https://github.com/citation-style-language/schema/raw/master/csl-citation.json"} </w:instrText>
      </w:r>
      <w:r w:rsidR="00FD01BF"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(Majumdar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2002)</w:t>
      </w:r>
      <w:r w:rsidR="00FD01BF" w:rsidRPr="00697FC7">
        <w:rPr>
          <w:rFonts w:ascii="Times New Roman" w:hAnsi="Times New Roman" w:cs="Times New Roman"/>
          <w:color w:val="000000" w:themeColor="text1"/>
          <w:sz w:val="22"/>
          <w:szCs w:val="22"/>
          <w:lang w:val="en-GB"/>
        </w:rPr>
        <w:fldChar w:fldCharType="end"/>
      </w:r>
      <w:r w:rsidR="00421FA9" w:rsidRPr="00697FC7">
        <w:rPr>
          <w:rFonts w:ascii="Times New Roman" w:hAnsi="Times New Roman" w:cs="Times New Roman"/>
          <w:color w:val="000000" w:themeColor="text1"/>
          <w:sz w:val="22"/>
          <w:szCs w:val="22"/>
          <w:lang w:val="en-GB"/>
        </w:rPr>
        <w:t>.</w:t>
      </w:r>
      <w:r w:rsidR="00FD01BF" w:rsidRPr="00697FC7">
        <w:rPr>
          <w:rFonts w:ascii="Times New Roman" w:hAnsi="Times New Roman" w:cs="Times New Roman"/>
          <w:color w:val="000000" w:themeColor="text1"/>
          <w:sz w:val="22"/>
          <w:szCs w:val="22"/>
          <w:lang w:val="en-GB"/>
        </w:rPr>
        <w:t xml:space="preserve"> </w:t>
      </w:r>
      <w:r w:rsidR="00421FA9" w:rsidRPr="00697FC7">
        <w:rPr>
          <w:rFonts w:ascii="Times New Roman" w:hAnsi="Times New Roman" w:cs="Times New Roman"/>
          <w:color w:val="000000" w:themeColor="text1"/>
          <w:sz w:val="22"/>
          <w:szCs w:val="22"/>
          <w:lang w:val="en-GB"/>
        </w:rPr>
        <w:t>T</w:t>
      </w:r>
      <w:r w:rsidR="00BA38B6" w:rsidRPr="00697FC7">
        <w:rPr>
          <w:rFonts w:ascii="Times New Roman" w:hAnsi="Times New Roman" w:cs="Times New Roman"/>
          <w:color w:val="000000" w:themeColor="text1"/>
          <w:sz w:val="22"/>
          <w:szCs w:val="22"/>
          <w:lang w:val="en-GB"/>
        </w:rPr>
        <w:t>reatment of</w:t>
      </w:r>
      <w:r w:rsidR="00944025" w:rsidRPr="00697FC7">
        <w:rPr>
          <w:rFonts w:ascii="Times New Roman" w:hAnsi="Times New Roman" w:cs="Times New Roman"/>
          <w:color w:val="000000" w:themeColor="text1"/>
          <w:sz w:val="22"/>
          <w:szCs w:val="22"/>
          <w:lang w:val="en-GB"/>
        </w:rPr>
        <w:t xml:space="preserve"> endometriot</w:t>
      </w:r>
      <w:r w:rsidR="00F7059B" w:rsidRPr="00697FC7">
        <w:rPr>
          <w:rFonts w:ascii="Times New Roman" w:hAnsi="Times New Roman" w:cs="Times New Roman"/>
          <w:color w:val="000000" w:themeColor="text1"/>
          <w:sz w:val="22"/>
          <w:szCs w:val="22"/>
          <w:lang w:val="en-GB"/>
        </w:rPr>
        <w:t xml:space="preserve">ic stromal cells </w:t>
      </w:r>
      <w:r w:rsidR="00421FA9" w:rsidRPr="00697FC7">
        <w:rPr>
          <w:rFonts w:ascii="Times New Roman" w:hAnsi="Times New Roman" w:cs="Times New Roman"/>
          <w:color w:val="000000" w:themeColor="text1"/>
          <w:sz w:val="22"/>
          <w:szCs w:val="22"/>
          <w:lang w:val="en-GB"/>
        </w:rPr>
        <w:t xml:space="preserve">with thalidomide </w:t>
      </w:r>
      <w:r w:rsidR="00F7059B" w:rsidRPr="00697FC7">
        <w:rPr>
          <w:rFonts w:ascii="Times New Roman" w:hAnsi="Times New Roman" w:cs="Times New Roman"/>
          <w:color w:val="000000" w:themeColor="text1"/>
          <w:sz w:val="22"/>
          <w:szCs w:val="22"/>
          <w:lang w:val="en-GB"/>
        </w:rPr>
        <w:t>inhibited TNFα-</w:t>
      </w:r>
      <w:r w:rsidR="00944025" w:rsidRPr="00697FC7">
        <w:rPr>
          <w:rFonts w:ascii="Times New Roman" w:hAnsi="Times New Roman" w:cs="Times New Roman"/>
          <w:color w:val="000000" w:themeColor="text1"/>
          <w:sz w:val="22"/>
          <w:szCs w:val="22"/>
          <w:lang w:val="en-GB"/>
        </w:rPr>
        <w:t xml:space="preserve">stimulated </w:t>
      </w:r>
      <w:r w:rsidRPr="00697FC7">
        <w:rPr>
          <w:rFonts w:ascii="Times New Roman" w:hAnsi="Times New Roman" w:cs="Times New Roman"/>
          <w:color w:val="000000" w:themeColor="text1"/>
          <w:sz w:val="22"/>
          <w:szCs w:val="22"/>
          <w:lang w:val="en-GB"/>
        </w:rPr>
        <w:t>IL</w:t>
      </w:r>
      <w:r w:rsidR="00AD5833" w:rsidRPr="00697FC7">
        <w:rPr>
          <w:rFonts w:ascii="Times New Roman" w:hAnsi="Times New Roman" w:cs="Times New Roman"/>
          <w:color w:val="000000" w:themeColor="text1"/>
          <w:sz w:val="22"/>
          <w:szCs w:val="22"/>
          <w:lang w:val="en-GB"/>
        </w:rPr>
        <w:t>-</w:t>
      </w:r>
      <w:r w:rsidR="00944025" w:rsidRPr="00697FC7">
        <w:rPr>
          <w:rFonts w:ascii="Times New Roman" w:hAnsi="Times New Roman" w:cs="Times New Roman"/>
          <w:color w:val="000000" w:themeColor="text1"/>
          <w:sz w:val="22"/>
          <w:szCs w:val="22"/>
          <w:lang w:val="en-GB"/>
        </w:rPr>
        <w:t xml:space="preserve">8 production and secretion </w:t>
      </w:r>
      <w:r w:rsidR="00FD01BF"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{"citationID":"Gw062S2i","properties":{"formattedCitation":"{\\rtf (Yagyu {\\i{}et al.}, 2005)}","plainCitation":"(Yagyu et al., 2005)"},"citationItems":[{"id":398,"uris":["http://zotero.org/users/local/LhX9sFUu/items/729AJ9JW"],"uri":["http://zotero.org/users/local/LhX9sFUu/items/729AJ9JW"],"itemData":{"id":398,"type":"article-journal","title":"Thalidomide inhibits tumor necrosis factor-alpha-induced interleukin-8 expression in endometriotic stromal cells, possibly through suppression of nuclear factor-kappaB activation","container-title":"The Journal of Clinical Endocrinology and Metabolism","page":"3017-3021","volume":"90","issue":"5","source":"PubMed","abstract":"OBJECTIVE: Endometriosis, a common disease among women of reproductive age, is characterized by the presence of endometrial-like tissue outside the uterus. TNF-alpha induces IL-8 production in endometriotic cells through nuclear factor-kappaB (NF-kappaB) activation. Thalidomide (Thal) inhibits inflammation by down-regulating the expression of proinflammatory cytokines in tumor cells and inflammatory cells. However, the mechanism of Thal action in human endometriotic stromal cells has not yet been elucidated.\nMAIN OUTCOME MEASURES: We examined whether Thal abrogates TNF-alpha-induced up-regulation of IL-8 expression in endometriotic stromal cells.\nRESULTS: Here, we show 1) that treatment of endometriotic stromal cells with TNF-alpha increased the expression of phosphorylated IkappaBalpha and degradation of total IkappaBalpha, which in turn activates NF-kappaB; 2) Thal significantly inhibits the TNF-alpha-induced expression of phosphorylated IkappaBalpha and degradation of IkappaBalpha; 3) TNF-alpha activation induced increased nuclear translocation of NF-kappaB, which was inhibited by pretreatment with either Thal or N-tosyl-L-phenylalanine chloromethyl ketone, an NF-kappaB inhibitor. Thal did not enhance the N-tosyl-L-phenylalanine chloromethyl ketone's action; and 4) Pretreatment with Thal reduced TNF-alpha-induced IL-8 protein production as well as mRNA expression.\nCONCLUSION: The current study showed for the first time that Thal treatment attenuated the expression of IL-8 by reducing TNF-alpha-induced NF-kappaB activation.","DOI":"10.1210/jc.2004-1946","ISSN":"0021-972X","note":"PMID: 15687330","journalAbbreviation":"J. Clin. Endocrinol. Metab.","language":"eng","author":[{"family":"Yagyu","given":"Tatsuo"},{"family":"Kobayashi","given":"Hiroshi"},{"family":"Matsuzaki","given":"Hidenori"},{"family":"Wakahara","given":"Kiyoshi"},{"family":"Kondo","given":"Toshiharu"},{"family":"Kurita","given":"Noriyuki"},{"family":"Sekino","given":"Hideo"},{"family":"Inagaki","given":"Kiyokazu"},{"family":"Suzuki","given":"Mika"},{"family":"Kanayama","given":"Naohiro"},{"family":"Terao","given":"Toshihiko"}],"issued":{"date-parts":[["2005",5]]},"PMID":"15687330"}}],"schema":"https://github.com/citation-style-language/schema/raw/master/csl-citation.json"} </w:instrText>
      </w:r>
      <w:r w:rsidR="00FD01BF"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(Yagyu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2005)</w:t>
      </w:r>
      <w:r w:rsidR="00FD01BF" w:rsidRPr="00697FC7">
        <w:rPr>
          <w:rFonts w:ascii="Times New Roman" w:hAnsi="Times New Roman" w:cs="Times New Roman"/>
          <w:color w:val="000000" w:themeColor="text1"/>
          <w:sz w:val="22"/>
          <w:szCs w:val="22"/>
          <w:lang w:val="en-GB"/>
        </w:rPr>
        <w:fldChar w:fldCharType="end"/>
      </w:r>
      <w:r w:rsidR="00404D8D" w:rsidRPr="00697FC7">
        <w:rPr>
          <w:rFonts w:ascii="Times New Roman" w:hAnsi="Times New Roman" w:cs="Times New Roman"/>
          <w:color w:val="000000" w:themeColor="text1"/>
          <w:sz w:val="22"/>
          <w:szCs w:val="22"/>
          <w:lang w:val="en-GB"/>
        </w:rPr>
        <w:t xml:space="preserve"> and reduced the size of </w:t>
      </w:r>
      <w:r w:rsidR="00BA38B6" w:rsidRPr="00697FC7">
        <w:rPr>
          <w:rFonts w:ascii="Times New Roman" w:hAnsi="Times New Roman" w:cs="Times New Roman"/>
          <w:color w:val="000000" w:themeColor="text1"/>
          <w:sz w:val="22"/>
          <w:szCs w:val="22"/>
          <w:lang w:val="en-GB"/>
        </w:rPr>
        <w:t>autologous</w:t>
      </w:r>
      <w:r w:rsidR="00404D8D" w:rsidRPr="00697FC7">
        <w:rPr>
          <w:rFonts w:ascii="Times New Roman" w:hAnsi="Times New Roman" w:cs="Times New Roman"/>
          <w:color w:val="000000" w:themeColor="text1"/>
          <w:sz w:val="22"/>
          <w:szCs w:val="22"/>
          <w:lang w:val="en-GB"/>
        </w:rPr>
        <w:t xml:space="preserve"> transplanted endometr</w:t>
      </w:r>
      <w:r w:rsidR="00F7059B" w:rsidRPr="00697FC7">
        <w:rPr>
          <w:rFonts w:ascii="Times New Roman" w:hAnsi="Times New Roman" w:cs="Times New Roman"/>
          <w:color w:val="000000" w:themeColor="text1"/>
          <w:sz w:val="22"/>
          <w:szCs w:val="22"/>
          <w:lang w:val="en-GB"/>
        </w:rPr>
        <w:t>iotic lesions</w:t>
      </w:r>
      <w:r w:rsidR="00404D8D" w:rsidRPr="00697FC7">
        <w:rPr>
          <w:rFonts w:ascii="Times New Roman" w:hAnsi="Times New Roman" w:cs="Times New Roman"/>
          <w:color w:val="000000" w:themeColor="text1"/>
          <w:sz w:val="22"/>
          <w:szCs w:val="22"/>
          <w:lang w:val="en-GB"/>
        </w:rPr>
        <w:t xml:space="preserve"> in rat models </w:t>
      </w:r>
      <w:r w:rsidR="00404D8D"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{"citationID":"XnCrym1l","properties":{"formattedCitation":"{\\rtf (Azimirad {\\i{}et al.}, 2014)}","plainCitation":"(Azimirad et al., 2014)"},"citationItems":[{"id":4471,"uris":["http://zotero.org/users/local/tG1iozSN/items/V3Q3GTF4"],"uri":["http://zotero.org/users/local/tG1iozSN/items/V3Q3GTF4"],"itemData":{"id":4471,"type":"article-journal","title":"Thalidomide affects experimental endometriosis: a randomized controlled study in the rat","container-title":"The Journal of Obstetrics and Gynaecology Research","page":"1989-1997","volume":"40","issue":"8","source":"PubMed","abstract":"AIM: This study aimed to assess the efficacy of thalidomide for treatment of experimental endometriosis.\nMETHODS: This study was a parallel-group, double-blind, stratified, randomized controlled animal trial with 1:1 allocation ratio. Endometriosis was induced experimentally in 23 mature, nulligravid, female Sprague-Dawley rats, weighing approximately 200 g and aged 2 months. A checkpoint surgery was performed 6 weeks later. Then, the rats were randomly allocated into the thalidomide (22 mg/day p.o.) and control (0.5 mL saline 0.9%/day p.o.) groups of nine. After 6 weeks, they were killed. Before each laparotomy, blood for leukocyte and lymphocyte counts and during them, implants for histopathology and peritoneal fluid for interleukin (IL)-6, tumor necrosis factor-α and vascular endothelial growth factor (VEGF)-A concentrations (by enzyme-linked immunoassay) were collected. Allocation and stratified randomization were done using a computer, based on the obtained histopathology scores of the implants of the checkpoint surgery.\nRESULTS: The histopathology scores (the main outcome measure) were 2.00 ± 1.55 versus 0.44 ± 1.01 (P = 0.035). The comparisons of after-treatment counts of leukocytes, lymphocytes, VEGF-A and IL-6 between the two groups were statistically significant.\nCONCLUSION: The results of this study are in favor of therapeutic implication of thalidomide in experimental endometriosis in rats. This is the first time thalidomide has been evaluated on endometriosis in an animal model.","DOI":"10.1111/jog.12434","ISSN":"1447-0756","note":"PMID: 25131765","shortTitle":"Thalidomide affects experimental endometriosis","journalAbbreviation":"J. Obstet. Gynaecol. Res.","language":"eng","author":[{"family":"Azimirad","given":"Afshin"},{"family":"Alborzi","given":"Saeed"},{"family":"Kumar","given":"Perikala Vijayananda"},{"family":"Zolghadri","given":"Jaleh"},{"family":"Zarei","given":"Afsoon"},{"family":"Tavana","given":"Zohreh"},{"family":"Azimirad","given":"Mina"}],"issued":{"date-parts":[["2014",8]]},"PMID":"25131765"}}],"schema":"https://github.com/citation-style-language/schema/raw/master/csl-citation.json"} </w:instrText>
      </w:r>
      <w:r w:rsidR="00404D8D"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(Azimirad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2014)</w:t>
      </w:r>
      <w:r w:rsidR="00404D8D" w:rsidRPr="00697FC7">
        <w:rPr>
          <w:rFonts w:ascii="Times New Roman" w:hAnsi="Times New Roman" w:cs="Times New Roman"/>
          <w:color w:val="000000" w:themeColor="text1"/>
          <w:sz w:val="22"/>
          <w:szCs w:val="22"/>
          <w:lang w:val="en-GB"/>
        </w:rPr>
        <w:fldChar w:fldCharType="end"/>
      </w:r>
      <w:r w:rsidR="00944025" w:rsidRPr="00697FC7">
        <w:rPr>
          <w:rFonts w:ascii="Times New Roman" w:hAnsi="Times New Roman" w:cs="Times New Roman"/>
          <w:color w:val="000000" w:themeColor="text1"/>
          <w:sz w:val="22"/>
          <w:szCs w:val="22"/>
          <w:lang w:val="en-GB"/>
        </w:rPr>
        <w:t>.</w:t>
      </w:r>
      <w:r w:rsidR="00FD01BF" w:rsidRPr="00697FC7">
        <w:rPr>
          <w:rFonts w:ascii="Times New Roman" w:hAnsi="Times New Roman" w:cs="Times New Roman"/>
          <w:color w:val="000000" w:themeColor="text1"/>
          <w:sz w:val="22"/>
          <w:szCs w:val="22"/>
          <w:lang w:val="en-GB"/>
        </w:rPr>
        <w:t xml:space="preserve"> </w:t>
      </w:r>
      <w:r w:rsidR="00BA38B6" w:rsidRPr="00697FC7">
        <w:rPr>
          <w:rFonts w:ascii="Times New Roman" w:hAnsi="Times New Roman" w:cs="Times New Roman"/>
          <w:color w:val="000000" w:themeColor="text1"/>
          <w:sz w:val="22"/>
          <w:szCs w:val="22"/>
          <w:lang w:val="en-GB"/>
        </w:rPr>
        <w:t>Thiazolidinediones, ligands for PPARγ</w:t>
      </w:r>
      <w:r w:rsidR="00C0181E" w:rsidRPr="00697FC7">
        <w:rPr>
          <w:rFonts w:ascii="Times New Roman" w:hAnsi="Times New Roman" w:cs="Times New Roman"/>
          <w:color w:val="000000" w:themeColor="text1"/>
          <w:sz w:val="22"/>
          <w:szCs w:val="22"/>
          <w:lang w:val="en-GB"/>
        </w:rPr>
        <w:t xml:space="preserve">, which may have PPARγ independent mechanism in endometriotic stromal cells </w:t>
      </w:r>
      <w:r w:rsidR="00C0181E" w:rsidRPr="00697FC7">
        <w:rPr>
          <w:rFonts w:ascii="Times New Roman" w:hAnsi="Times New Roman" w:cs="Times New Roman"/>
          <w:color w:val="000000" w:themeColor="text1"/>
          <w:sz w:val="22"/>
          <w:szCs w:val="22"/>
          <w:lang w:val="en-GB"/>
        </w:rPr>
        <w:fldChar w:fldCharType="begin"/>
      </w:r>
      <w:r w:rsidR="004325F6" w:rsidRPr="00697FC7">
        <w:rPr>
          <w:rFonts w:ascii="Times New Roman" w:hAnsi="Times New Roman" w:cs="Times New Roman"/>
          <w:color w:val="000000" w:themeColor="text1"/>
          <w:sz w:val="22"/>
          <w:szCs w:val="22"/>
          <w:lang w:val="en-GB"/>
        </w:rPr>
        <w:instrText xml:space="preserve"> ADDIN ZOTERO_ITEM CSL_CITATION {"citationID":"0ZMvF1Nz","properties":{"formattedCitation":"{\\rtf (McKinnon {\\i{}et al.}, 2012a)}","plainCitation":"(McKinnon et al., 2012a)"},"citationItems":[{"id":1732,"uris":["http://zotero.org/users/local/tG1iozSN/items/3IK4CHHM"],"uri":["http://zotero.org/users/local/tG1iozSN/items/3IK4CHHM"],"itemData":{"id":1732,"type":"article-journal","title":"Peroxisome proliferating activating receptor gamma-independent attenuation of interleukin 6 and interleukin 8 secretion from primary endometrial stromal cells by thiazolidinediones","container-title":"Fertil Steril","page":"657-64","volume":"97","issue":"3","archive_location":"22192353","abstract":"OBJECTIVE: To assess the effect of thiazolidinediones on the regulation of inflammatory cytokines related to endometriosis in endometrial tissue and determine whether these effects occur via activation of the peroxisome proliferating activating receptor gamma (PPAR)-gamma. DESIGN: In vitro study using eutopic endometrial tissue. SETTING: University hospital. PATIENT(S): Premenopausal women undergoing laparoscopy for infertility or abdominal pain. INTERVENTION(S): Isolation of endometrial stromal cells and the culture of these cells in the presence of thiazolidinediones, ciglitazone and pioglitazone, both with and without a pretreatment of the specific, irreversible PPAR-gamma antagonist GW9662. MAIN OUTCOME MEASURE(S): Quantitation of interleukin (IL)-6 and IL-8 released into the cell culture medium by ELISA. Real-time polymerase chain reaction to quantitate PPAR-gamma gene expression in the primary cell preparations and the expression of IL-6 and IL-8 after thiazolidinedione treatment. RESULT(S): Treatment of stromal cells with thiazolidinediones attenuated IL-6 and IL-8 release in a dose-dependent manner. This effect was not inhibited by GW9662 pretreatment. Ciglitazone induced IL-6 messenger RNA expression, an effect that was suppressed by GW9662 pretreatment. CONCLUSION(S): Thiazolidinediones decrease the proinflammatory cytokines IL-6 and IL-8 in endometrial stromal cells via a PPAR-gamma-independent mechanism. A better understanding of the anti-inflammatory action of this class of drugs may improve their safety and efficacy for endometriosis treatment.","DOI":"10.1016/j.fertnstert.2011.12.001","ISSN":"1556-5653 (Electronic) 0015-0282 (Linking)","shortTitle":"Peroxisome proliferating activating receptor gamma-independent attenuation of interleukin 6 and interleukin 8 secretion from primary endometrial stromal cells by thiazolidinediones","journalAbbreviation":"Fertility and sterility","language":"eng","author":[{"family":"McKinnon","given":"B."},{"family":"Bersinger","given":"N. A."},{"family":"Mueller","given":"M. D."}],"issued":{"date-parts":[["2012",3]]}}}],"schema":"https://github.com/citation-style-language/schema/raw/master/csl-citation.json"} </w:instrText>
      </w:r>
      <w:r w:rsidR="00C0181E" w:rsidRPr="00697FC7">
        <w:rPr>
          <w:rFonts w:ascii="Times New Roman" w:hAnsi="Times New Roman" w:cs="Times New Roman"/>
          <w:color w:val="000000" w:themeColor="text1"/>
          <w:sz w:val="22"/>
          <w:szCs w:val="22"/>
          <w:lang w:val="en-GB"/>
        </w:rPr>
        <w:fldChar w:fldCharType="separate"/>
      </w:r>
      <w:r w:rsidR="004325F6" w:rsidRPr="00697FC7">
        <w:rPr>
          <w:rFonts w:ascii="Times New Roman" w:hAnsi="Times New Roman"/>
          <w:color w:val="000000" w:themeColor="text1"/>
          <w:sz w:val="22"/>
          <w:lang w:val="en-GB"/>
        </w:rPr>
        <w:t xml:space="preserve">(McKinnon </w:t>
      </w:r>
      <w:r w:rsidR="004325F6" w:rsidRPr="00697FC7">
        <w:rPr>
          <w:rFonts w:ascii="Times New Roman" w:hAnsi="Times New Roman"/>
          <w:i/>
          <w:iCs/>
          <w:color w:val="000000" w:themeColor="text1"/>
          <w:sz w:val="22"/>
          <w:lang w:val="en-GB"/>
        </w:rPr>
        <w:t>et al.</w:t>
      </w:r>
      <w:r w:rsidR="004325F6" w:rsidRPr="00697FC7">
        <w:rPr>
          <w:rFonts w:ascii="Times New Roman" w:hAnsi="Times New Roman"/>
          <w:color w:val="000000" w:themeColor="text1"/>
          <w:sz w:val="22"/>
          <w:lang w:val="en-GB"/>
        </w:rPr>
        <w:t>, 2012a)</w:t>
      </w:r>
      <w:r w:rsidR="00C0181E" w:rsidRPr="00697FC7">
        <w:rPr>
          <w:rFonts w:ascii="Times New Roman" w:hAnsi="Times New Roman" w:cs="Times New Roman"/>
          <w:color w:val="000000" w:themeColor="text1"/>
          <w:sz w:val="22"/>
          <w:szCs w:val="22"/>
          <w:lang w:val="en-GB"/>
        </w:rPr>
        <w:fldChar w:fldCharType="end"/>
      </w:r>
      <w:r w:rsidR="00BA38B6" w:rsidRPr="00697FC7">
        <w:rPr>
          <w:rFonts w:ascii="Times New Roman" w:hAnsi="Times New Roman" w:cs="Times New Roman"/>
          <w:color w:val="000000" w:themeColor="text1"/>
          <w:sz w:val="22"/>
          <w:szCs w:val="22"/>
          <w:lang w:val="en-GB"/>
        </w:rPr>
        <w:t xml:space="preserve"> and originally developed for diabetes treatment reduced the size of endometriotic lesions</w:t>
      </w:r>
      <w:r w:rsidR="009C769C" w:rsidRPr="00697FC7">
        <w:rPr>
          <w:rFonts w:ascii="Times New Roman" w:hAnsi="Times New Roman" w:cs="Times New Roman"/>
          <w:color w:val="000000" w:themeColor="text1"/>
          <w:sz w:val="22"/>
          <w:szCs w:val="22"/>
          <w:lang w:val="en-GB"/>
        </w:rPr>
        <w:t xml:space="preserve"> in both rat</w:t>
      </w:r>
      <w:r w:rsidR="00BA38B6" w:rsidRPr="00697FC7">
        <w:rPr>
          <w:rFonts w:ascii="Times New Roman" w:hAnsi="Times New Roman" w:cs="Times New Roman"/>
          <w:color w:val="000000" w:themeColor="text1"/>
          <w:sz w:val="22"/>
          <w:szCs w:val="22"/>
          <w:lang w:val="en-GB"/>
        </w:rPr>
        <w:t>s</w:t>
      </w:r>
      <w:r w:rsidR="009C769C" w:rsidRPr="00697FC7">
        <w:rPr>
          <w:rFonts w:ascii="Times New Roman" w:hAnsi="Times New Roman" w:cs="Times New Roman"/>
          <w:color w:val="000000" w:themeColor="text1"/>
          <w:sz w:val="22"/>
          <w:szCs w:val="22"/>
          <w:lang w:val="en-GB"/>
        </w:rPr>
        <w:t xml:space="preserve"> </w:t>
      </w:r>
      <w:r w:rsidR="009C769C"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{"citationID":"1sn9himvff","properties":{"formattedCitation":"{\\rtf (Lebovic {\\i{}et al.}, 2004)}","plainCitation":"(Lebovic et al., 2004)"},"citationItems":[{"id":2585,"uris":["http://zotero.org/users/local/tG1iozSN/items/XMKJNGK3"],"uri":["http://zotero.org/users/local/tG1iozSN/items/XMKJNGK3"],"itemData":{"id":2585,"type":"article-journal","title":"Peroxisome proliferator-activated receptor-gamma induces regression of endometrial explants in a rat model of endometriosis","container-title":"Fertil Steril","page":"1008-13","volume":"82 Suppl 3","archive_location":"15474065","abstract":"OBJECTIVE: To determine the effects of a thiazolidinedione, ciglitazone, in a rat model of endometriosis. DESIGN: Prospective, randomized, placebo-controlled study. SETTING: Experimental surgery laboratory in a university department. ANIMAL(S): Twenty female Sprague-Dawley rats given endometriotic lesions by transplanting autologous uterine tissue to ectopic sites on the peritoneum. INTERVENTION(S): Four weeks after surgery, 20 rats were randomly divided into two groups and treated with IP injections of vehicle every other day (control; n = 10) or ciglitazone (1 mg per rat; n = 10) and euthanized 4 weeks from the start of treatment. MAIN OUTCOME MEASURE(S): At the end of treatment, laparotomy was performed to photograph each explant and then they were measured and weighed. Histologic analysis was performed on the uterine allograft, ovary, and eutopic uterine tissue. RESULT(S): By histologic assessment, both groups maintained folliculogenesis and normal eutopic endometrial architecture. Treatment with ciglitazone significantly decreased the size of ectopic uterine tissues and the mean explant wet weight. The ciglitazone-treated group showed marked epithelial regression compared with the control group. CONCLUSION(S): We conclude that a PPAR-gamma ligand, ciglitazone, reduced the size of experimental endometriosis in the rat model of endometriosis. This animal model suggests that a thiazolidinedione drug may be helpful in women with endometriosis.","DOI":"10.1016/j.fertnstert.2004.02.148","ISSN":"0015-0282 (Print) 0015-0282 (Linking)","shortTitle":"Peroxisome proliferator-activated receptor-gamma induces regression of endometrial explants in a rat model of endometriosis","journalAbbreviation":"Fertility and sterility","language":"eng","author":[{"family":"Lebovic","given":"D. I."},{"family":"Kir","given":"M."},{"family":"Casey","given":"C. L."}],"issued":{"date-parts":[["2004",10]]}}}],"schema":"https://github.com/citation-style-language/schema/raw/master/csl-citation.json"} </w:instrText>
      </w:r>
      <w:r w:rsidR="009C769C"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(Lebovic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2004)</w:t>
      </w:r>
      <w:r w:rsidR="009C769C" w:rsidRPr="00697FC7">
        <w:rPr>
          <w:rFonts w:ascii="Times New Roman" w:hAnsi="Times New Roman" w:cs="Times New Roman"/>
          <w:color w:val="000000" w:themeColor="text1"/>
          <w:sz w:val="22"/>
          <w:szCs w:val="22"/>
          <w:lang w:val="en-GB"/>
        </w:rPr>
        <w:fldChar w:fldCharType="end"/>
      </w:r>
      <w:r w:rsidR="009C769C" w:rsidRPr="00697FC7">
        <w:rPr>
          <w:rFonts w:ascii="Times New Roman" w:hAnsi="Times New Roman" w:cs="Times New Roman"/>
          <w:color w:val="000000" w:themeColor="text1"/>
          <w:sz w:val="22"/>
          <w:szCs w:val="22"/>
          <w:lang w:val="en-GB"/>
        </w:rPr>
        <w:t xml:space="preserve"> and primate</w:t>
      </w:r>
      <w:r w:rsidR="00BA38B6" w:rsidRPr="00697FC7">
        <w:rPr>
          <w:rFonts w:ascii="Times New Roman" w:hAnsi="Times New Roman" w:cs="Times New Roman"/>
          <w:color w:val="000000" w:themeColor="text1"/>
          <w:sz w:val="22"/>
          <w:szCs w:val="22"/>
          <w:lang w:val="en-GB"/>
        </w:rPr>
        <w:t>s</w:t>
      </w:r>
      <w:r w:rsidR="009C769C" w:rsidRPr="00697FC7">
        <w:rPr>
          <w:rFonts w:ascii="Times New Roman" w:hAnsi="Times New Roman" w:cs="Times New Roman"/>
          <w:color w:val="000000" w:themeColor="text1"/>
          <w:sz w:val="22"/>
          <w:szCs w:val="22"/>
          <w:lang w:val="en-GB"/>
        </w:rPr>
        <w:t xml:space="preserve"> </w:t>
      </w:r>
      <w:r w:rsidR="009C769C"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{"citationID":"2qbo043s92","properties":{"formattedCitation":"{\\rtf (Lebovic {\\i{}et al.}, 2007)}","plainCitation":"(Lebovic et al., 2007)"},"citationItems":[{"id":2591,"uris":["http://zotero.org/users/local/tG1iozSN/items/CGRTMAG3"],"uri":["http://zotero.org/users/local/tG1iozSN/items/CGRTMAG3"],"itemData":{"id":2591,"type":"article-journal","title":"PPAR-gamma receptor ligand induces regression of endometrial explants in baboons: a prospective, randomized, placebo- and drug-controlled study","container-title":"Fertil Steril","page":"1108-19","volume":"88","issue":"4 Suppl","archive_location":"17498714","abstract":"OBJECTIVE: To determine the effects of a thiazolidinedione (TZD) agonist of peroxisome proliferator-activated receptor (PPAR)-gamma, rosiglitazone, in a baboon model of established endometriosis. DESIGN: Prospective, randomized, placebo-controlled study. SETTING: Experimental surgery laboratory at the Institute of Primate Research in Nairobi, Kenya. ANIMAL(S): Endometriosis was induced using intrapelvic injection of eutopic menstrual endometrium in 12 female baboons with a normal pelvis that had undergone at least one menstrual cycle since the time of captivity. INTERVENTION(S): Induction of endometriosis by laparoscopy was performed in 12 baboons with a normal pelvis. Endometrial tissue was extracted from each baboon by curettage, and a standard amount of endometrium was then seeded onto several peritoneal sites. About 34-68 days after the induction of laparoscopy, a pretreatment laparoscopy (baseline disease assessment) was performed in the baboons to record the extent of endometriotic lesions. The 12 baboons were randomized into three groups and treated from the day after the staging laparoscopy for a total duration of 30 days. They received phosphate-buffered saline tablets (n = 4, placebo control; placebo tablets once a day by mouth for 30 days), GnRH-antagonists (n = 4, active control; ganirelix acetate 125 microg/day for 30 days), or rosiglitazone (n = 4, test drug, 2 mg by mouth each day for 30 days). A third and final laparoscopy on day 30 after the start of treatment was performed to record the extent of endometriosis. The type of lesion (typical, red, white, or suspicious) was recorded. Biopsies were obtained to confirm the histological presence of endometriosis. MAIN OUTCOME MEASURE(S): A videolaparoscopy was performed 30 days after treatment to document the number and surface area of endometriotic lesions as well as to calculate the revised American Society for Reproductive Medicine score and stage. RESULT(S): The surface area of endometriotic lesions was statistically significantly lower in rosiglitazone-treated baboons when compared with the placebo group. Baboons treated with rosiglitazone or ganirelix had a greater negative relative change in surface area of peritoneal endometriotic lesions than controls. The overall weighted appearance of the lesion types suggests that rosiglitazone may deter the development of newer endometriotic lesions. CONCLUSION(S): A PPAR-gamma ligand, rosiglitazone, effectively diminishes the burden of endometriosis disease in a baboon endometriosis model. This animal model holds promise that a TZD drug may be helpful in women with endometriosis.","DOI":"10.1016/j.fertnstert.2006.12.072","ISSN":"1556-5653 (Electronic) 0015-0282 (Linking)","shortTitle":"PPAR-gamma receptor ligand induces regression of endometrial explants in baboons: a prospective, randomized, placebo- and drug-controlled study","journalAbbreviation":"Fertility and sterility","language":"eng","author":[{"family":"Lebovic","given":"D. I."},{"family":"Mwenda","given":"J. M."},{"family":"Chai","given":"D. C."},{"family":"Mueller","given":"M. D."},{"family":"Santi","given":"A."},{"family":"Fisseha","given":"S."},{"family":"D'Hooghe","given":"T."}],"issued":{"date-parts":[["2007",10]]}}}],"schema":"https://github.com/citation-style-language/schema/raw/master/csl-citation.json"} </w:instrText>
      </w:r>
      <w:r w:rsidR="009C769C"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(Lebovic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009C769C" w:rsidRPr="00697FC7">
        <w:rPr>
          <w:rFonts w:ascii="Times New Roman" w:hAnsi="Times New Roman" w:cs="Times New Roman"/>
          <w:color w:val="000000" w:themeColor="text1"/>
          <w:sz w:val="22"/>
          <w:szCs w:val="22"/>
          <w:lang w:val="en-GB"/>
        </w:rPr>
        <w:fldChar w:fldCharType="end"/>
      </w:r>
      <w:r w:rsidR="009C769C" w:rsidRPr="00697FC7">
        <w:rPr>
          <w:rFonts w:ascii="Times New Roman" w:hAnsi="Times New Roman" w:cs="Times New Roman"/>
          <w:color w:val="000000" w:themeColor="text1"/>
          <w:sz w:val="22"/>
          <w:szCs w:val="22"/>
          <w:lang w:val="en-GB"/>
        </w:rPr>
        <w:t xml:space="preserve">. </w:t>
      </w:r>
      <w:r w:rsidR="005000A5" w:rsidRPr="00697FC7">
        <w:rPr>
          <w:rFonts w:ascii="Times New Roman" w:hAnsi="Times New Roman" w:cs="Times New Roman"/>
          <w:color w:val="000000" w:themeColor="text1"/>
          <w:sz w:val="22"/>
          <w:szCs w:val="22"/>
          <w:lang w:val="en-GB"/>
        </w:rPr>
        <w:t xml:space="preserve">These drugs however also produce adverse effects on skeletal health </w:t>
      </w:r>
      <w:r w:rsidR="005000A5" w:rsidRPr="00697FC7">
        <w:rPr>
          <w:rFonts w:ascii="Times New Roman" w:hAnsi="Times New Roman" w:cs="Times New Roman"/>
          <w:color w:val="000000" w:themeColor="text1"/>
          <w:sz w:val="22"/>
          <w:szCs w:val="22"/>
          <w:lang w:val="en-GB"/>
        </w:rPr>
        <w:fldChar w:fldCharType="begin"/>
      </w:r>
      <w:r w:rsidR="005000A5" w:rsidRPr="00697FC7">
        <w:rPr>
          <w:rFonts w:ascii="Times New Roman" w:hAnsi="Times New Roman" w:cs="Times New Roman"/>
          <w:color w:val="000000" w:themeColor="text1"/>
          <w:sz w:val="22"/>
          <w:szCs w:val="22"/>
          <w:lang w:val="en-GB"/>
        </w:rPr>
        <w:instrText xml:space="preserve"> ADDIN ZOTERO_ITEM CSL_CITATION {"citationID":"BNCl6DQA","properties":{"formattedCitation":"{\\rtf (Bodmer {\\i{}et al.}, 2009)}","plainCitation":"(Bodmer et al., 2009)"},"citationItems":[{"id":759,"uris":["http://zotero.org/users/local/LhX9sFUu/items/KG9IQAZA"],"uri":["http://zotero.org/users/local/LhX9sFUu/items/KG9IQAZA"],"itemData":{"id":759,"type":"article-journal","title":"Risk of fractures with glitazones: a critical review of the evidence to date","container-title":"Drug Safety","page":"539-547","volume":"32","issue":"7","source":"PubMed","abstract":"The insulin-sensitizing thiazolidinediones (commonly known as glitazones) are an important and widely prescribed class of antidiabetic agents. Glitazones exert their action through activation of proliferator-activated receptor gamma (PPAR-gamma) nuclear transcription factor and are effective drugs to achieve glycaemic control in patients with type 2 diabetes mellitus. Recent rapidly growing evidence suggests that glitazone use is associated with accelerated bone loss and an increased risk of fracture. This review aims to evaluate the current knowledge of adverse effects of glitazone therapy on the skeleton. Articles in English, Spanish, German and French published up until April 2009 are included. Results from preclinical studies have demonstrated that activation of PPAR-gamma inhibits bone formation by primarily diverting mesenchymal stem cells to the adipocytic rather than to the osteogenic lineage, and that glitazones may increase bone resorption by stimulating osteoclasts. Numerous studies in humans have demonstrated decreased bone turnover, accelerated bone loss and impaired bone mineral density both in healthy volunteers and in patients with type 2 diabetes. Furthermore, results from recent large, randomized controlled trials and from observational studies provided evidence for an increased fracture risk for glitazone users, mostly for women, but possibly also for men. As a consequence of these observations, clinicians should carefully assess the fracture risk in patients with type 2 diabetes before starting therapy with glitazones.","ISSN":"0114-5916","note":"PMID: 19530741","shortTitle":"Risk of fractures with glitazones","journalAbbreviation":"Drug Saf","language":"eng","author":[{"family":"Bodmer","given":"Michael"},{"family":"Meier","given":"Christian"},{"family":"Kraenzlin","given":"Marius E."},{"family":"Meier","given":"Christoph R."}],"issued":{"date-parts":[["2009"]]},"PMID":"19530741"}}],"schema":"https://github.com/citation-style-language/schema/raw/master/csl-citation.json"} </w:instrText>
      </w:r>
      <w:r w:rsidR="005000A5" w:rsidRPr="00697FC7">
        <w:rPr>
          <w:rFonts w:ascii="Times New Roman" w:hAnsi="Times New Roman" w:cs="Times New Roman"/>
          <w:color w:val="000000" w:themeColor="text1"/>
          <w:sz w:val="22"/>
          <w:szCs w:val="22"/>
          <w:lang w:val="en-GB"/>
        </w:rPr>
        <w:fldChar w:fldCharType="separate"/>
      </w:r>
      <w:r w:rsidR="005000A5" w:rsidRPr="00697FC7">
        <w:rPr>
          <w:rFonts w:ascii="Times New Roman" w:hAnsi="Times New Roman"/>
          <w:color w:val="000000" w:themeColor="text1"/>
          <w:sz w:val="22"/>
        </w:rPr>
        <w:t xml:space="preserve">(Bodmer </w:t>
      </w:r>
      <w:r w:rsidR="005000A5" w:rsidRPr="00697FC7">
        <w:rPr>
          <w:rFonts w:ascii="Times New Roman" w:hAnsi="Times New Roman"/>
          <w:i/>
          <w:iCs/>
          <w:color w:val="000000" w:themeColor="text1"/>
          <w:sz w:val="22"/>
        </w:rPr>
        <w:t>et al.</w:t>
      </w:r>
      <w:r w:rsidR="005000A5" w:rsidRPr="00697FC7">
        <w:rPr>
          <w:rFonts w:ascii="Times New Roman" w:hAnsi="Times New Roman"/>
          <w:color w:val="000000" w:themeColor="text1"/>
          <w:sz w:val="22"/>
        </w:rPr>
        <w:t>, 2009)</w:t>
      </w:r>
      <w:r w:rsidR="005000A5" w:rsidRPr="00697FC7">
        <w:rPr>
          <w:rFonts w:ascii="Times New Roman" w:hAnsi="Times New Roman" w:cs="Times New Roman"/>
          <w:color w:val="000000" w:themeColor="text1"/>
          <w:sz w:val="22"/>
          <w:szCs w:val="22"/>
          <w:lang w:val="en-GB"/>
        </w:rPr>
        <w:fldChar w:fldCharType="end"/>
      </w:r>
      <w:r w:rsidR="005000A5" w:rsidRPr="00697FC7">
        <w:rPr>
          <w:rFonts w:ascii="Times New Roman" w:hAnsi="Times New Roman" w:cs="Times New Roman"/>
          <w:color w:val="000000" w:themeColor="text1"/>
          <w:sz w:val="22"/>
          <w:szCs w:val="22"/>
          <w:lang w:val="en-GB"/>
        </w:rPr>
        <w:t xml:space="preserve">. </w:t>
      </w:r>
      <w:r w:rsidR="009C769C" w:rsidRPr="00697FC7">
        <w:rPr>
          <w:rFonts w:ascii="Times New Roman" w:hAnsi="Times New Roman" w:cs="Times New Roman"/>
          <w:color w:val="000000" w:themeColor="text1"/>
          <w:sz w:val="22"/>
          <w:szCs w:val="22"/>
          <w:lang w:val="en-GB"/>
        </w:rPr>
        <w:t>Non-stero</w:t>
      </w:r>
      <w:r w:rsidR="00BA38B6" w:rsidRPr="00697FC7">
        <w:rPr>
          <w:rFonts w:ascii="Times New Roman" w:hAnsi="Times New Roman" w:cs="Times New Roman"/>
          <w:color w:val="000000" w:themeColor="text1"/>
          <w:sz w:val="22"/>
          <w:szCs w:val="22"/>
          <w:lang w:val="en-GB"/>
        </w:rPr>
        <w:t xml:space="preserve">idal anti-inflammatory </w:t>
      </w:r>
      <w:r w:rsidR="008114CC" w:rsidRPr="00697FC7">
        <w:rPr>
          <w:rFonts w:ascii="Times New Roman" w:hAnsi="Times New Roman" w:cs="Times New Roman"/>
          <w:color w:val="000000" w:themeColor="text1"/>
          <w:sz w:val="22"/>
          <w:szCs w:val="22"/>
          <w:lang w:val="en-GB"/>
        </w:rPr>
        <w:t xml:space="preserve">drugs </w:t>
      </w:r>
      <w:r w:rsidR="00BA38B6" w:rsidRPr="00697FC7">
        <w:rPr>
          <w:rFonts w:ascii="Times New Roman" w:hAnsi="Times New Roman" w:cs="Times New Roman"/>
          <w:color w:val="000000" w:themeColor="text1"/>
          <w:sz w:val="22"/>
          <w:szCs w:val="22"/>
          <w:lang w:val="en-GB"/>
        </w:rPr>
        <w:t xml:space="preserve">(NSAIDS), such as </w:t>
      </w:r>
      <w:r w:rsidR="0031327F" w:rsidRPr="00697FC7">
        <w:rPr>
          <w:rFonts w:ascii="Times New Roman" w:hAnsi="Times New Roman" w:cs="Times New Roman"/>
          <w:color w:val="000000" w:themeColor="text1"/>
          <w:sz w:val="22"/>
          <w:szCs w:val="22"/>
          <w:lang w:val="en-GB"/>
        </w:rPr>
        <w:t xml:space="preserve">celecoxib inhibit </w:t>
      </w:r>
      <w:r w:rsidRPr="00697FC7">
        <w:rPr>
          <w:rFonts w:ascii="Times New Roman" w:hAnsi="Times New Roman" w:cs="Times New Roman"/>
          <w:color w:val="000000" w:themeColor="text1"/>
          <w:sz w:val="22"/>
          <w:szCs w:val="22"/>
          <w:lang w:val="en-GB"/>
        </w:rPr>
        <w:t>cyclooxygenase (</w:t>
      </w:r>
      <w:r w:rsidR="009C769C" w:rsidRPr="00697FC7">
        <w:rPr>
          <w:rFonts w:ascii="Times New Roman" w:hAnsi="Times New Roman" w:cs="Times New Roman"/>
          <w:color w:val="000000" w:themeColor="text1"/>
          <w:sz w:val="22"/>
          <w:szCs w:val="22"/>
          <w:lang w:val="en-GB"/>
        </w:rPr>
        <w:t>COX</w:t>
      </w:r>
      <w:r w:rsidRPr="00697FC7">
        <w:rPr>
          <w:rFonts w:ascii="Times New Roman" w:hAnsi="Times New Roman" w:cs="Times New Roman"/>
          <w:color w:val="000000" w:themeColor="text1"/>
          <w:sz w:val="22"/>
          <w:szCs w:val="22"/>
          <w:lang w:val="en-GB"/>
        </w:rPr>
        <w:t xml:space="preserve">)-2 </w:t>
      </w:r>
      <w:r w:rsidR="0031327F" w:rsidRPr="00697FC7">
        <w:rPr>
          <w:rFonts w:ascii="Times New Roman" w:hAnsi="Times New Roman" w:cs="Times New Roman"/>
          <w:color w:val="000000" w:themeColor="text1"/>
          <w:sz w:val="22"/>
          <w:szCs w:val="22"/>
          <w:lang w:val="en-GB"/>
        </w:rPr>
        <w:t>and also</w:t>
      </w:r>
      <w:r w:rsidRPr="00697FC7">
        <w:rPr>
          <w:rFonts w:ascii="Times New Roman" w:hAnsi="Times New Roman" w:cs="Times New Roman"/>
          <w:color w:val="000000" w:themeColor="text1"/>
          <w:sz w:val="22"/>
          <w:szCs w:val="22"/>
          <w:lang w:val="en-GB"/>
        </w:rPr>
        <w:t xml:space="preserve"> interact</w:t>
      </w:r>
      <w:r w:rsidR="009C769C" w:rsidRPr="00697FC7">
        <w:rPr>
          <w:rFonts w:ascii="Times New Roman" w:hAnsi="Times New Roman" w:cs="Times New Roman"/>
          <w:color w:val="000000" w:themeColor="text1"/>
          <w:sz w:val="22"/>
          <w:szCs w:val="22"/>
          <w:lang w:val="en-GB"/>
        </w:rPr>
        <w:t xml:space="preserve"> with NFκB in leiomyoma cells </w:t>
      </w:r>
      <w:r w:rsidR="009C769C"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{"citationID":"1kdu1ve3pr","properties":{"formattedCitation":"{\\rtf (Park {\\i{}et al.}, 2014)}","plainCitation":"(Park et al., 2014)"},"citationItems":[{"id":4288,"uris":["http://zotero.org/users/local/tG1iozSN/items/FEMQIN9P"],"uri":["http://zotero.org/users/local/tG1iozSN/items/FEMQIN9P"],"itemData":{"id":4288,"type":"article-journal","title":"Cyclooxygenase-2 inhibitor, celecoxib, inhibits leiomyoma cell proliferation through the nuclear factor κB pathway","container-title":"Reproductive Sciences (Thousand Oaks, Calif.)","page":"1187-1195","volume":"21","issue":"9","source":"PubMed","abstract":"Our aim was to investigate whether celecoxib, a cyclooxygenase 2 (COX-2) inhibitor, decreases the in vitro proliferation of leiomyoma cells if the inflammatory pathway is blocked. Menstruation is an inflammation of uterus that produces cytokines and prostanoids, but the inflammatory mechanism underlying the growth of leiomyoma remains unexplained. Using in vitro cultures of leiomyoma cells obtained from 5 patients who underwent hysterectomy, cell proliferation, inflammatory signaling, transcription factors, growth factors, and extracellular matrix were examined by (4,5-dimethylthiaxol-2-yi)-2,5-diphenyltetraxolium bromide assay, immunoblotting, and quantitative polymerase chain reaction. Prostaglandin E2 was used to induce menstruation-like condition in the cells. We found that celecoxib inhibited COX-2 through the expression of nuclear factor κB in the cells. Celcoxib also decreased the gene expression of interleukin 6, tumor necrosis factor α, collagen A, fibronectin, platelet-derived growth factor, epidermal growth factor, and transforming growth factor β. In conclusion, the present study indicated that celecoxib could inhibit leiomyoma cell proliferation through blocking the inflammatory pathway that is probably one of the mechanisms underlying its pathogenesis.","DOI":"10.1177/1933719114542010","ISSN":"1933-7205","note":"PMID: 25001017\nPMCID: PMC4212344","journalAbbreviation":"Reprod Sci","language":"eng","author":[{"family":"Park","given":"Seung Bin"},{"family":"Jee","given":"Byung Chul"},{"family":"Kim","given":"Seok Hyun"},{"family":"Cho","given":"Yeon Jean"},{"family":"Han","given":"Myoungseok"}],"issued":{"date-parts":[["2014",9]]},"PMID":"25001017","PMCID":"PMC4212344"}}],"schema":"https://github.com/citation-style-language/schema/raw/master/csl-citation.json"} </w:instrText>
      </w:r>
      <w:r w:rsidR="009C769C"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(Park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2014)</w:t>
      </w:r>
      <w:r w:rsidR="009C769C" w:rsidRPr="00697FC7">
        <w:rPr>
          <w:rFonts w:ascii="Times New Roman" w:hAnsi="Times New Roman" w:cs="Times New Roman"/>
          <w:color w:val="000000" w:themeColor="text1"/>
          <w:sz w:val="22"/>
          <w:szCs w:val="22"/>
          <w:lang w:val="en-GB"/>
        </w:rPr>
        <w:fldChar w:fldCharType="end"/>
      </w:r>
      <w:r w:rsidR="0031327F" w:rsidRPr="00697FC7">
        <w:rPr>
          <w:rFonts w:ascii="Times New Roman" w:hAnsi="Times New Roman" w:cs="Times New Roman"/>
          <w:color w:val="000000" w:themeColor="text1"/>
          <w:sz w:val="22"/>
          <w:szCs w:val="22"/>
          <w:lang w:val="en-GB"/>
        </w:rPr>
        <w:t>. I</w:t>
      </w:r>
      <w:r w:rsidR="00380218" w:rsidRPr="00697FC7">
        <w:rPr>
          <w:rFonts w:ascii="Times New Roman" w:hAnsi="Times New Roman" w:cs="Times New Roman"/>
          <w:color w:val="000000" w:themeColor="text1"/>
          <w:sz w:val="22"/>
          <w:szCs w:val="22"/>
          <w:lang w:val="en-GB"/>
        </w:rPr>
        <w:t xml:space="preserve">n an </w:t>
      </w:r>
      <w:r w:rsidR="00380218" w:rsidRPr="00697FC7">
        <w:rPr>
          <w:rFonts w:ascii="Times New Roman" w:hAnsi="Times New Roman" w:cs="Times New Roman"/>
          <w:i/>
          <w:color w:val="000000" w:themeColor="text1"/>
          <w:sz w:val="22"/>
          <w:szCs w:val="22"/>
          <w:lang w:val="en-GB"/>
        </w:rPr>
        <w:t>in vitro</w:t>
      </w:r>
      <w:r w:rsidR="0031327F" w:rsidRPr="00697FC7">
        <w:rPr>
          <w:rFonts w:ascii="Times New Roman" w:hAnsi="Times New Roman" w:cs="Times New Roman"/>
          <w:color w:val="000000" w:themeColor="text1"/>
          <w:sz w:val="22"/>
          <w:szCs w:val="22"/>
          <w:lang w:val="en-GB"/>
        </w:rPr>
        <w:t xml:space="preserve"> experiment</w:t>
      </w:r>
      <w:r w:rsidR="00380218" w:rsidRPr="00697FC7">
        <w:rPr>
          <w:rFonts w:ascii="Times New Roman" w:hAnsi="Times New Roman" w:cs="Times New Roman"/>
          <w:color w:val="000000" w:themeColor="text1"/>
          <w:sz w:val="22"/>
          <w:szCs w:val="22"/>
          <w:lang w:val="en-GB"/>
        </w:rPr>
        <w:t xml:space="preserve"> it</w:t>
      </w:r>
      <w:r w:rsidR="009C769C" w:rsidRPr="00697FC7">
        <w:rPr>
          <w:rFonts w:ascii="Times New Roman" w:hAnsi="Times New Roman" w:cs="Times New Roman"/>
          <w:color w:val="000000" w:themeColor="text1"/>
          <w:sz w:val="22"/>
          <w:szCs w:val="22"/>
          <w:lang w:val="en-GB"/>
        </w:rPr>
        <w:t xml:space="preserve"> </w:t>
      </w:r>
      <w:r w:rsidR="0031327F" w:rsidRPr="00697FC7">
        <w:rPr>
          <w:rFonts w:ascii="Times New Roman" w:hAnsi="Times New Roman" w:cs="Times New Roman"/>
          <w:color w:val="000000" w:themeColor="text1"/>
          <w:sz w:val="22"/>
          <w:szCs w:val="22"/>
          <w:lang w:val="en-GB"/>
        </w:rPr>
        <w:t xml:space="preserve">also </w:t>
      </w:r>
      <w:r w:rsidR="00380218" w:rsidRPr="00697FC7">
        <w:rPr>
          <w:rFonts w:ascii="Times New Roman" w:hAnsi="Times New Roman" w:cs="Times New Roman"/>
          <w:color w:val="000000" w:themeColor="text1"/>
          <w:sz w:val="22"/>
          <w:szCs w:val="22"/>
          <w:lang w:val="en-GB"/>
        </w:rPr>
        <w:t>decreased cellular proliferation of</w:t>
      </w:r>
      <w:r w:rsidR="009C769C" w:rsidRPr="00697FC7">
        <w:rPr>
          <w:rFonts w:ascii="Times New Roman" w:hAnsi="Times New Roman" w:cs="Times New Roman"/>
          <w:color w:val="000000" w:themeColor="text1"/>
          <w:sz w:val="22"/>
          <w:szCs w:val="22"/>
          <w:lang w:val="en-GB"/>
        </w:rPr>
        <w:t xml:space="preserve"> endometrial epithelial cells </w:t>
      </w:r>
      <w:r w:rsidR="009C769C"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{"citationID":"1tmn1aqus6","properties":{"formattedCitation":"{\\rtf (Olivares {\\i{}et al.}, 2008)}","plainCitation":"(Olivares et al., 2008)"},"citationItems":[{"id":4294,"uris":["http://zotero.org/users/local/tG1iozSN/items/B4SATEZH"],"uri":["http://zotero.org/users/local/tG1iozSN/items/B4SATEZH"],"itemData":{"id":4294,"type":"article-journal","title":"Effects of a selective cyclooxygenase-2 inhibitor on endometrial epithelial cells from patients with endometriosis","container-title":"Human Reproduction (Oxford, England)","page":"2701-2708","volume":"23","issue":"12","source":"PubMed","abstract":"BACKGROUND: Celecoxib, a selective cyclooxygenase (COX)-2 inhibitor, also has anti-proliferative properties and pro-apoptotic effects on different in vivo and in vitro models, two actions that may be efficacious in therapy for endometriosis. We evaluated the effects of celecoxib on apoptosis and proliferation, and vascular endothelial growth factor (VEGF) production and COX-2 expression and activity in endometrial epithelial cells (EECs).\nMETHODS AND RESULTS: Thirty-two endometriosis and 13 control women were included in the study. EECs from eutopic endometrium and control biopsies were cultured with different doses of celecoxib. Celecoxib at 50, 75 and 100 microM (versus vehicle control) inhibited EEC proliferation in cultures from controls (P &lt; 0.05, P &lt; 0.01 and P &lt; 0.01, respectively) and patients with endometriosis (P &lt; 0.05, P &lt; 0.01 and P &lt; 0.01), as assessed by (3)H-thymidine uptake. Celecoxib at 50, 75 and 100 microM induced apoptosis in EEC from controls (P &lt; 0.05, P &lt; 0.001 and P &lt; 0.001) and patients with endometriosis (P &lt; 0.001, P &lt; 0.001 and P &lt; 0.01), as revealed by the Acridine Orange-Ethidium Bromide technique. Western blot analysis showed that celecoxib was effective at increasing COX-2 protein at 100 microM in EEC from endometriosis patients (P &lt; 0.05). In EEC from endometriosis patients, celecoxib at 25, 50 and 100 microM was also effective in reducing COX-2 activity, reflected in the reduction of prostaglandin E(2) (PGE(2)) synthesis (P &lt; 0.001), and VEGF secretion (P &lt; 0.001; P &lt; 0.05 and P &lt; 0.001), assessed by enzyme-linked immunosorbent assay. Exogenous PGE(2) did not reverse celecoxib-induced growth inhibition.\nCONCLUSIONS: This study suggests a direct effect of celecoxib on reduction of endometrial growth and supports further research on selective COX-2 inhibition as a novel therapeutic modality in endometriosis.","DOI":"10.1093/humrep/den315","ISSN":"1460-2350","note":"PMID: 18716040","journalAbbreviation":"Hum. Reprod.","language":"eng","author":[{"family":"Olivares","given":"C."},{"family":"Bilotas","given":"M."},{"family":"Buquet","given":"R."},{"family":"Borghi","given":"M."},{"family":"Sueldo","given":"C."},{"family":"Tesone","given":"M."},{"family":"Meresman","given":"G."}],"issued":{"date-parts":[["2008",12]]},"PMID":"18716040"}}],"schema":"https://github.com/citation-style-language/schema/raw/master/csl-citation.json"} </w:instrText>
      </w:r>
      <w:r w:rsidR="009C769C"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(Olivares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9C769C" w:rsidRPr="00697FC7">
        <w:rPr>
          <w:rFonts w:ascii="Times New Roman" w:hAnsi="Times New Roman" w:cs="Times New Roman"/>
          <w:color w:val="000000" w:themeColor="text1"/>
          <w:sz w:val="22"/>
          <w:szCs w:val="22"/>
          <w:lang w:val="en-GB"/>
        </w:rPr>
        <w:fldChar w:fldCharType="end"/>
      </w:r>
      <w:r w:rsidR="00BA38B6" w:rsidRPr="00697FC7">
        <w:rPr>
          <w:rFonts w:ascii="Times New Roman" w:hAnsi="Times New Roman" w:cs="Times New Roman"/>
          <w:color w:val="000000" w:themeColor="text1"/>
          <w:sz w:val="22"/>
          <w:szCs w:val="22"/>
          <w:lang w:val="en-GB"/>
        </w:rPr>
        <w:t xml:space="preserve">. Sulindac also decreased RANTES through an NFκB mechanism </w:t>
      </w:r>
      <w:r w:rsidR="00BA38B6"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{"citationID":"1m3alsg3ro","properties":{"formattedCitation":"{\\rtf (Wieser {\\i{}et al.}, 2005)}","plainCitation":"(Wieser et al., 2005)"},"citationItems":[{"id":3876,"uris":["http://zotero.org/users/local/tG1iozSN/items/ND5S3IRK"],"uri":["http://zotero.org/users/local/tG1iozSN/items/ND5S3IRK"],"itemData":{"id":3876,"type":"article-journal","title":"Sulindac suppresses nuclear factor-kappaB activation and RANTES gene and protein expression in endometrial stromal cells from women with endometriosis","container-title":"The Journal of Clinical Endocrinology and Metabolism","page":"6441-6447","volume":"90","issue":"12","source":"PubMed","abstract":"CONTEXT: The nuclear factor-kappaB (NF-kappaB) pathway is a critical mediator of RANTES (regulated on activation, normal T cell expressed and secreted) gene regulation and therefore represents a potential target for therapy of endometriosis-associated symptoms.\nOBJECTIVE: The objective of this study was to investigate the effects of the antiinflammatory drug sulindac on NF-kappaB activation, NF-kappaB-mediated gene expression, RANTES gene and protein expression in endometrial stromal cells isolated from women with endometriosis, and unaffected controls.\nDESIGN: This was a clinical experimental study.\nSETTING: The study was conducted at a university hospital.\nRESULTS: The inflammatory response in endometriosis is augmented by a 5-fold increased TNFalpha-induced RANTES secretion from ectopic endometriotic stromal cells, compared with normal endometrial stromal cells (P &lt; 0.05). Western blot analysis revealed basal activation of NF-kappaB in endometriotic cells, which could be suppressed by sulindac. EMSAs showed that sulindac dramatically decreased NF-kappaB activation and diminished TNFalpha and IL-1beta-induced NF-kappaB DNA binding activity. Sulindac pretreatment resulted in a significant decrease in TNFalpha-induced luciferase activity of NF-kappaB response element and -477 bp RANTES promoter constructs in normal and endometriotic stromal cells. The addition of sulindac to IL-1beta- and TNFalpha-treated endometriotic stromal cells also resulted in a 4-fold inhibition of RANTES protein secretion (P &lt; 0.05).\nCONCLUSIONS: We have demonstrated that sulindac exerts strong antiinflammatory effects by suppression of NF-kappaB translocation, inhibition of NF-kappaB-mediated gene transcription, RANTES gene expression, and protein secretion in normal and endometriotic stromal cells. These results suggest that drugs targeting the NF-kappaB pathway may be beneficial in the treatment of endometriosis-associated symptoms.","DOI":"10.1210/jc.2005-0972","ISSN":"0021-972X","note":"PMID: 16159934","journalAbbreviation":"J. Clin. Endocrinol. Metab.","language":"eng","author":[{"family":"Wieser","given":"Fritz"},{"family":"Vigne","given":"Jean-Louis"},{"family":"Ryan","given":"Isabelle"},{"family":"Hornung","given":"Daniela"},{"family":"Djalali","given":"Schima"},{"family":"Taylor","given":"Robert N."}],"issued":{"date-parts":[["2005",12]]},"PMID":"16159934"}}],"schema":"https://github.com/citation-style-language/schema/raw/master/csl-citation.json"} </w:instrText>
      </w:r>
      <w:r w:rsidR="00BA38B6"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(Wieser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2005)</w:t>
      </w:r>
      <w:r w:rsidR="00BA38B6" w:rsidRPr="00697FC7">
        <w:rPr>
          <w:rFonts w:ascii="Times New Roman" w:hAnsi="Times New Roman" w:cs="Times New Roman"/>
          <w:color w:val="000000" w:themeColor="text1"/>
          <w:sz w:val="22"/>
          <w:szCs w:val="22"/>
          <w:lang w:val="en-GB"/>
        </w:rPr>
        <w:fldChar w:fldCharType="end"/>
      </w:r>
      <w:r w:rsidR="00BA38B6" w:rsidRPr="00697FC7">
        <w:rPr>
          <w:rFonts w:ascii="Times New Roman" w:hAnsi="Times New Roman" w:cs="Times New Roman"/>
          <w:color w:val="000000" w:themeColor="text1"/>
          <w:sz w:val="22"/>
          <w:szCs w:val="22"/>
          <w:lang w:val="en-GB"/>
        </w:rPr>
        <w:t xml:space="preserve">. However neither of these </w:t>
      </w:r>
      <w:r w:rsidRPr="00697FC7">
        <w:rPr>
          <w:rFonts w:ascii="Times New Roman" w:hAnsi="Times New Roman" w:cs="Times New Roman"/>
          <w:color w:val="000000" w:themeColor="text1"/>
          <w:sz w:val="22"/>
          <w:szCs w:val="22"/>
          <w:lang w:val="en-GB"/>
        </w:rPr>
        <w:t xml:space="preserve">NSAIDs </w:t>
      </w:r>
      <w:r w:rsidR="008114CC" w:rsidRPr="00697FC7">
        <w:rPr>
          <w:rFonts w:ascii="Times New Roman" w:hAnsi="Times New Roman" w:cs="Times New Roman"/>
          <w:color w:val="000000" w:themeColor="text1"/>
          <w:sz w:val="22"/>
          <w:szCs w:val="22"/>
          <w:lang w:val="en-GB"/>
        </w:rPr>
        <w:t>reduced</w:t>
      </w:r>
      <w:r w:rsidR="009C769C" w:rsidRPr="00697FC7">
        <w:rPr>
          <w:rFonts w:ascii="Times New Roman" w:hAnsi="Times New Roman" w:cs="Times New Roman"/>
          <w:color w:val="000000" w:themeColor="text1"/>
          <w:sz w:val="22"/>
          <w:szCs w:val="22"/>
          <w:lang w:val="en-GB"/>
        </w:rPr>
        <w:t xml:space="preserve"> the size of </w:t>
      </w:r>
      <w:r w:rsidR="008114CC" w:rsidRPr="00697FC7">
        <w:rPr>
          <w:rFonts w:ascii="Times New Roman" w:hAnsi="Times New Roman" w:cs="Times New Roman"/>
          <w:color w:val="000000" w:themeColor="text1"/>
          <w:sz w:val="22"/>
          <w:szCs w:val="22"/>
          <w:lang w:val="en-GB"/>
        </w:rPr>
        <w:t>a</w:t>
      </w:r>
      <w:r w:rsidR="009C769C" w:rsidRPr="00697FC7">
        <w:rPr>
          <w:rFonts w:ascii="Times New Roman" w:hAnsi="Times New Roman" w:cs="Times New Roman"/>
          <w:color w:val="000000" w:themeColor="text1"/>
          <w:sz w:val="22"/>
          <w:szCs w:val="22"/>
          <w:lang w:val="en-GB"/>
        </w:rPr>
        <w:t xml:space="preserve"> surgically induced </w:t>
      </w:r>
      <w:r w:rsidR="008114CC" w:rsidRPr="00697FC7">
        <w:rPr>
          <w:rFonts w:ascii="Times New Roman" w:hAnsi="Times New Roman" w:cs="Times New Roman"/>
          <w:color w:val="000000" w:themeColor="text1"/>
          <w:sz w:val="22"/>
          <w:szCs w:val="22"/>
          <w:lang w:val="en-GB"/>
        </w:rPr>
        <w:t xml:space="preserve">endometriotic lesion in a </w:t>
      </w:r>
      <w:r w:rsidR="009C769C" w:rsidRPr="00697FC7">
        <w:rPr>
          <w:rFonts w:ascii="Times New Roman" w:hAnsi="Times New Roman" w:cs="Times New Roman"/>
          <w:color w:val="000000" w:themeColor="text1"/>
          <w:sz w:val="22"/>
          <w:szCs w:val="22"/>
          <w:lang w:val="en-GB"/>
        </w:rPr>
        <w:t xml:space="preserve">mouse model </w:t>
      </w:r>
      <w:r w:rsidR="008114CC" w:rsidRPr="00697FC7">
        <w:rPr>
          <w:rFonts w:ascii="Times New Roman" w:hAnsi="Times New Roman" w:cs="Times New Roman"/>
          <w:color w:val="000000" w:themeColor="text1"/>
          <w:sz w:val="22"/>
          <w:szCs w:val="22"/>
          <w:lang w:val="en-GB"/>
        </w:rPr>
        <w:t>significantly more than any</w:t>
      </w:r>
      <w:r w:rsidR="009C769C" w:rsidRPr="00697FC7">
        <w:rPr>
          <w:rFonts w:ascii="Times New Roman" w:hAnsi="Times New Roman" w:cs="Times New Roman"/>
          <w:color w:val="000000" w:themeColor="text1"/>
          <w:sz w:val="22"/>
          <w:szCs w:val="22"/>
          <w:lang w:val="en-GB"/>
        </w:rPr>
        <w:t xml:space="preserve"> other NSAIDs </w:t>
      </w:r>
      <w:r w:rsidR="009C769C"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{"citationID":"2pplvbfkta","properties":{"formattedCitation":"{\\rtf (Efstathiou {\\i{}et al.}, 2005)}","plainCitation":"(Efstathiou et al., 2005)"},"citationItems":[{"id":4292,"uris":["http://zotero.org/users/local/tG1iozSN/items/DQ6WXSRF"],"uri":["http://zotero.org/users/local/tG1iozSN/items/DQ6WXSRF"],"itemData":{"id":4292,"type":"article-journal","title":"Nonsteroidal antiinflammatory drugs differentially suppress endometriosis in a murine model","container-title":"Fertility and Sterility","page":"171-181","volume":"83","issue":"1","source":"PubMed","abstract":"OBJECTIVE: To determine whether nonsteroidal antiinflammatory drugs (NSAIDs) affect the establishment and progression of endometriotic lesions in a murine model.\nDESIGN: Pharmacologic intervention in a surgically induced murine model of abdominal/peritoneal endometriosis.\nSETTING: Animal research facility.\nPATIENT(S): Eight-week-old, female C57BL/6 mice.\nINTERVENTION(S): After implantation of autologous endometrium, mice were randomized into groups and treated with one of several NSAIDs or the vehicle-matched control for 4 weeks.\nMAIN OUTCOME MEASURE(S): Establishment, growth, and total burden of endometriotic lesions.\nRESULT(S): The NSAIDs differentially inhibited lesion establishment and growth, resulting in significantly reduced disease burden. Compared with controls (5.7 +/- 2.3 mm(2)), lesion burden was reduced by celecoxib (1.3 +/- 1.2 mm(2)), indomethacin (1.4 +/- 1.4 mm(2)), naproxen (2.7 +/- 1.2 mm(2)), sulindac (3.1 +/- 1.5 mm(2)), rofecoxib (3.4 +/- 3.0 mm(2)), and ibuprofen (4.1 +/- 1.4 mm(2)). In contrast, aspirin (5.9 +/- 1.2 mm(2)) had no statistically significant effect. Uninterrupted estrus cycling was confirmed by vaginal exams and smears in celecoxib-treated mice.\nCONCLUSION(S): Chronic administration of certain NSAIDs limits the progression of endometriosis in this murine model. The data suggest that NSAID selection in the treatment of endometriosis should be extended beyond pain management to maximize the inhibitory effect on disease burden.","DOI":"10.1016/j.fertnstert.2004.06.058","ISSN":"0015-0282","note":"PMID: 15652904","journalAbbreviation":"Fertil. Steril.","language":"eng","author":[{"family":"Efstathiou","given":"Jason A."},{"family":"Sampson","given":"David A."},{"family":"Levine","given":"Zalman"},{"family":"Rohan","given":"Richard M."},{"family":"Zurakowski","given":"David"},{"family":"Folkman","given":"Judah"},{"family":"D'Amato","given":"Robert J."},{"family":"Rupnick","given":"Maria A."}],"issued":{"date-parts":[["2005",1]]},"PMID":"15652904"}}],"schema":"https://github.com/citation-style-language/schema/raw/master/csl-citation.json"} </w:instrText>
      </w:r>
      <w:r w:rsidR="009C769C"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(Efstathiou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2005)</w:t>
      </w:r>
      <w:r w:rsidR="009C769C" w:rsidRPr="00697FC7">
        <w:rPr>
          <w:rFonts w:ascii="Times New Roman" w:hAnsi="Times New Roman" w:cs="Times New Roman"/>
          <w:color w:val="000000" w:themeColor="text1"/>
          <w:sz w:val="22"/>
          <w:szCs w:val="22"/>
          <w:lang w:val="en-GB"/>
        </w:rPr>
        <w:fldChar w:fldCharType="end"/>
      </w:r>
      <w:r w:rsidR="009C769C" w:rsidRPr="00697FC7">
        <w:rPr>
          <w:rFonts w:ascii="Times New Roman" w:hAnsi="Times New Roman" w:cs="Times New Roman"/>
          <w:color w:val="000000" w:themeColor="text1"/>
          <w:sz w:val="22"/>
          <w:szCs w:val="22"/>
          <w:lang w:val="en-GB"/>
        </w:rPr>
        <w:t xml:space="preserve">. </w:t>
      </w:r>
    </w:p>
    <w:p w14:paraId="6134CBAA" w14:textId="77777777" w:rsidR="008040DF" w:rsidRPr="00697FC7" w:rsidRDefault="008040DF" w:rsidP="00175262">
      <w:pPr>
        <w:spacing w:line="480" w:lineRule="auto"/>
        <w:jc w:val="both"/>
        <w:rPr>
          <w:rFonts w:ascii="Times New Roman" w:hAnsi="Times New Roman" w:cs="Times New Roman"/>
          <w:color w:val="000000" w:themeColor="text1"/>
          <w:sz w:val="22"/>
          <w:szCs w:val="22"/>
          <w:lang w:val="en-GB"/>
        </w:rPr>
      </w:pPr>
    </w:p>
    <w:p w14:paraId="289029F3" w14:textId="5D4E0C2D" w:rsidR="0026307B" w:rsidRPr="00697FC7" w:rsidRDefault="00BA38B6"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N</w:t>
      </w:r>
      <w:r w:rsidR="00C626B2" w:rsidRPr="00697FC7">
        <w:rPr>
          <w:rFonts w:ascii="Times New Roman" w:hAnsi="Times New Roman" w:cs="Times New Roman"/>
          <w:color w:val="000000" w:themeColor="text1"/>
          <w:sz w:val="22"/>
          <w:szCs w:val="22"/>
          <w:lang w:val="en-GB"/>
        </w:rPr>
        <w:t>atural occurring</w:t>
      </w:r>
      <w:r w:rsidR="00224E8B" w:rsidRPr="00697FC7">
        <w:rPr>
          <w:rFonts w:ascii="Times New Roman" w:hAnsi="Times New Roman" w:cs="Times New Roman"/>
          <w:color w:val="000000" w:themeColor="text1"/>
          <w:sz w:val="22"/>
          <w:szCs w:val="22"/>
          <w:lang w:val="en-GB"/>
        </w:rPr>
        <w:t xml:space="preserve"> compounds </w:t>
      </w:r>
      <w:r w:rsidRPr="00697FC7">
        <w:rPr>
          <w:rFonts w:ascii="Times New Roman" w:hAnsi="Times New Roman" w:cs="Times New Roman"/>
          <w:color w:val="000000" w:themeColor="text1"/>
          <w:sz w:val="22"/>
          <w:szCs w:val="22"/>
          <w:lang w:val="en-GB"/>
        </w:rPr>
        <w:t>may also represent</w:t>
      </w:r>
      <w:r w:rsidR="007F27CA" w:rsidRPr="00697FC7">
        <w:rPr>
          <w:rFonts w:ascii="Times New Roman" w:hAnsi="Times New Roman" w:cs="Times New Roman"/>
          <w:color w:val="000000" w:themeColor="text1"/>
          <w:sz w:val="22"/>
          <w:szCs w:val="22"/>
          <w:lang w:val="en-GB"/>
        </w:rPr>
        <w:t xml:space="preserve"> possible endome</w:t>
      </w:r>
      <w:r w:rsidR="007800A1" w:rsidRPr="00697FC7">
        <w:rPr>
          <w:rFonts w:ascii="Times New Roman" w:hAnsi="Times New Roman" w:cs="Times New Roman"/>
          <w:color w:val="000000" w:themeColor="text1"/>
          <w:sz w:val="22"/>
          <w:szCs w:val="22"/>
          <w:lang w:val="en-GB"/>
        </w:rPr>
        <w:t>t</w:t>
      </w:r>
      <w:r w:rsidR="007F27CA" w:rsidRPr="00697FC7">
        <w:rPr>
          <w:rFonts w:ascii="Times New Roman" w:hAnsi="Times New Roman" w:cs="Times New Roman"/>
          <w:color w:val="000000" w:themeColor="text1"/>
          <w:sz w:val="22"/>
          <w:szCs w:val="22"/>
          <w:lang w:val="en-GB"/>
        </w:rPr>
        <w:t>r</w:t>
      </w:r>
      <w:r w:rsidR="007800A1" w:rsidRPr="00697FC7">
        <w:rPr>
          <w:rFonts w:ascii="Times New Roman" w:hAnsi="Times New Roman" w:cs="Times New Roman"/>
          <w:color w:val="000000" w:themeColor="text1"/>
          <w:sz w:val="22"/>
          <w:szCs w:val="22"/>
          <w:lang w:val="en-GB"/>
        </w:rPr>
        <w:t>iosis treat</w:t>
      </w:r>
      <w:r w:rsidR="007F27CA" w:rsidRPr="00697FC7">
        <w:rPr>
          <w:rFonts w:ascii="Times New Roman" w:hAnsi="Times New Roman" w:cs="Times New Roman"/>
          <w:color w:val="000000" w:themeColor="text1"/>
          <w:sz w:val="22"/>
          <w:szCs w:val="22"/>
          <w:lang w:val="en-GB"/>
        </w:rPr>
        <w:t>ment</w:t>
      </w:r>
      <w:r w:rsidR="007800A1"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mediated</w:t>
      </w:r>
      <w:r w:rsidR="007F27CA" w:rsidRPr="00697FC7">
        <w:rPr>
          <w:rFonts w:ascii="Times New Roman" w:hAnsi="Times New Roman" w:cs="Times New Roman"/>
          <w:color w:val="000000" w:themeColor="text1"/>
          <w:sz w:val="22"/>
          <w:szCs w:val="22"/>
          <w:lang w:val="en-GB"/>
        </w:rPr>
        <w:t xml:space="preserve"> through their antioxidant effects</w:t>
      </w:r>
      <w:r w:rsidRPr="00697FC7">
        <w:rPr>
          <w:rFonts w:ascii="Times New Roman" w:hAnsi="Times New Roman" w:cs="Times New Roman"/>
          <w:color w:val="000000" w:themeColor="text1"/>
          <w:sz w:val="22"/>
          <w:szCs w:val="22"/>
          <w:lang w:val="en-GB"/>
        </w:rPr>
        <w:t xml:space="preserve"> on NFκB</w:t>
      </w:r>
      <w:r w:rsidR="007800A1" w:rsidRPr="00697FC7">
        <w:rPr>
          <w:rFonts w:ascii="Times New Roman" w:hAnsi="Times New Roman" w:cs="Times New Roman"/>
          <w:color w:val="000000" w:themeColor="text1"/>
          <w:sz w:val="22"/>
          <w:szCs w:val="22"/>
          <w:lang w:val="en-GB"/>
        </w:rPr>
        <w:t>.</w:t>
      </w:r>
      <w:r w:rsidR="00224E8B" w:rsidRPr="00697FC7">
        <w:rPr>
          <w:rFonts w:ascii="Times New Roman" w:hAnsi="Times New Roman" w:cs="Times New Roman"/>
          <w:color w:val="000000" w:themeColor="text1"/>
          <w:sz w:val="22"/>
          <w:szCs w:val="22"/>
          <w:lang w:val="en-GB"/>
        </w:rPr>
        <w:t xml:space="preserve"> Resveratrol, a compound present in red wine modulates NFκB activity </w:t>
      </w:r>
      <w:r w:rsidR="00224E8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{"citationID":"1lqu8qo89g","properties":{"formattedCitation":"{\\rtf (Leiro {\\i{}et al.}, 2005)}","plainCitation":"(Leiro et al., 2005)"},"citationItems":[{"id":4302,"uris":["http://zotero.org/users/local/tG1iozSN/items/5MGRUGQD"],"uri":["http://zotero.org/users/local/tG1iozSN/items/5MGRUGQD"],"itemData":{"id":4302,"type":"article-journal","title":"Effect of cis-resveratrol on genes involved in nuclear factor kappa B signaling","container-title":"International Immunopharmacology","page":"393-406","volume":"5","issue":"2","source":"PubMed","abstract":"This study investigated for the first time the effects of the cis isomer of RESV (c-RESV), a polyphenol present in red wine, on an array of genes whose expression is controlled by nuclear factor kappa B (NF-kappaB) and whose transcriptional activation is critical in a number of pathologies (including some cardiovascular diseases). In inflammatory peritoneal macrophages stimulated with lipopolysaccharide (LPS) and gamma interferon (IFN-gamma), c-RESV significantly blocked the expression of genes related to the REL/NF-kappaB/IkappaB family, adhesion molecules and acute-phase proteins; however, the greatest modulatory effect was obtained on the expression of genes related to the pro-inflammatory cytokines. c-RESV down-regulated the nuclear factor of kappa light chain gene enhancer in B-cells 1 (NFkappaBL1) gene product p105 and up-regulated the nuclear factor of kappa light chain gene enhancer in B-cells inhibitor alpha (IkappaBalpha) gene. c-RESV also significantly inhibited intercellular adhesion molecule-1 (ICAM-1) gene expression and the transmembrane receptors RIP (receptor TNFRSF) and TLR3 (toll-like receptor 7). At 100 muM, c-RESV significantly inhibited transcription of Scya2 (chemokine MCP-1), the chemokine RANTES (regulated on activation, normal T cell expressed and secreted), pro-inflammatory cytokines that attract monocyte-granulocyte cells such as M-CSF (colony-stimulating factor 1), GM-CSF (colony-stimulating factor 2) and G-CSF (colony-stimulating factor 3), the cytokine tumor growth factor beta (TGF-beta) and the extracellular ligand IL-1alpha. In contrast, c-RESV stimulated transcription of the pro-inflammatory cytokines IL-6 and tumor necrosis factor alpha (TNF-alpha), the extracellular ligand IL-1beta, and the IFN regulatory factor (IRF)-1. In conclusion, c-RESV has a significant modulatory effect on the NF-kappaB signaling pathway and, consequently, an important antioxidant role that may partially explain the cardioprotective effects attributed to long-term moderate red wine consumption.","DOI":"10.1016/j.intimp.2004.10.006","ISSN":"1567-5769","note":"PMID: 15652768","journalAbbreviation":"Int. Immunopharmacol.","language":"eng","author":[{"family":"Leiro","given":"J."},{"family":"Arranz","given":"J. A."},{"family":"Fraiz","given":"N."},{"family":"Sanmartín","given":"M. L."},{"family":"Quezada","given":"E."},{"family":"Orallo","given":"F."}],"issued":{"date-parts":[["2005",2]]},"PMID":"15652768"}}],"schema":"https://github.com/citation-style-language/schema/raw/master/csl-citation.json"} </w:instrText>
      </w:r>
      <w:r w:rsidR="00224E8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(Leiro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2005)</w:t>
      </w:r>
      <w:r w:rsidR="00224E8B" w:rsidRPr="00697FC7">
        <w:rPr>
          <w:rFonts w:ascii="Times New Roman" w:hAnsi="Times New Roman" w:cs="Times New Roman"/>
          <w:color w:val="000000" w:themeColor="text1"/>
          <w:sz w:val="22"/>
          <w:szCs w:val="22"/>
          <w:lang w:val="en-GB"/>
        </w:rPr>
        <w:fldChar w:fldCharType="end"/>
      </w:r>
      <w:r w:rsidR="00224E8B" w:rsidRPr="00697FC7">
        <w:rPr>
          <w:rFonts w:ascii="Times New Roman" w:hAnsi="Times New Roman" w:cs="Times New Roman"/>
          <w:color w:val="000000" w:themeColor="text1"/>
          <w:sz w:val="22"/>
          <w:szCs w:val="22"/>
          <w:lang w:val="en-GB"/>
        </w:rPr>
        <w:t xml:space="preserve"> and significantly reduced the size of </w:t>
      </w:r>
      <w:r w:rsidR="00224E8B" w:rsidRPr="00697FC7">
        <w:rPr>
          <w:rFonts w:ascii="Times New Roman" w:hAnsi="Times New Roman"/>
          <w:color w:val="000000" w:themeColor="text1"/>
          <w:sz w:val="22"/>
          <w:szCs w:val="22"/>
          <w:lang w:val="en-GB"/>
        </w:rPr>
        <w:t xml:space="preserve">surgically induced endometriotic lesions of </w:t>
      </w:r>
      <w:r w:rsidR="008E5F8A" w:rsidRPr="00697FC7">
        <w:rPr>
          <w:rFonts w:ascii="Times New Roman" w:hAnsi="Times New Roman"/>
          <w:color w:val="000000" w:themeColor="text1"/>
          <w:sz w:val="22"/>
          <w:szCs w:val="22"/>
          <w:lang w:val="en-GB"/>
        </w:rPr>
        <w:t>nude</w:t>
      </w:r>
      <w:r w:rsidR="00224E8B" w:rsidRPr="00697FC7">
        <w:rPr>
          <w:rFonts w:ascii="Times New Roman" w:hAnsi="Times New Roman"/>
          <w:color w:val="000000" w:themeColor="text1"/>
          <w:sz w:val="22"/>
          <w:szCs w:val="22"/>
          <w:lang w:val="en-GB"/>
        </w:rPr>
        <w:t xml:space="preserve"> mice </w:t>
      </w:r>
      <w:r w:rsidR="00224E8B" w:rsidRPr="00697FC7">
        <w:rPr>
          <w:rFonts w:ascii="Times New Roman" w:hAnsi="Times New Roman"/>
          <w:color w:val="000000" w:themeColor="text1"/>
          <w:sz w:val="22"/>
          <w:szCs w:val="22"/>
          <w:lang w:val="en-GB"/>
        </w:rPr>
        <w:fldChar w:fldCharType="begin"/>
      </w:r>
      <w:r w:rsidR="00224E8B" w:rsidRPr="00697FC7">
        <w:rPr>
          <w:rFonts w:ascii="Times New Roman" w:hAnsi="Times New Roman"/>
          <w:color w:val="000000" w:themeColor="text1"/>
          <w:sz w:val="22"/>
          <w:szCs w:val="22"/>
          <w:lang w:val="en-GB"/>
        </w:rPr>
        <w:instrText xml:space="preserve"> ADDIN ZOTERO_ITEM CSL_CITATION {"citationID":"far24qppj","properties":{"formattedCitation":"{\\rtf (Bruner-Tran \\i et al.\\i0{}, 2011, -)}","plainCitation":"(Bruner-Tran et al., 2011, -)","dontUpdate":true},"citationItems":[{"id":3574,"uris":["http://zotero.org/users/local/tG1iozSN/items/FAIW8J8C"],"uri":["http://zotero.org/users/local/tG1iozSN/items/FAIW8J8C"],"itemData":{"id":3574,"type":"article-journal","title":"Resveratrol inhibits development of experimental endometriosis in vivo and reduces endometrial stromal cell invasiveness in vitro","container-title":"Biology of reproduction","page":"106-112","volume":"84","issue":"1","source":"NCBI PubMed","abstract":"Endometriosis is a common gynecologic disorder characterized by ectopic attachment and growth of endometrial tissues. Resveratrol is a natural polyphenol with antiproliferative and anti-inflammatory properties. Our objective was to study the effects of resveratrol on human endometriotic implants in a nude mouse model and to examine its impact on human endometrial stromal (HES) cell invasiveness in vitro. Human endometrial tissues were obtained from healthy donors. Endometriosis was established in oophorectomized nude mice by intraperitoneal injection of endometrial tissues. Mice were treated with 17β-estradiol (8 mg, silastic capsule implants) alone (n = 16) or with resveratrol (6 mg/mouse; n = 20) for 10-12 and 18-20 days beginning 1 day after tissue injection. Mice were killed and endometrial implants were evaluated. A Matrigel invasion assay was used to examine the effects of resveratrol on HES cells. We assessed number and size of endometriotic implants in vivo and Matrigel invasion in vitro. Resveratrol decreased the number of endometrial implants per mouse by 60% (P &lt; 0.001) and the total volume of lesions per mouse by 80% (P &lt; 0.001). Resveratrol (10-30 μM) also induced a concentration-dependent reduction of invasiveness of HES by up to 78% (P &lt; 0.0001). Resveratrol inhibits development of endometriosis in the nude mouse and reduces invasiveness of HES cells. These observations may aid in the development of novel treatments of endometriosis.","DOI":"10.1095/biolreprod.110.086744","ISSN":"1529-7268","note":"PMID: 20844278 \nPMCID: PMC3012565","journalAbbreviation":"Biol. Reprod.","language":"eng","author":[{"family":"Bruner-Tran","given":"Kaylon L"},{"family":"Osteen","given":"Kevin G"},{"family":"Taylor","given":"Hugh S"},{"family":"Sokalska","given":"Anna"},{"family":"Haines","given":"Kaitlin"},{"family":"Duleba","given":"Antoni J"}],"issued":{"date-parts":[["2011",1]]},"PMID":"20844278","PMCID":"PMC3012565"},"locator":"-"}],"schema":"https://github.com/citation-style-language/schema/raw/master/csl-citation.json"} </w:instrText>
      </w:r>
      <w:r w:rsidR="00224E8B" w:rsidRPr="00697FC7">
        <w:rPr>
          <w:rFonts w:ascii="Times New Roman" w:hAnsi="Times New Roman"/>
          <w:color w:val="000000" w:themeColor="text1"/>
          <w:sz w:val="22"/>
          <w:szCs w:val="22"/>
          <w:lang w:val="en-GB"/>
        </w:rPr>
        <w:fldChar w:fldCharType="separate"/>
      </w:r>
      <w:r w:rsidR="00224E8B" w:rsidRPr="00697FC7">
        <w:rPr>
          <w:rFonts w:ascii="Times New Roman" w:hAnsi="Times New Roman"/>
          <w:color w:val="000000" w:themeColor="text1"/>
          <w:sz w:val="22"/>
          <w:lang w:val="en-GB"/>
        </w:rPr>
        <w:t xml:space="preserve">(Bruner-Tran </w:t>
      </w:r>
      <w:r w:rsidR="00224E8B" w:rsidRPr="00697FC7">
        <w:rPr>
          <w:rFonts w:ascii="Times New Roman" w:hAnsi="Times New Roman"/>
          <w:i/>
          <w:iCs/>
          <w:color w:val="000000" w:themeColor="text1"/>
          <w:sz w:val="22"/>
          <w:lang w:val="en-GB"/>
        </w:rPr>
        <w:t>et al.</w:t>
      </w:r>
      <w:r w:rsidR="00224E8B" w:rsidRPr="00697FC7">
        <w:rPr>
          <w:rFonts w:ascii="Times New Roman" w:hAnsi="Times New Roman"/>
          <w:color w:val="000000" w:themeColor="text1"/>
          <w:sz w:val="22"/>
          <w:lang w:val="en-GB"/>
        </w:rPr>
        <w:t>, 2011)</w:t>
      </w:r>
      <w:r w:rsidR="00224E8B" w:rsidRPr="00697FC7">
        <w:rPr>
          <w:rFonts w:ascii="Times New Roman" w:hAnsi="Times New Roman"/>
          <w:color w:val="000000" w:themeColor="text1"/>
          <w:sz w:val="22"/>
          <w:szCs w:val="22"/>
          <w:lang w:val="en-GB"/>
        </w:rPr>
        <w:fldChar w:fldCharType="end"/>
      </w:r>
      <w:r w:rsidR="00002833" w:rsidRPr="00697FC7">
        <w:rPr>
          <w:rFonts w:ascii="Times New Roman" w:hAnsi="Times New Roman"/>
          <w:color w:val="000000" w:themeColor="text1"/>
          <w:sz w:val="22"/>
          <w:szCs w:val="22"/>
          <w:lang w:val="en-GB"/>
        </w:rPr>
        <w:t xml:space="preserve"> and reduced vascular </w:t>
      </w:r>
      <w:r w:rsidR="00002833" w:rsidRPr="00697FC7">
        <w:rPr>
          <w:rFonts w:ascii="Times New Roman" w:hAnsi="Times New Roman"/>
          <w:color w:val="000000" w:themeColor="text1"/>
          <w:sz w:val="22"/>
          <w:szCs w:val="22"/>
          <w:lang w:val="en-GB"/>
        </w:rPr>
        <w:lastRenderedPageBreak/>
        <w:t xml:space="preserve">density in a BALB/c mouse model </w:t>
      </w:r>
      <w:r w:rsidR="00002833" w:rsidRPr="00697FC7">
        <w:rPr>
          <w:rFonts w:ascii="Times New Roman" w:hAnsi="Times New Roman"/>
          <w:color w:val="000000" w:themeColor="text1"/>
          <w:sz w:val="22"/>
          <w:szCs w:val="22"/>
          <w:lang w:val="en-GB"/>
        </w:rPr>
        <w:fldChar w:fldCharType="begin"/>
      </w:r>
      <w:r w:rsidR="00002833" w:rsidRPr="00697FC7">
        <w:rPr>
          <w:rFonts w:ascii="Times New Roman" w:hAnsi="Times New Roman"/>
          <w:color w:val="000000" w:themeColor="text1"/>
          <w:sz w:val="22"/>
          <w:szCs w:val="22"/>
          <w:lang w:val="en-GB"/>
        </w:rPr>
        <w:instrText xml:space="preserve"> ADDIN ZOTERO_ITEM CSL_CITATION {"citationID":"1qs6rav02i","properties":{"formattedCitation":"{\\rtf (Ricci {\\i{}et al.}, 2013)}","plainCitation":"(Ricci et al., 2013)"},"citationItems":[{"id":4306,"uris":["http://zotero.org/users/local/tG1iozSN/items/UN2N2C7X"],"uri":["http://zotero.org/users/local/tG1iozSN/items/UN2N2C7X"],"itemData":{"id":4306,"type":"article-journal","title":"Natural therapies assessment for the treatment of endometriosis","container-title":"Human Reproduction (Oxford, England)","page":"178-188","volume":"28","issue":"1","source":"PubMed","abstract":"STUDY QUESTION: Can resveratrol and epigallocatechin-3-gallate (EGCG) inhibit the growth and survival of endometriotic-like lesions in vivo in a BALB/c model of endometriosis, and in vitro in primary cultures of human endometrial epithelial cells (EECs)?\nSUMMARY ANSWER: Resveratrol and EGCG exerted a potent inhibitory effect on the development of endometriosis in a BALB/c murine model and on the survival of EECs.\nWHAT IS KNOWN ALREADY: Endometriosis is a common condition associated with infertility and pelvic pain in women of reproductive age. Resveratrol and EGCG are two polyphenols with anticarcinogenic and antioxidant properties that have been proposed as natural therapies to treat endometriosis.\nSTUDY DESIGN, SIZE, DURATION: Fifty-six 2-month-old female BALB/c mice underwent surgical induction of endometriosis. Treatments with resveratrol or EGCG started 15 days post-surgery and continued for 4 weeks. Human biopsies were taken with a metal Novak curette from the posterior uterine wall from 16 patients with untreated endometriosis and 15 controls who underwent diagnostic laparoscopy for infertility.\nMATERIALS, SETTING, METHODS: After the treatments, animals were sacrificed and lesions were counted, measured, excised and fixed. Immunohistochemistry for proliferating cell nuclear antigen and CD34 was performed for cell proliferation and vascularization assessment in the lesions. The terminal deoxynucleotidyl transferase (TdT)-mediated dUTP nick-end labeling (TUNEL) technique was performed for apoptosis evaluation. Peritoneal fluid was collected to analyze vascular endothelial growth factor levels. Human EECs were purified from proliferative-phase endometrial biopsies and cultured. The effect of both polyphenols on cell proliferation was determined by a colorimetric assay using the CellTiter 96®AQueous One Solution Cell Proliferation Assay kit and on apoptosis by the TUNEL technique, using an In Situ Cell Death Detection Kit with Fluorescein.\nMAIN RESULTS: In the mouse model, both treatments significantly reduced the mean number (P &lt; 0.05 versus control) and the volume of established lesions (P &lt; 0.05 versus control). Treatments consistently statistically significantly diminished cell proliferation (resveratrol P &lt; 0.01 and EGCG P &lt; 0.05, versus control), reduced vascular density (resveratrol P &lt; 0.01 and EGCG P &lt; 0.001, versus control) and increased apoptosis within the lesions (resveratrol P &lt; 0.01 and EGCG P &lt; 0.05, versus control). Both compounds induced reduction in human EEC proliferation (P &lt; 0.05 versus basal) and increased apoptosis (P &lt; 0.05 versus basal) in primary cultures.\nLIMITATIONS: In vitro studies were only carried out in epithelial cells from human eutopic endometrium.\nWIDER IMPLICATIONS OF THE FINDINGS: The present findings are promising and will assist the development of novel natural treatments for endometriosis.\nSTUDY FUNDING: This study was supported by ANPCYT (PICT 6384 BID 1201 OC-AR) and CONICET (PIP 5471), Argentina. None of the authors has any conflict of interest to declare.","DOI":"10.1093/humrep/des369","ISSN":"1460-2350","note":"PMID: 23081870","journalAbbreviation":"Hum. Reprod.","language":"eng","author":[{"family":"Ricci","given":"A. G."},{"family":"Olivares","given":"C. N."},{"family":"Bilotas","given":"M. A."},{"family":"Bastón","given":"J. I."},{"family":"Singla","given":"J. J."},{"family":"Meresman","given":"G. F."},{"family":"Barañao","given":"R. I."}],"issued":{"date-parts":[["2013",1]]},"PMID":"23081870"}}],"schema":"https://github.com/citation-style-language/schema/raw/master/csl-citation.json"} </w:instrText>
      </w:r>
      <w:r w:rsidR="00002833" w:rsidRPr="00697FC7">
        <w:rPr>
          <w:rFonts w:ascii="Times New Roman" w:hAnsi="Times New Roman"/>
          <w:color w:val="000000" w:themeColor="text1"/>
          <w:sz w:val="22"/>
          <w:szCs w:val="22"/>
          <w:lang w:val="en-GB"/>
        </w:rPr>
        <w:fldChar w:fldCharType="separate"/>
      </w:r>
      <w:r w:rsidR="00002833" w:rsidRPr="00697FC7">
        <w:rPr>
          <w:rFonts w:ascii="Times New Roman" w:hAnsi="Times New Roman" w:cs="Times New Roman"/>
          <w:color w:val="000000" w:themeColor="text1"/>
          <w:sz w:val="22"/>
          <w:lang w:val="en-GB"/>
        </w:rPr>
        <w:t xml:space="preserve">(Ricci </w:t>
      </w:r>
      <w:r w:rsidR="00002833" w:rsidRPr="00697FC7">
        <w:rPr>
          <w:rFonts w:ascii="Times New Roman" w:hAnsi="Times New Roman" w:cs="Times New Roman"/>
          <w:i/>
          <w:iCs/>
          <w:color w:val="000000" w:themeColor="text1"/>
          <w:sz w:val="22"/>
          <w:lang w:val="en-GB"/>
        </w:rPr>
        <w:t>et al.</w:t>
      </w:r>
      <w:r w:rsidR="00002833" w:rsidRPr="00697FC7">
        <w:rPr>
          <w:rFonts w:ascii="Times New Roman" w:hAnsi="Times New Roman" w:cs="Times New Roman"/>
          <w:color w:val="000000" w:themeColor="text1"/>
          <w:sz w:val="22"/>
          <w:lang w:val="en-GB"/>
        </w:rPr>
        <w:t>, 2013)</w:t>
      </w:r>
      <w:r w:rsidR="00002833" w:rsidRPr="00697FC7">
        <w:rPr>
          <w:rFonts w:ascii="Times New Roman" w:hAnsi="Times New Roman"/>
          <w:color w:val="000000" w:themeColor="text1"/>
          <w:sz w:val="22"/>
          <w:szCs w:val="22"/>
          <w:lang w:val="en-GB"/>
        </w:rPr>
        <w:fldChar w:fldCharType="end"/>
      </w:r>
      <w:r w:rsidR="00224E8B" w:rsidRPr="00697FC7">
        <w:rPr>
          <w:rFonts w:ascii="Times New Roman" w:hAnsi="Times New Roman"/>
          <w:color w:val="000000" w:themeColor="text1"/>
          <w:sz w:val="22"/>
          <w:szCs w:val="22"/>
          <w:lang w:val="en-GB"/>
        </w:rPr>
        <w:t xml:space="preserve">. </w:t>
      </w:r>
      <w:r w:rsidR="002969EE" w:rsidRPr="00697FC7">
        <w:rPr>
          <w:rFonts w:ascii="Times New Roman" w:hAnsi="Times New Roman"/>
          <w:color w:val="000000" w:themeColor="text1"/>
          <w:sz w:val="22"/>
          <w:szCs w:val="22"/>
          <w:lang w:val="en-GB"/>
        </w:rPr>
        <w:t xml:space="preserve">In both </w:t>
      </w:r>
      <w:r w:rsidR="002969EE" w:rsidRPr="00697FC7">
        <w:rPr>
          <w:rFonts w:ascii="Times New Roman" w:hAnsi="Times New Roman"/>
          <w:i/>
          <w:color w:val="000000" w:themeColor="text1"/>
          <w:sz w:val="22"/>
          <w:szCs w:val="22"/>
          <w:lang w:val="en-GB"/>
        </w:rPr>
        <w:t>i</w:t>
      </w:r>
      <w:r w:rsidR="00224E8B" w:rsidRPr="00697FC7">
        <w:rPr>
          <w:rFonts w:ascii="Times New Roman" w:hAnsi="Times New Roman"/>
          <w:i/>
          <w:color w:val="000000" w:themeColor="text1"/>
          <w:sz w:val="22"/>
          <w:szCs w:val="22"/>
          <w:lang w:val="en-GB"/>
        </w:rPr>
        <w:t>n vitro</w:t>
      </w:r>
      <w:r w:rsidR="00224E8B" w:rsidRPr="00697FC7">
        <w:rPr>
          <w:rFonts w:ascii="Times New Roman" w:hAnsi="Times New Roman"/>
          <w:color w:val="000000" w:themeColor="text1"/>
          <w:sz w:val="22"/>
          <w:szCs w:val="22"/>
          <w:lang w:val="en-GB"/>
        </w:rPr>
        <w:t xml:space="preserve"> </w:t>
      </w:r>
      <w:r w:rsidR="002969EE" w:rsidRPr="00697FC7">
        <w:rPr>
          <w:rFonts w:ascii="Times New Roman" w:hAnsi="Times New Roman"/>
          <w:color w:val="000000" w:themeColor="text1"/>
          <w:sz w:val="22"/>
          <w:szCs w:val="22"/>
          <w:lang w:val="en-GB"/>
        </w:rPr>
        <w:t xml:space="preserve">and animal models </w:t>
      </w:r>
      <w:r w:rsidR="00224E8B" w:rsidRPr="00697FC7">
        <w:rPr>
          <w:rFonts w:ascii="Times New Roman" w:hAnsi="Times New Roman"/>
          <w:color w:val="000000" w:themeColor="text1"/>
          <w:sz w:val="22"/>
          <w:szCs w:val="22"/>
          <w:lang w:val="en-GB"/>
        </w:rPr>
        <w:t xml:space="preserve">resveratrol </w:t>
      </w:r>
      <w:r w:rsidR="007F27CA" w:rsidRPr="00697FC7">
        <w:rPr>
          <w:rFonts w:ascii="Times New Roman" w:hAnsi="Times New Roman"/>
          <w:color w:val="000000" w:themeColor="text1"/>
          <w:sz w:val="22"/>
          <w:szCs w:val="22"/>
          <w:lang w:val="en-GB"/>
        </w:rPr>
        <w:t>reduced</w:t>
      </w:r>
      <w:r w:rsidR="00224E8B" w:rsidRPr="00697FC7">
        <w:rPr>
          <w:rFonts w:ascii="Times New Roman" w:hAnsi="Times New Roman"/>
          <w:color w:val="000000" w:themeColor="text1"/>
          <w:sz w:val="22"/>
          <w:szCs w:val="22"/>
          <w:lang w:val="en-GB"/>
        </w:rPr>
        <w:t xml:space="preserve"> cell proliferation and increased apoptosis of endometrial epithelial cells </w:t>
      </w:r>
      <w:r w:rsidR="00224E8B"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{"citationID":"1qs6rav02i","properties":{"formattedCitation":"{\\rtf (Ricci {\\i{}et al.}, 2013)}","plainCitation":"(Ricci et al., 2013)"},"citationItems":[{"id":4306,"uris":["http://zotero.org/users/local/tG1iozSN/items/UN2N2C7X"],"uri":["http://zotero.org/users/local/tG1iozSN/items/UN2N2C7X"],"itemData":{"id":4306,"type":"article-journal","title":"Natural therapies assessment for the treatment of endometriosis","container-title":"Human Reproduction (Oxford, England)","page":"178-188","volume":"28","issue":"1","source":"PubMed","abstract":"STUDY QUESTION: Can resveratrol and epigallocatechin-3-gallate (EGCG) inhibit the growth and survival of endometriotic-like lesions in vivo in a BALB/c model of endometriosis, and in vitro in primary cultures of human endometrial epithelial cells (EECs)?\nSUMMARY ANSWER: Resveratrol and EGCG exerted a potent inhibitory effect on the development of endometriosis in a BALB/c murine model and on the survival of EECs.\nWHAT IS KNOWN ALREADY: Endometriosis is a common condition associated with infertility and pelvic pain in women of reproductive age. Resveratrol and EGCG are two polyphenols with anticarcinogenic and antioxidant properties that have been proposed as natural therapies to treat endometriosis.\nSTUDY DESIGN, SIZE, DURATION: Fifty-six 2-month-old female BALB/c mice underwent surgical induction of endometriosis. Treatments with resveratrol or EGCG started 15 days post-surgery and continued for 4 weeks. Human biopsies were taken with a metal Novak curette from the posterior uterine wall from 16 patients with untreated endometriosis and 15 controls who underwent diagnostic laparoscopy for infertility.\nMATERIALS, SETTING, METHODS: After the treatments, animals were sacrificed and lesions were counted, measured, excised and fixed. Immunohistochemistry for proliferating cell nuclear antigen and CD34 was performed for cell proliferation and vascularization assessment in the lesions. The terminal deoxynucleotidyl transferase (TdT)-mediated dUTP nick-end labeling (TUNEL) technique was performed for apoptosis evaluation. Peritoneal fluid was collected to analyze vascular endothelial growth factor levels. Human EECs were purified from proliferative-phase endometrial biopsies and cultured. The effect of both polyphenols on cell proliferation was determined by a colorimetric assay using the CellTiter 96®AQueous One Solution Cell Proliferation Assay kit and on apoptosis by the TUNEL technique, using an In Situ Cell Death Detection Kit with Fluorescein.\nMAIN RESULTS: In the mouse model, both treatments significantly reduced the mean number (P &lt; 0.05 versus control) and the volume of established lesions (P &lt; 0.05 versus control). Treatments consistently statistically significantly diminished cell proliferation (resveratrol P &lt; 0.01 and EGCG P &lt; 0.05, versus control), reduced vascular density (resveratrol P &lt; 0.01 and EGCG P &lt; 0.001, versus control) and increased apoptosis within the lesions (resveratrol P &lt; 0.01 and EGCG P &lt; 0.05, versus control). Both compounds induced reduction in human EEC proliferation (P &lt; 0.05 versus basal) and increased apoptosis (P &lt; 0.05 versus basal) in primary cultures.\nLIMITATIONS: In vitro studies were only carried out in epithelial cells from human eutopic endometrium.\nWIDER IMPLICATIONS OF THE FINDINGS: The present findings are promising and will assist the development of novel natural treatments for endometriosis.\nSTUDY FUNDING: This study was supported by ANPCYT (PICT 6384 BID 1201 OC-AR) and CONICET (PIP 5471), Argentina. None of the authors has any conflict of interest to declare.","DOI":"10.1093/humrep/des369","ISSN":"1460-2350","note":"PMID: 23081870","journalAbbreviation":"Hum. Reprod.","language":"eng","author":[{"family":"Ricci","given":"A. G."},{"family":"Olivares","given":"C. N."},{"family":"Bilotas","given":"M. A."},{"family":"Bastón","given":"J. I."},{"family":"Singla","given":"J. J."},{"family":"Meresman","given":"G. F."},{"family":"Barañao","given":"R. I."}],"issued":{"date-parts":[["2013",1]]},"PMID":"23081870"}}],"schema":"https://github.com/citation-style-language/schema/raw/master/csl-citation.json"} </w:instrText>
      </w:r>
      <w:r w:rsidR="00224E8B"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(Ricci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224E8B" w:rsidRPr="00697FC7">
        <w:rPr>
          <w:rFonts w:ascii="Times New Roman" w:hAnsi="Times New Roman"/>
          <w:color w:val="000000" w:themeColor="text1"/>
          <w:sz w:val="22"/>
          <w:szCs w:val="22"/>
          <w:lang w:val="en-GB"/>
        </w:rPr>
        <w:fldChar w:fldCharType="end"/>
      </w:r>
      <w:r w:rsidR="006E0BD5" w:rsidRPr="00697FC7">
        <w:rPr>
          <w:rFonts w:ascii="Times New Roman" w:hAnsi="Times New Roman"/>
          <w:color w:val="000000" w:themeColor="text1"/>
          <w:sz w:val="22"/>
          <w:szCs w:val="22"/>
          <w:lang w:val="en-GB"/>
        </w:rPr>
        <w:fldChar w:fldCharType="begin"/>
      </w:r>
      <w:r w:rsidR="003A62B2" w:rsidRPr="00697FC7">
        <w:rPr>
          <w:rFonts w:ascii="Times New Roman" w:hAnsi="Times New Roman"/>
          <w:color w:val="000000" w:themeColor="text1"/>
          <w:sz w:val="22"/>
          <w:szCs w:val="22"/>
          <w:lang w:val="en-GB"/>
        </w:rPr>
        <w:instrText xml:space="preserve"> ADDIN ZOTERO_ITEM CSL_CITATION {"citationID":"34005JkS","properties":{"formattedCitation":"{\\rtf (Rudzitis-Auth {\\i{}et al.}, 2013)}","plainCitation":"(Rudzitis-Auth et al., 2013)"},"citationItems":[{"id":564,"uris":["http://zotero.org/users/local/LhX9sFUu/items/23TM6QIS"],"uri":["http://zotero.org/users/local/LhX9sFUu/items/23TM6QIS"],"itemData":{"id":564,"type":"article-journal","title":"Resveratrol is a potent inhibitor of vascularization and cell proliferation in experimental endometriosis","container-title":"Human Reproduction (Oxford, England)","page":"1339-1347","volume":"28","issue":"5","source":"PubMed","abstract":"STUDY QUESTION: Does the phytochemical compound resveratrol inhibit vascularization of endometriotic lesions?\nSUMMARY ANSWER: Resveratrol suppresses the development of new microvessels in endometriotic lesions by inhibiting endothelial cell proliferation.\nWHAT IS KNOWN ALREADY: Establishment and progression of endometriosis is crucially dependent on angiogenesis. Resveratrol is a pleiotropic agent, which dose-dependently suppresses the development of new blood vessels.\nSTUDY DESIGN, SIZE, DURATION: This was a randomized study in a mouse model of endometriosis. Twenty female BALB/c mice with surgically induced endometriosis were treated with resveratrol (40 mg/kg/day, n = 10) or vehicle (n = 10) for 4 weeks.\nMATERIAL, SETTING, METHODS: Peritoneal and mesenteric endometriotic lesions were surgically induced by uterine tissue transplantation into the abdominal cavity of BALB/c mice. The animals were daily treated with resveratrol (40 mg/kg) or vehicle by oral gavage. Lesion growth, vascularization, apoptosis and cell proliferation were subsequently analyzed by means of high-resolution ultrasound imaging, caliper measurements, histology and immunohistochemistry throughout an observation period of 4 weeks.\nMAIN RESULTS AND THE ROLE OF CHANCE: Resveratrol inhibited angiogenesis in peritoneal and mesenteric endometriotic lesions, as indicated by a significantly reduced microvessel density when compared with controls. Additional immunohistochemical analyses revealed that this was caused by a decreased proliferating activity of CD31-positive endothelial cells in the newly developing microvasculature of the lesions. In line with these findings, lesions in resveratrol-treated mice exhibited a reduced growth rate and a smaller final size than controls. This was associated with lower numbers of proliferating cell nuclear antigen- and Ki67-positive stromal and glandular cells. Apoptotic cells were not detectable in either group. To limit the role of chance, the experiments were conducted under standardized laboratory conditions with appropriate controls. Statistical significance was accepted for a value of P &lt; 0.05.\nLIMITATIONS, REASONS FOR CAUTION: Endometriotic lesions were surgically induced by uterine tissue transplantation without the use of pathological endometriotic tissue of human origin. Therefore, the results obtained in this mouse model may not fully correlate to human patients with endometriosis.\nWIDER IMPLICATIONS OF THE FINDINGS: Resveratrol is a potent inhibitor of vascularization in endometriotic lesions. This, most probably, causes the suppression of lesion growth. Accordingly, resveratrol represents a promising candidate therapy for future phytochemical treatment of endometriosis.\nSTUDY FUNDING/COMPETING INTEREST(S): This work was supported by a grant of the 'Freunde des Universitätsklinikums des Saarlandes'. The authors have no conflicts of interest to declare.","DOI":"10.1093/humrep/det031","ISSN":"1460-2350","note":"PMID: 23427233","journalAbbreviation":"Hum. Reprod.","language":"eng","author":[{"family":"Rudzitis-Auth","given":"J."},{"family":"Menger","given":"M. D."},{"family":"Laschke","given":"M. W."}],"issued":{"date-parts":[["2013",5]]},"PMID":"23427233"}}],"schema":"https://github.com/citation-style-language/schema/raw/master/csl-citation.json"} </w:instrText>
      </w:r>
      <w:r w:rsidR="006E0BD5" w:rsidRPr="00697FC7">
        <w:rPr>
          <w:rFonts w:ascii="Times New Roman" w:hAnsi="Times New Roman"/>
          <w:color w:val="000000" w:themeColor="text1"/>
          <w:sz w:val="22"/>
          <w:szCs w:val="22"/>
          <w:lang w:val="en-GB"/>
        </w:rPr>
        <w:fldChar w:fldCharType="separate"/>
      </w:r>
      <w:r w:rsidR="003A62B2" w:rsidRPr="00697FC7">
        <w:rPr>
          <w:rFonts w:ascii="Times New Roman" w:hAnsi="Times New Roman" w:cs="Times New Roman"/>
          <w:color w:val="000000" w:themeColor="text1"/>
          <w:sz w:val="22"/>
          <w:lang w:val="en-GB"/>
        </w:rPr>
        <w:t xml:space="preserve">(Rudzitis-Auth </w:t>
      </w:r>
      <w:r w:rsidR="003A62B2" w:rsidRPr="00697FC7">
        <w:rPr>
          <w:rFonts w:ascii="Times New Roman" w:hAnsi="Times New Roman" w:cs="Times New Roman"/>
          <w:i/>
          <w:iCs/>
          <w:color w:val="000000" w:themeColor="text1"/>
          <w:sz w:val="22"/>
          <w:lang w:val="en-GB"/>
        </w:rPr>
        <w:t>et al.</w:t>
      </w:r>
      <w:r w:rsidR="003A62B2" w:rsidRPr="00697FC7">
        <w:rPr>
          <w:rFonts w:ascii="Times New Roman" w:hAnsi="Times New Roman" w:cs="Times New Roman"/>
          <w:color w:val="000000" w:themeColor="text1"/>
          <w:sz w:val="22"/>
          <w:lang w:val="en-GB"/>
        </w:rPr>
        <w:t>, 2013)</w:t>
      </w:r>
      <w:r w:rsidR="006E0BD5" w:rsidRPr="00697FC7">
        <w:rPr>
          <w:rFonts w:ascii="Times New Roman" w:hAnsi="Times New Roman"/>
          <w:color w:val="000000" w:themeColor="text1"/>
          <w:sz w:val="22"/>
          <w:szCs w:val="22"/>
          <w:lang w:val="en-GB"/>
        </w:rPr>
        <w:fldChar w:fldCharType="end"/>
      </w:r>
      <w:r w:rsidR="00980DC5" w:rsidRPr="00697FC7">
        <w:rPr>
          <w:rFonts w:ascii="Times New Roman" w:hAnsi="Times New Roman"/>
          <w:color w:val="000000" w:themeColor="text1"/>
          <w:sz w:val="22"/>
          <w:szCs w:val="22"/>
          <w:lang w:val="en-GB"/>
        </w:rPr>
        <w:t xml:space="preserve"> as well as reducing peritoneal fluid MCP1,</w:t>
      </w:r>
      <w:r w:rsidR="00224E8B" w:rsidRPr="00697FC7">
        <w:rPr>
          <w:rFonts w:ascii="Times New Roman" w:hAnsi="Times New Roman"/>
          <w:color w:val="000000" w:themeColor="text1"/>
          <w:sz w:val="22"/>
          <w:szCs w:val="22"/>
          <w:lang w:val="en-GB"/>
        </w:rPr>
        <w:t xml:space="preserve"> VEGF </w:t>
      </w:r>
      <w:r w:rsidR="00224E8B"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{"citationID":"slvprjjk9","properties":{"formattedCitation":"{\\rtf (Ergeno\\uc0\\u287{}lu {\\i{}et al.}, 2013)}","plainCitation":"(Ergenoğlu et al., 2013)"},"citationItems":[{"id":4314,"uris":["http://zotero.org/users/local/tG1iozSN/items/SKIM97GR"],"uri":["http://zotero.org/users/local/tG1iozSN/items/SKIM97GR"],"itemData":{"id":4314,"type":"article-journal","title":"Regression of endometrial implants by resveratrol in an experimentally induced endometriosis model in rats","container-title":"Reproductive Sciences (Thousand Oaks, Calif.)","page":"1230-1236","volume":"20","issue":"10","source":"PubMed","abstract":"OBJECTIVE: To evaluate the effect of resveratrol on an experimentally induced endometriosis rat model.\nSTUDY DESIGN: After endometriotic implants were surgically formed, rats were randomly divided into 2 groups as control group (saline treated, n = 6) and resveratrol group (10 mg/kg/d, n = 6). The inflammatory markers and histopathological changes were assessed at the end of the treatment period. Results Our results showed (1) significant reduction in the implant size (P &lt; .0005); (2) significantly decreased levels of vascular endothelial growth factor (VEGF) in the peritoneal fluid and plasma (P &lt; .005); and monocyte chemotactic protein 1 (MCP-1) in the peritoneal fluid (P &lt; .05), (3) highly significant suppression of VEGF expression in the endometriotic tissue (P &lt; .0005); and (4) considerable histological changes in the endometriotic foci following resveratrol treatment.\nCONCLUSION: Resveratrol appears to be effective on the development of endometriosis through its antiangiogenic and anti-inflammatory properties. Future studies with different doses of resveratrol might provide more comprehensive results regarding the treatment of endometriosis.","DOI":"10.1177/1933719113483014","ISSN":"1933-7205","note":"PMID: 23536571","journalAbbreviation":"Reprod Sci","language":"eng","author":[{"family":"Ergenoğlu","given":"Ahmet Mete"},{"family":"Yeniel","given":"Ahmet Özgür"},{"family":"Erbaş","given":"Oytun"},{"family":"Aktuğ","given":"Hüseyin"},{"family":"Yildirim","given":"Nuri"},{"family":"Ulukuş","given":"Murat"},{"family":"Taskiran","given":"Dilek"}],"issued":{"date-parts":[["2013",10]]},"PMID":"23536571"}}],"schema":"https://github.com/citation-style-language/schema/raw/master/csl-citation.json"} </w:instrText>
      </w:r>
      <w:r w:rsidR="00224E8B"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(Ergenoğlu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224E8B" w:rsidRPr="00697FC7">
        <w:rPr>
          <w:rFonts w:ascii="Times New Roman" w:hAnsi="Times New Roman"/>
          <w:color w:val="000000" w:themeColor="text1"/>
          <w:sz w:val="22"/>
          <w:szCs w:val="22"/>
          <w:lang w:val="en-GB"/>
        </w:rPr>
        <w:fldChar w:fldCharType="end"/>
      </w:r>
      <w:r w:rsidR="00224E8B"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{"citationID":"2ob5anf1sk","properties":{"formattedCitation":"{\\rtf (Ozcan Cenksoy {\\i{}et al.}, 2015)}","plainCitation":"(Ozcan Cenksoy et al., 2015)"},"citationItems":[{"id":4316,"uris":["http://zotero.org/users/local/tG1iozSN/items/8GMW87N4"],"uri":["http://zotero.org/users/local/tG1iozSN/items/8GMW87N4"],"itemData":{"id":4316,"type":"article-journal","title":"A potential novel treatment strategy: inhibition of angiogenesis and inflammation by resveratrol for regression of endometriosis in an experimental rat model","container-title":"Gynecological Endocrinology: The Official Journal of the International Society of Gynecological Endocrinology","page":"219-224","volume":"31","issue":"3","source":"PubMed","abstract":"The aim of our study was to evaluate the effectiveness of resveratrol in experimentally induced endometrial implants in rats through inhibiting angiogenesis and inflammation. Endometrial implants were surgically induced in 24 female Wistar-Albino rats in the first surgery. After confirmation of endometriotic foci in the second surgery, the rats were divided into resveratrol (seven rats), leuprolide acetate (eight rats), and control (seven rats) groups and medicated for 21 d. In the third surgery, the measurements of mean areas and histopathological analysis of endometriotic lesions, VEGF, and MCP-1 measurements in blood and peritoneal fluid samples, and immunohistochemical staining were evaluated. After treatment, significant reductions in mean areas of implants (p &lt; 0.01) and decreased mean histopathological scores of the implants (p &lt; 0.05), mean VEGF-staining scores of endometriotic implants (p = 0.01), and peritoneal fluid levels of VEGF and MCP-1 (p &lt; 0.01, for VEGF and p &lt; 0.01, for MCP-1) were found in the resveratrol and leuprolide acetate groups. Serum VEGF (p = 0.05) and MCP-1 (p = 0.01) levels after treatment were also significantly lower in the resveratrol and leuprolide acetate groups. Resveratrol appears to be a potential novel therapeutic agent in the treatment of endometriosis through inhibiting angiogenesis and inflammation. Further studies are needed to determine the optimum effective dose in humans and to evaluate other effects on reproductive physiology.","DOI":"10.3109/09513590.2014.976197","ISSN":"1473-0766","note":"PMID: 25373440","shortTitle":"A potential novel treatment strategy","journalAbbreviation":"Gynecol. Endocrinol.","language":"eng","author":[{"family":"Ozcan Cenksoy","given":"Pinar"},{"family":"Oktem","given":"Mesut"},{"family":"Erdem","given":"Ozlem"},{"family":"Karakaya","given":"Cengiz"},{"family":"Cenksoy","given":"Cahit"},{"family":"Erdem","given":"Ahmet"},{"family":"Guner","given":"Haldun"},{"family":"Karabacak","given":"Onur"}],"issued":{"date-parts":[["2015",3]]},"PMID":"25373440"}}],"schema":"https://github.com/citation-style-language/schema/raw/master/csl-citation.json"} </w:instrText>
      </w:r>
      <w:r w:rsidR="00224E8B"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(Ozcan Cenksoy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2015)</w:t>
      </w:r>
      <w:r w:rsidR="00224E8B"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w:t>
      </w:r>
      <w:r w:rsidR="00224E8B" w:rsidRPr="00697FC7">
        <w:rPr>
          <w:rFonts w:ascii="Times New Roman" w:hAnsi="Times New Roman"/>
          <w:color w:val="000000" w:themeColor="text1"/>
          <w:sz w:val="22"/>
          <w:szCs w:val="22"/>
          <w:lang w:val="en-GB"/>
        </w:rPr>
        <w:t xml:space="preserve"> IL-6, IL</w:t>
      </w:r>
      <w:r w:rsidR="00AD5833" w:rsidRPr="00697FC7">
        <w:rPr>
          <w:rFonts w:ascii="Times New Roman" w:hAnsi="Times New Roman"/>
          <w:color w:val="000000" w:themeColor="text1"/>
          <w:sz w:val="22"/>
          <w:szCs w:val="22"/>
          <w:lang w:val="en-GB"/>
        </w:rPr>
        <w:t>-</w:t>
      </w:r>
      <w:r w:rsidR="00224E8B" w:rsidRPr="00697FC7">
        <w:rPr>
          <w:rFonts w:ascii="Times New Roman" w:hAnsi="Times New Roman"/>
          <w:color w:val="000000" w:themeColor="text1"/>
          <w:sz w:val="22"/>
          <w:szCs w:val="22"/>
          <w:lang w:val="en-GB"/>
        </w:rPr>
        <w:t xml:space="preserve">8 and TNFα concentrations </w:t>
      </w:r>
      <w:r w:rsidR="00224E8B"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{"citationID":"1ga0nig345","properties":{"formattedCitation":"{\\rtf (Bayoglu Tekin {\\i{}et al.}, 2015)}","plainCitation":"(Bayoglu Tekin et al., 2015)"},"citationItems":[{"id":4318,"uris":["http://zotero.org/users/local/tG1iozSN/items/VN3MIFVP"],"uri":["http://zotero.org/users/local/tG1iozSN/items/VN3MIFVP"],"itemData":{"id":4318,"type":"article-journal","title":"Is resveratrol a potential substitute for leuprolide acetate in experimental endometriosis?","container-title":"European Journal of Obstetrics, Gynecology, and Reproductive Biology","page":"1-6","volume":"184","source":"PubMed","abstract":"OBJECTIVE: Resveratrol, a phytoalexin polyphenol, has anti-angiogenic, antioxidant, anti-inflammatory properties. We aimed to compare the anti-inflammatory and anti-angiogenic effects of resveratrol and leuprolide acetate (LA) in an experimental endometriosis model.\nSTUDY DESIGN: A prospective experimental study was conducted in a University Surgical Research Center. Thirty-three non-pregnant female Sprague-Dawley rats, in which experimental model of endometriosis were surgically induced were randomly divided into four groups. Group 1 was administered 30 mg/kg resveratrol i.m. for 14 days, group 2 was given 1mg/kg s.c. single dose LA, group 3 was administered both resveratrol and LA, and group 4 had no medication. After two weeks medication rats were sacrificed and size, histopathology and immunreactivity to matrix metalloproteinase (mmp)2, mmp9, vascular endothelial growth factor (VEGF) of the endometriotic implants were evaluated. Plasma and peritoneal fluid levels of interleukin (IL)-6, IL-8, and tumor necrosis factor-α (TNF-α) were analyzed.\nRESULTS: The endometriotic implant volumes, histopathological grade and immunreactivity to mmp2, mmp9 and VEGF were significantly reduced (p&lt;0.001), and plasma and peritoneal fluid levels of IL-6, IL-8 and TNF-α were significantly decreased in group 1 and group 2 in comparison to group 3 and group 4 (p &lt; 0.001).\nCONCLUSION: Resveratrol alone is a potential agent for the treatment of endometriosis and may be an alternative to LA. In contrast, the combination of LA and resveratrol decreased the anti-inflammatory and anti-angiogenic effects of each agent. Since resveratrol is widely used as an alternative therapy for a variety of conditions, it can undermine the effectiveness of LA. Therefore, caution should be exercised when used in combination with other agents.","DOI":"10.1016/j.ejogrb.2014.10.041","ISSN":"1872-7654","note":"PMID: 25462211","journalAbbreviation":"Eur. J. Obstet. Gynecol. Reprod. Biol.","language":"eng","author":[{"family":"Bayoglu Tekin","given":"Yesim"},{"family":"Guven","given":"Suleyman"},{"family":"Kirbas","given":"Aynur"},{"family":"Kalkan","given":"Yıldıray"},{"family":"Tumkaya","given":"Levent"},{"family":"Guvendag Guven","given":"Emine Seda"}],"issued":{"date-parts":[["2015",1]]},"PMID":"25462211"}}],"schema":"https://github.com/citation-style-language/schema/raw/master/csl-citation.json"} </w:instrText>
      </w:r>
      <w:r w:rsidR="00224E8B"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(Bayoglu Tekin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2015)</w:t>
      </w:r>
      <w:r w:rsidR="00224E8B" w:rsidRPr="00697FC7">
        <w:rPr>
          <w:rFonts w:ascii="Times New Roman" w:hAnsi="Times New Roman"/>
          <w:color w:val="000000" w:themeColor="text1"/>
          <w:sz w:val="22"/>
          <w:szCs w:val="22"/>
          <w:lang w:val="en-GB"/>
        </w:rPr>
        <w:fldChar w:fldCharType="end"/>
      </w:r>
      <w:r w:rsidR="00224E8B" w:rsidRPr="00697FC7">
        <w:rPr>
          <w:rFonts w:ascii="Times New Roman" w:hAnsi="Times New Roman"/>
          <w:color w:val="000000" w:themeColor="text1"/>
          <w:sz w:val="22"/>
          <w:szCs w:val="22"/>
          <w:lang w:val="en-GB"/>
        </w:rPr>
        <w:t>.</w:t>
      </w:r>
      <w:r w:rsidR="002969EE" w:rsidRPr="00697FC7">
        <w:rPr>
          <w:rFonts w:ascii="Times New Roman" w:hAnsi="Times New Roman"/>
          <w:color w:val="000000" w:themeColor="text1"/>
          <w:sz w:val="22"/>
          <w:szCs w:val="22"/>
          <w:lang w:val="en-GB"/>
        </w:rPr>
        <w:t xml:space="preserve"> </w:t>
      </w:r>
      <w:r w:rsidR="00224E8B" w:rsidRPr="00697FC7">
        <w:rPr>
          <w:rFonts w:ascii="Times New Roman" w:hAnsi="Times New Roman"/>
          <w:color w:val="000000" w:themeColor="text1"/>
          <w:sz w:val="22"/>
          <w:szCs w:val="22"/>
          <w:lang w:val="en-GB"/>
        </w:rPr>
        <w:t xml:space="preserve">Similarly, epigallocatechin-3-gallate (EGCG) a catechin found in green tea </w:t>
      </w:r>
      <w:r w:rsidR="002A40DF" w:rsidRPr="00697FC7">
        <w:rPr>
          <w:rFonts w:ascii="Times New Roman" w:hAnsi="Times New Roman"/>
          <w:color w:val="000000" w:themeColor="text1"/>
          <w:sz w:val="22"/>
          <w:szCs w:val="22"/>
          <w:lang w:val="en-GB"/>
        </w:rPr>
        <w:t xml:space="preserve">also </w:t>
      </w:r>
      <w:r w:rsidR="00224E8B" w:rsidRPr="00697FC7">
        <w:rPr>
          <w:rFonts w:ascii="Times New Roman" w:hAnsi="Times New Roman"/>
          <w:color w:val="000000" w:themeColor="text1"/>
          <w:sz w:val="22"/>
          <w:szCs w:val="22"/>
          <w:lang w:val="en-GB"/>
        </w:rPr>
        <w:t xml:space="preserve">interacts with NFκB </w:t>
      </w:r>
      <w:r w:rsidR="00224E8B"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{"citationID":"1e1h9u3p4n","properties":{"formattedCitation":"{\\rtf (Khan {\\i{}et al.}, 2006)}","plainCitation":"(Khan et al., 2006)"},"citationItems":[{"id":4320,"uris":["http://zotero.org/users/local/tG1iozSN/items/DCFPEZZP"],"uri":["http://zotero.org/users/local/tG1iozSN/items/DCFPEZZP"],"itemData":{"id":4320,"type":"article-journal","title":"Targeting multiple signaling pathways by green tea polyphenol (-)-epigallocatechin-3-gallate","container-title":"Cancer Research","page":"2500-2505","volume":"66","issue":"5","source":"PubMed","abstract":"Cell signaling pathways, responsible for maintaining a balance between cell proliferation and death, have emerged as rational targets for the management of cancer. Emerging data amassed from various laboratories around the world suggests that green tea, particularly its major polyphenolic constituent (-)-epigallocatechin-3-gallate (EGCG), possesses remarkable cancer chemopreventive and therapeutic potential against various cancer sites in animal tumor bioassay systems and in some human epidemiologic studies. EGCG has been shown to modulate multiple signal transduction pathways in a fashion that controls the unwanted proliferation of cells, thereby imparting strong cancer chemopreventive as well as therapeutic effects. This review discusses the modulations of important signaling events by EGCG and their implications in cancer management.","DOI":"10.1158/0008-5472.CAN-05-3636","ISSN":"0008-5472","note":"PMID: 16510563","journalAbbreviation":"Cancer Res.","language":"eng","author":[{"family":"Khan","given":"Naghma"},{"family":"Afaq","given":"Farrukh"},{"family":"Saleem","given":"Mohammad"},{"family":"Ahmad","given":"Nihal"},{"family":"Mukhtar","given":"Hasan"}],"issued":{"date-parts":[["2006",3,1]]},"PMID":"16510563"}}],"schema":"https://github.com/citation-style-language/schema/raw/master/csl-citation.json"} </w:instrText>
      </w:r>
      <w:r w:rsidR="00224E8B"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(Khan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2006)</w:t>
      </w:r>
      <w:r w:rsidR="00224E8B" w:rsidRPr="00697FC7">
        <w:rPr>
          <w:rFonts w:ascii="Times New Roman" w:hAnsi="Times New Roman"/>
          <w:color w:val="000000" w:themeColor="text1"/>
          <w:sz w:val="22"/>
          <w:szCs w:val="22"/>
          <w:lang w:val="en-GB"/>
        </w:rPr>
        <w:fldChar w:fldCharType="end"/>
      </w:r>
      <w:r w:rsidR="00224E8B" w:rsidRPr="00697FC7">
        <w:rPr>
          <w:rFonts w:ascii="Times New Roman" w:hAnsi="Times New Roman"/>
          <w:color w:val="000000" w:themeColor="text1"/>
          <w:sz w:val="22"/>
          <w:szCs w:val="22"/>
          <w:lang w:val="en-GB"/>
        </w:rPr>
        <w:t xml:space="preserve"> and significantly reduced surgically induced endometriotic lesions in mice </w:t>
      </w:r>
      <w:r w:rsidR="00224E8B" w:rsidRPr="00697FC7">
        <w:rPr>
          <w:rFonts w:ascii="Times New Roman" w:hAnsi="Times New Roman"/>
          <w:color w:val="000000" w:themeColor="text1"/>
          <w:sz w:val="22"/>
          <w:szCs w:val="22"/>
          <w:lang w:val="en-GB"/>
        </w:rPr>
        <w:fldChar w:fldCharType="begin"/>
      </w:r>
      <w:r w:rsidR="00314182" w:rsidRPr="00697FC7">
        <w:rPr>
          <w:rFonts w:ascii="Times New Roman" w:hAnsi="Times New Roman"/>
          <w:color w:val="000000" w:themeColor="text1"/>
          <w:sz w:val="22"/>
          <w:szCs w:val="22"/>
          <w:lang w:val="en-GB"/>
        </w:rPr>
        <w:instrText xml:space="preserve"> ADDIN ZOTERO_ITEM CSL_CITATION {"citationID":"mhtnubi3p","properties":{"formattedCitation":"{\\rtf (Ricci {\\i{}et al.}, 2013)}","plainCitation":"(Ricci et al., 2013)"},"citationItems":[{"id":4306,"uris":["http://zotero.org/users/local/tG1iozSN/items/UN2N2C7X"],"uri":["http://zotero.org/users/local/tG1iozSN/items/UN2N2C7X"],"itemData":{"id":4306,"type":"article-journal","title":"Natural therapies assessment for the treatment of endometriosis","container-title":"Human Reproduction (Oxford, England)","page":"178-188","volume":"28","issue":"1","source":"PubMed","abstract":"STUDY QUESTION: Can resveratrol and epigallocatechin-3-gallate (EGCG) inhibit the growth and survival of endometriotic-like lesions in vivo in a BALB/c model of endometriosis, and in vitro in primary cultures of human endometrial epithelial cells (EECs)?\nSUMMARY ANSWER: Resveratrol and EGCG exerted a potent inhibitory effect on the development of endometriosis in a BALB/c murine model and on the survival of EECs.\nWHAT IS KNOWN ALREADY: Endometriosis is a common condition associated with infertility and pelvic pain in women of reproductive age. Resveratrol and EGCG are two polyphenols with anticarcinogenic and antioxidant properties that have been proposed as natural therapies to treat endometriosis.\nSTUDY DESIGN, SIZE, DURATION: Fifty-six 2-month-old female BALB/c mice underwent surgical induction of endometriosis. Treatments with resveratrol or EGCG started 15 days post-surgery and continued for 4 weeks. Human biopsies were taken with a metal Novak curette from the posterior uterine wall from 16 patients with untreated endometriosis and 15 controls who underwent diagnostic laparoscopy for infertility.\nMATERIALS, SETTING, METHODS: After the treatments, animals were sacrificed and lesions were counted, measured, excised and fixed. Immunohistochemistry for proliferating cell nuclear antigen and CD34 was performed for cell proliferation and vascularization assessment in the lesions. The terminal deoxynucleotidyl transferase (TdT)-mediated dUTP nick-end labeling (TUNEL) technique was performed for apoptosis evaluation. Peritoneal fluid was collected to analyze vascular endothelial growth factor levels. Human EECs were purified from proliferative-phase endometrial biopsies and cultured. The effect of both polyphenols on cell proliferation was determined by a colorimetric assay using the CellTiter 96®AQueous One Solution Cell Proliferation Assay kit and on apoptosis by the TUNEL technique, using an In Situ Cell Death Detection Kit with Fluorescein.\nMAIN RESULTS: In the mouse model, both treatments significantly reduced the mean number (P &lt; 0.05 versus control) and the volume of established lesions (P &lt; 0.05 versus control). Treatments consistently statistically significantly diminished cell proliferation (resveratrol P &lt; 0.01 and EGCG P &lt; 0.05, versus control), reduced vascular density (resveratrol P &lt; 0.01 and EGCG P &lt; 0.001, versus control) and increased apoptosis within the lesions (resveratrol P &lt; 0.01 and EGCG P &lt; 0.05, versus control). Both compounds induced reduction in human EEC proliferation (P &lt; 0.05 versus basal) and increased apoptosis (P &lt; 0.05 versus basal) in primary cultures.\nLIMITATIONS: In vitro studies were only carried out in epithelial cells from human eutopic endometrium.\nWIDER IMPLICATIONS OF THE FINDINGS: The present findings are promising and will assist the development of novel natural treatments for endometriosis.\nSTUDY FUNDING: This study was supported by ANPCYT (PICT 6384 BID 1201 OC-AR) and CONICET (PIP 5471), Argentina. None of the authors has any conflict of interest to declare.","DOI":"10.1093/humrep/des369","ISSN":"1460-2350","note":"PMID: 23081870","journalAbbreviation":"Hum. Reprod.","language":"eng","author":[{"family":"Ricci","given":"A. G."},{"family":"Olivares","given":"C. N."},{"family":"Bilotas","given":"M. A."},{"family":"Bastón","given":"J. I."},{"family":"Singla","given":"J. J."},{"family":"Meresman","given":"G. F."},{"family":"Barañao","given":"R. I."}],"issued":{"date-parts":[["2013",1]]},"PMID":"23081870"}}],"schema":"https://github.com/citation-style-language/schema/raw/master/csl-citation.json"} </w:instrText>
      </w:r>
      <w:r w:rsidR="00224E8B" w:rsidRPr="00697FC7">
        <w:rPr>
          <w:rFonts w:ascii="Times New Roman" w:hAnsi="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(Ricci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224E8B" w:rsidRPr="00697FC7">
        <w:rPr>
          <w:rFonts w:ascii="Times New Roman" w:hAnsi="Times New Roman"/>
          <w:color w:val="000000" w:themeColor="text1"/>
          <w:sz w:val="22"/>
          <w:szCs w:val="22"/>
          <w:lang w:val="en-GB"/>
        </w:rPr>
        <w:fldChar w:fldCharType="end"/>
      </w:r>
      <w:r w:rsidR="00224E8B" w:rsidRPr="00697FC7">
        <w:rPr>
          <w:rFonts w:ascii="Times New Roman" w:hAnsi="Times New Roman"/>
          <w:color w:val="000000" w:themeColor="text1"/>
          <w:sz w:val="22"/>
          <w:szCs w:val="22"/>
          <w:lang w:val="en-GB"/>
        </w:rPr>
        <w:t xml:space="preserve">. </w:t>
      </w:r>
      <w:r w:rsidR="008C40D7" w:rsidRPr="00697FC7">
        <w:rPr>
          <w:rFonts w:ascii="Times New Roman" w:hAnsi="Times New Roman" w:cs="Times New Roman"/>
          <w:color w:val="000000" w:themeColor="text1"/>
          <w:sz w:val="22"/>
          <w:szCs w:val="22"/>
          <w:lang w:val="en-GB"/>
        </w:rPr>
        <w:t>P</w:t>
      </w:r>
      <w:r w:rsidR="00224E8B" w:rsidRPr="00697FC7">
        <w:rPr>
          <w:rFonts w:ascii="Times New Roman" w:hAnsi="Times New Roman" w:cs="Times New Roman"/>
          <w:color w:val="000000" w:themeColor="text1"/>
          <w:sz w:val="22"/>
          <w:szCs w:val="22"/>
          <w:lang w:val="en-GB"/>
        </w:rPr>
        <w:t>arthenolide</w:t>
      </w:r>
      <w:r w:rsidR="007F27CA" w:rsidRPr="00697FC7">
        <w:rPr>
          <w:rFonts w:ascii="Times New Roman" w:hAnsi="Times New Roman" w:cs="Times New Roman"/>
          <w:color w:val="000000" w:themeColor="text1"/>
          <w:sz w:val="22"/>
          <w:szCs w:val="22"/>
          <w:lang w:val="en-GB"/>
        </w:rPr>
        <w:t>, the active ingredient from the medical herb feverfew (</w:t>
      </w:r>
      <w:r w:rsidR="007F27CA" w:rsidRPr="00697FC7">
        <w:rPr>
          <w:rFonts w:ascii="Times New Roman" w:hAnsi="Times New Roman" w:cs="Times New Roman"/>
          <w:i/>
          <w:color w:val="000000" w:themeColor="text1"/>
          <w:sz w:val="22"/>
          <w:szCs w:val="22"/>
          <w:lang w:val="en-GB"/>
        </w:rPr>
        <w:t>Tanacetun parthenium L</w:t>
      </w:r>
      <w:r w:rsidR="007F27CA" w:rsidRPr="00697FC7">
        <w:rPr>
          <w:rFonts w:ascii="Times New Roman" w:hAnsi="Times New Roman" w:cs="Times New Roman"/>
          <w:color w:val="000000" w:themeColor="text1"/>
          <w:sz w:val="22"/>
          <w:szCs w:val="22"/>
          <w:lang w:val="en-GB"/>
        </w:rPr>
        <w:t>.)</w:t>
      </w:r>
      <w:r w:rsidR="00224E8B" w:rsidRPr="00697FC7">
        <w:rPr>
          <w:rFonts w:ascii="Times New Roman" w:hAnsi="Times New Roman" w:cs="Times New Roman"/>
          <w:color w:val="000000" w:themeColor="text1"/>
          <w:sz w:val="22"/>
          <w:szCs w:val="22"/>
          <w:lang w:val="en-GB"/>
        </w:rPr>
        <w:t xml:space="preserve"> inhibit</w:t>
      </w:r>
      <w:r w:rsidR="008C40D7" w:rsidRPr="00697FC7">
        <w:rPr>
          <w:rFonts w:ascii="Times New Roman" w:hAnsi="Times New Roman" w:cs="Times New Roman"/>
          <w:color w:val="000000" w:themeColor="text1"/>
          <w:sz w:val="22"/>
          <w:szCs w:val="22"/>
          <w:lang w:val="en-GB"/>
        </w:rPr>
        <w:t>ed</w:t>
      </w:r>
      <w:r w:rsidR="00224E8B" w:rsidRPr="00697FC7">
        <w:rPr>
          <w:rFonts w:ascii="Times New Roman" w:hAnsi="Times New Roman" w:cs="Times New Roman"/>
          <w:color w:val="000000" w:themeColor="text1"/>
          <w:sz w:val="22"/>
          <w:szCs w:val="22"/>
          <w:lang w:val="en-GB"/>
        </w:rPr>
        <w:t xml:space="preserve"> NFκB </w:t>
      </w:r>
      <w:r w:rsidR="007F27CA" w:rsidRPr="00697FC7">
        <w:rPr>
          <w:rFonts w:ascii="Times New Roman" w:hAnsi="Times New Roman" w:cs="Times New Roman"/>
          <w:color w:val="000000" w:themeColor="text1"/>
          <w:sz w:val="22"/>
          <w:szCs w:val="22"/>
          <w:lang w:val="en-GB"/>
        </w:rPr>
        <w:t xml:space="preserve">activity </w:t>
      </w:r>
      <w:r w:rsidR="007F27CA"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{"citationID":"RvQDGx6Z","properties":{"formattedCitation":"{\\rtf (Kwok {\\i{}et al.}, 2001)}","plainCitation":"(Kwok et al., 2001)"},"citationItems":[{"id":4465,"uris":["http://zotero.org/users/local/tG1iozSN/items/QNJFVWXS"],"uri":["http://zotero.org/users/local/tG1iozSN/items/QNJFVWXS"],"itemData":{"id":4465,"type":"article-journal","title":"The anti-inflammatory natural product parthenolide from the medicinal herb Feverfew directly binds to and inhibits IkappaB kinase","container-title":"Chemistry &amp; Biology","page":"759-766","volume":"8","issue":"8","source":"PubMed","abstract":"BACKGROUND: Biologically active natural products continue to be useful in the exploration and control of intracellular signaling processes. For example, the sesquiterpene lactone parthenolide from the anti-inflammatory medicinal herb Feverfew (Tanacetum parthenium) appears to inhibit the pro-inflammatory signaling pathway. Parthenolide's direct molecular target, however, remains unknown. We set out to identify the molecular mechanisms of parthenolide's anti-inflammatory activity.\nRESULTS: A parthenolide affinity reagent was synthesized and shown to bind directly to and inhibit IkappaB kinase beta (IKKbeta), the kinase subunit known to play a critical role in cytokine-mediated signaling. Mutation of cysteine 179 in the activation loop of IKKbeta abolished sensitivity towards parthenolide. Moreover, we showed that parthenolide's in vitro and in vivo anti-inflammatory activity is mediated through the alpha-methylene gamma-lactone moiety shared by other sesquiterpene lactones.\nCONCLUSIONS: In recent years, the multi-subunit IKK complex has been shown to be responsible for cytokine-mediated stimulation of genes involved in inflammation and as such represents an attractive target for pharmaceutical intervention. Our finding that parthenolide targets this kinase complex provides a possible molecular basis for the anti-inflammatory properties of parthenolide. In addition, these results may be useful in the development of additional anti-inflammatory agents.","ISSN":"1074-5521","note":"PMID: 11514225","journalAbbreviation":"Chem. Biol.","language":"eng","author":[{"family":"Kwok","given":"B. H."},{"family":"Koh","given":"B."},{"family":"Ndubuisi","given":"M. I."},{"family":"Elofsson","given":"M."},{"family":"Crews","given":"C. M."}],"issued":{"date-parts":[["2001",8]]},"PMID":"11514225"}}],"schema":"https://github.com/citation-style-language/schema/raw/master/csl-citation.json"} </w:instrText>
      </w:r>
      <w:r w:rsidR="007F27CA"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(Kwok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2001)</w:t>
      </w:r>
      <w:r w:rsidR="007F27CA" w:rsidRPr="00697FC7">
        <w:rPr>
          <w:rFonts w:ascii="Times New Roman" w:hAnsi="Times New Roman" w:cs="Times New Roman"/>
          <w:color w:val="000000" w:themeColor="text1"/>
          <w:sz w:val="22"/>
          <w:szCs w:val="22"/>
          <w:lang w:val="en-GB"/>
        </w:rPr>
        <w:fldChar w:fldCharType="end"/>
      </w:r>
      <w:r w:rsidR="007F27CA" w:rsidRPr="00697FC7">
        <w:rPr>
          <w:rFonts w:ascii="Times New Roman" w:hAnsi="Times New Roman" w:cs="Times New Roman"/>
          <w:color w:val="000000" w:themeColor="text1"/>
          <w:sz w:val="22"/>
          <w:szCs w:val="22"/>
          <w:lang w:val="en-GB"/>
        </w:rPr>
        <w:t xml:space="preserve"> and reduced the inflammatory response in endometriotic stromal cells isolated from endometriomas </w:t>
      </w:r>
      <w:r w:rsidR="007800A1"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{"citationID":"dtSkfaq1","properties":{"formattedCitation":"{\\rtf (Takai {\\i{}et al.}, 2013)}","plainCitation":"(Takai et al., 2013)"},"citationItems":[{"id":3981,"uris":["http://zotero.org/users/local/tG1iozSN/items/86HPRX8R"],"uri":["http://zotero.org/users/local/tG1iozSN/items/86HPRX8R"],"itemData":{"id":3981,"type":"article-journal","title":"Parthenolide reduces cell proliferation and prostaglandin E2 [corrected] in human endometriotic stromal cells and inhibits development of endometriosis in the murine model","container-title":"Fertility and Sterility","page":"1170-1178","volume":"100","issue":"4","source":"PubMed","abstract":"OBJECTIVE: To evaluate the effects of parthenolide on human endometriotic cells and murine endometriotic lesions.\nDESIGN: Experimental study.\nSETTING: University hospital and laboratory of animal science.\nPATIENT(S) AND ANIMAL(S): Twenty women with ovarian endometrioma and 30 mice.\nINTERVENTION(S): Ectopic endometrial tissue from the endometrioma was collected.\nMAIN OUTCOME MEASURE(S): Human endometriotic stromal cells (ESCs) were pretreated with parthenolide and exposed to tumor necrosis factor (TNF)-α. Interleukin 8 (IL-8) and COX-2 gene expressions were evaluated by real-time reverse transcription-polymerase chain reaction. Interleukin-8 protein, prostaglandin E</w:instrText>
      </w:r>
      <w:r w:rsidR="00314182" w:rsidRPr="00697FC7">
        <w:rPr>
          <w:rFonts w:ascii="Adobe Caslon Pro" w:hAnsi="Adobe Caslon Pro" w:cs="Adobe Caslon Pro"/>
          <w:color w:val="000000" w:themeColor="text1"/>
          <w:sz w:val="22"/>
          <w:szCs w:val="22"/>
          <w:lang w:val="en-GB"/>
        </w:rPr>
        <w:instrText>₂</w:instrText>
      </w:r>
      <w:r w:rsidR="00314182" w:rsidRPr="00697FC7">
        <w:rPr>
          <w:rFonts w:ascii="Times New Roman" w:hAnsi="Times New Roman" w:cs="Times New Roman"/>
          <w:color w:val="000000" w:themeColor="text1"/>
          <w:sz w:val="22"/>
          <w:szCs w:val="22"/>
          <w:lang w:val="en-GB"/>
        </w:rPr>
        <w:instrText xml:space="preserve"> (PGE</w:instrText>
      </w:r>
      <w:r w:rsidR="00314182" w:rsidRPr="00697FC7">
        <w:rPr>
          <w:rFonts w:ascii="Adobe Caslon Pro" w:hAnsi="Adobe Caslon Pro" w:cs="Adobe Caslon Pro"/>
          <w:color w:val="000000" w:themeColor="text1"/>
          <w:sz w:val="22"/>
          <w:szCs w:val="22"/>
          <w:lang w:val="en-GB"/>
        </w:rPr>
        <w:instrText>₂</w:instrText>
      </w:r>
      <w:r w:rsidR="00314182" w:rsidRPr="00697FC7">
        <w:rPr>
          <w:rFonts w:ascii="Times New Roman" w:hAnsi="Times New Roman" w:cs="Times New Roman"/>
          <w:color w:val="000000" w:themeColor="text1"/>
          <w:sz w:val="22"/>
          <w:szCs w:val="22"/>
          <w:lang w:val="en-GB"/>
        </w:rPr>
        <w:instrText xml:space="preserve">) level, and intranuclear p65 protein concentration were determined by ELISA. Cell proliferation was assessed by 5-bromo-2'-deoxyuridine-ELISA. Phosphorylation of signaling pathways in ESCs was evaluated by Western blotting. Gene expression and proliferative activity in murine endometriosis-like lesions were assessed by real-time reverse transcription-polymerase chain reaction and Ki67 staining, respectively.\nRESULT(S): With parthenolide pretreatment, TNF-α-induced IL-8 gene and protein expression in ESCs were diminished. Tumor necrosis factor α-induced COX-2 expression and PGE2 synthesis were also inhibited. Adding parthenolide repressed TNF-α-induced 5-bromo-2'-deoxyuridine incorporation and IκB phosphorylation in ESCs. As in vivo experiments, administering parthenolide reduced the number, surface area, and weight, the level of Vegf, Il-6, Mcp-1, and Lif gene expression, and the percentage of Ki67-positive cells in murine endometriosis-like lesions.\nCONCLUSION(S): Parthenolide repressed the development of endometriosis by suppressing the inflammatory peritoneal environment through the nuclear factor κB pathway.","DOI":"10.1016/j.fertnstert.2013.06.028","ISSN":"1556-5653","note":"PMID: 23876538","journalAbbreviation":"Fertil. Steril.","language":"eng","author":[{"family":"Takai","given":"Eri"},{"family":"Taniguchi","given":"Fuminori"},{"family":"Nakamura","given":"Kazuomi"},{"family":"Uegaki","given":"Takashi"},{"family":"Iwabe","given":"Tomio"},{"family":"Harada","given":"Tasuku"}],"issued":{"date-parts":[["2013",10]]},"PMID":"23876538"}}],"schema":"https://github.com/citation-style-language/schema/raw/master/csl-citation.json"} </w:instrText>
      </w:r>
      <w:r w:rsidR="007800A1"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(Takai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7800A1" w:rsidRPr="00697FC7">
        <w:rPr>
          <w:rFonts w:ascii="Times New Roman" w:hAnsi="Times New Roman" w:cs="Times New Roman"/>
          <w:color w:val="000000" w:themeColor="text1"/>
          <w:sz w:val="22"/>
          <w:szCs w:val="22"/>
          <w:lang w:val="en-GB"/>
        </w:rPr>
        <w:fldChar w:fldCharType="end"/>
      </w:r>
      <w:r w:rsidR="00224E8B" w:rsidRPr="00697FC7">
        <w:rPr>
          <w:rFonts w:ascii="Times New Roman" w:hAnsi="Times New Roman" w:cs="Times New Roman"/>
          <w:color w:val="000000" w:themeColor="text1"/>
          <w:sz w:val="22"/>
          <w:szCs w:val="22"/>
          <w:lang w:val="en-GB"/>
        </w:rPr>
        <w:t xml:space="preserve">. </w:t>
      </w:r>
      <w:r w:rsidR="004133FB" w:rsidRPr="00697FC7">
        <w:rPr>
          <w:rFonts w:ascii="Times New Roman" w:hAnsi="Times New Roman" w:cs="Times New Roman"/>
          <w:color w:val="000000" w:themeColor="text1"/>
          <w:sz w:val="22"/>
          <w:szCs w:val="22"/>
          <w:lang w:val="en-GB"/>
        </w:rPr>
        <w:t>C</w:t>
      </w:r>
      <w:r w:rsidR="00224E8B" w:rsidRPr="00697FC7">
        <w:rPr>
          <w:rFonts w:ascii="Times New Roman" w:hAnsi="Times New Roman" w:cs="Times New Roman"/>
          <w:color w:val="000000" w:themeColor="text1"/>
          <w:sz w:val="22"/>
          <w:szCs w:val="22"/>
          <w:lang w:val="en-GB"/>
        </w:rPr>
        <w:t>urcumin</w:t>
      </w:r>
      <w:r w:rsidR="002D4B64" w:rsidRPr="00697FC7">
        <w:rPr>
          <w:rFonts w:ascii="Times New Roman" w:hAnsi="Times New Roman" w:cs="Times New Roman"/>
          <w:color w:val="000000" w:themeColor="text1"/>
          <w:sz w:val="22"/>
          <w:szCs w:val="22"/>
          <w:lang w:val="en-GB"/>
        </w:rPr>
        <w:t>,</w:t>
      </w:r>
      <w:r w:rsidR="00224E8B" w:rsidRPr="00697FC7">
        <w:rPr>
          <w:rFonts w:ascii="Times New Roman" w:hAnsi="Times New Roman" w:cs="Times New Roman"/>
          <w:color w:val="000000" w:themeColor="text1"/>
          <w:sz w:val="22"/>
          <w:szCs w:val="22"/>
          <w:lang w:val="en-GB"/>
        </w:rPr>
        <w:t xml:space="preserve"> a naturally occurring polyphenol</w:t>
      </w:r>
      <w:r w:rsidR="002D4B64" w:rsidRPr="00697FC7">
        <w:rPr>
          <w:rFonts w:ascii="Times New Roman" w:hAnsi="Times New Roman" w:cs="Times New Roman"/>
          <w:color w:val="000000" w:themeColor="text1"/>
          <w:sz w:val="22"/>
          <w:szCs w:val="22"/>
          <w:lang w:val="en-GB"/>
        </w:rPr>
        <w:t>,</w:t>
      </w:r>
      <w:r w:rsidR="007800A1" w:rsidRPr="00697FC7">
        <w:rPr>
          <w:rFonts w:ascii="Times New Roman" w:hAnsi="Times New Roman" w:cs="Times New Roman"/>
          <w:color w:val="000000" w:themeColor="text1"/>
          <w:sz w:val="22"/>
          <w:szCs w:val="22"/>
          <w:lang w:val="en-GB"/>
        </w:rPr>
        <w:t xml:space="preserve"> </w:t>
      </w:r>
      <w:r w:rsidR="00224E8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{"citationID":"1o0b0m1m70","properties":{"formattedCitation":"{\\rtf (Cao {\\i{}et al.}, 2005)}","plainCitation":"(Cao et al., 2005)"},"citationItems":[{"id":4326,"uris":["http://zotero.org/users/local/tG1iozSN/items/VFP9GNE4"],"uri":["http://zotero.org/users/local/tG1iozSN/items/VFP9GNE4"],"itemData":{"id":4326,"type":"article-journal","title":"Stimulation of macrophage migration inhibitory factor expression in endometrial stromal cells by interleukin 1, beta involving the nuclear transcription factor NFkappaB","container-title":"Biology of Reproduction","page":"565-570","volume":"73","issue":"3","source":"PubMed","abstract":"Endometriosis, the ectopic development of endometrial tissue, is, particularly in peritoneal endometriosis, believed to result from tubal reflux of menstrual tissue. The release of cytokines and growth factors by refluxed endometrial cells in response to peritoneal inflammatory stimuli may enhance the capability of endometrial cells to implant and grow into the peritoneal host tissue. Herein we report that interleukin 1 (IL1), a major proinflammatory cytokine that is overproduced by endometriosis women-derived peritoneal macrophages and found in elevated concentrations in the peritoneal fluid of patients with endometriosis, stimulates the synthesis and the secretion of macrophage migration inhibitory factor (MIF) by human endometrial stromal cells. IL1B (0.1-100 ng/ml) exerted dose- and time-dependent effects of MIF protein secretion and mRNA synthesis, as shown by ELISA and reverse transcription-polymerase chain reaction, respectively. IL1B appeared to induce MIF gene transcription via the kappaB nuclear transcription factor (NFkappaB), as shown by electrophoretic mobility shift assay and Western blot analysis of IkappaB phosphorylation. Curcumin (10(-8) M), which is known for inhibiting NFkappaB activation, inhibited IL1B-induced MIF secretion as well as NFkappaB nuclear translocation and DNA binding. Taken together, these findings clearly show that IL1B up-regulates the expression of MIF in endometrial stromal cells in vitro and acts via NFkappaB. This may play an important role in the physiology of the human endometrium and the pathophysiology of endometriosis considering the immunomodulatory properties of MIF as well as its role in cell growth, angiogenesis and tissue remodeling.","DOI":"10.1095/biolreprod.104.038331","ISSN":"0006-3363","note":"PMID: 15901641","journalAbbreviation":"Biol. Reprod.","language":"eng","author":[{"family":"Cao","given":"W.-G."},{"family":"Morin","given":"M."},{"family":"Metz","given":"C."},{"family":"Maheux","given":"R."},{"family":"Akoum","given":"A."}],"issued":{"date-parts":[["2005",9]]},"PMID":"15901641"}}],"schema":"https://github.com/citation-style-language/schema/raw/master/csl-citation.json"} </w:instrText>
      </w:r>
      <w:r w:rsidR="00224E8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(Cao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2005)</w:t>
      </w:r>
      <w:r w:rsidR="00224E8B" w:rsidRPr="00697FC7">
        <w:rPr>
          <w:rFonts w:ascii="Times New Roman" w:hAnsi="Times New Roman" w:cs="Times New Roman"/>
          <w:color w:val="000000" w:themeColor="text1"/>
          <w:sz w:val="22"/>
          <w:szCs w:val="22"/>
          <w:lang w:val="en-GB"/>
        </w:rPr>
        <w:fldChar w:fldCharType="end"/>
      </w:r>
      <w:r w:rsidR="00224E8B" w:rsidRPr="00697FC7">
        <w:rPr>
          <w:rFonts w:ascii="Times New Roman" w:hAnsi="Times New Roman" w:cs="Times New Roman"/>
          <w:color w:val="000000" w:themeColor="text1"/>
          <w:sz w:val="22"/>
          <w:szCs w:val="22"/>
          <w:lang w:val="en-GB"/>
        </w:rPr>
        <w:t xml:space="preserve"> attenuated IL-1β induced MIF secretion </w:t>
      </w:r>
      <w:r w:rsidR="00224E8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{"citationID":"pfcid93it","properties":{"formattedCitation":"{\\rtf (Veillat {\\i{}et al.}, 2009)}","plainCitation":"(Veillat et al., 2009)"},"citationItems":[{"id":3878,"uris":["http://zotero.org/users/local/tG1iozSN/items/I6BQSZFT"],"uri":["http://zotero.org/users/local/tG1iozSN/items/I6BQSZFT"],"itemData":{"id":3878,"type":"article-journal","title":"Involvement of nuclear factor-kappaB in macrophage migration inhibitory factor gene transcription up-regulation induced by interleukin- 1 beta in ectopic endometrial cells","container-title":"Fertility and Sterility","page":"2148-2156","volume":"91","issue":"5 Suppl","source":"PubMed","abstract":"OBJECTIVE: To investigate the involvement of the nuclear factor (NF)-kappaB in the interleukin (IL)-1 beta-mediated macrophage migration inhibitory factor (MIF) gene activation.\nDESIGN: Prospective study.\nSETTING: Human reproduction research laboratory.\nPATIENT(S): Nine women with endometriotic lesions.\nINTERVENTION(S): Endometriotic lesions were obtained during laparoscopic surgery.\nMAIN OUTCOME MEASURE(S): The MIF protein secretion was analyzed by ELISA, MIF mRNA expression by quantitative real-time polymerase chain reaction (PCR), NF-kappaB translocation into the nucleus by electrophoresis mobility shift assay, I kappaB phosphorylation and degradation by Western blot, and human MIF promoter activity by transient cell transfection.\nRESULT(S): This study showed a significant dose-dependent increase of MIF protein secretion and mRNA expression, the NF-kappaB translocation into the nucleus, I kappaB phosphorylation, I kappaB degradation, and human MIF promoter activity in endometriotic stromal cells in response to IL-1 beta. Curcumin (NF-kappaB inhibitor) significantly inhibited all these IL-1 beta-mediated effects. Analysis of the activity of deletion constructs of the human MIF promoter and a computer search localized two putative regulatory elements corresponding to NF-kappaB binding sites at positions -2538/-2528 bp and -1389/-1380 bp.\nCONCLUSION(S): This study suggests the involvement of the nuclear transcription factor NF-kappaB in MIF gene activation in ectopic endometrial cells in response to IL-1 beta and identifies a possible pathway of endometriosis-associated inflammation and ectopic cell growth.","DOI":"10.1016/j.fertnstert.2008.05.017","ISSN":"1556-5653","note":"PMID: 18710704","journalAbbreviation":"Fertil. Steril.","language":"eng","author":[{"family":"Veillat","given":"Véronique"},{"family":"Lavoie","given":"Catherine Herrmann"},{"family":"Metz","given":"Christine N."},{"family":"Roger","given":"Thierry"},{"family":"Labelle","given":"Yves"},{"family":"Akoum","given":"Ali"}],"issued":{"date-parts":[["2009",5]]},"PMID":"18710704"}}],"schema":"https://github.com/citation-style-language/schema/raw/master/csl-citation.json"} </w:instrText>
      </w:r>
      <w:r w:rsidR="00224E8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(Veillat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224E8B" w:rsidRPr="00697FC7">
        <w:rPr>
          <w:rFonts w:ascii="Times New Roman" w:hAnsi="Times New Roman" w:cs="Times New Roman"/>
          <w:color w:val="000000" w:themeColor="text1"/>
          <w:sz w:val="22"/>
          <w:szCs w:val="22"/>
          <w:lang w:val="en-GB"/>
        </w:rPr>
        <w:fldChar w:fldCharType="end"/>
      </w:r>
      <w:r w:rsidR="00D90D87" w:rsidRPr="00697FC7">
        <w:rPr>
          <w:rFonts w:ascii="Times New Roman" w:hAnsi="Times New Roman" w:cs="Times New Roman"/>
          <w:color w:val="000000" w:themeColor="text1"/>
          <w:sz w:val="22"/>
          <w:szCs w:val="22"/>
          <w:lang w:val="en-GB"/>
        </w:rPr>
        <w:t xml:space="preserve"> and </w:t>
      </w:r>
      <w:r w:rsidR="00224E8B" w:rsidRPr="00697FC7">
        <w:rPr>
          <w:rFonts w:ascii="Times New Roman" w:hAnsi="Times New Roman" w:cs="Times New Roman"/>
          <w:color w:val="000000" w:themeColor="text1"/>
          <w:sz w:val="22"/>
          <w:szCs w:val="22"/>
          <w:lang w:val="en-GB"/>
        </w:rPr>
        <w:t xml:space="preserve">TNFα induced inflammation </w:t>
      </w:r>
      <w:r w:rsidR="00224E8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{"citationID":"eu334amhv","properties":{"formattedCitation":"{\\rtf (Kim {\\i{}et al.}, 2012)}","plainCitation":"(Kim et al., 2012)"},"citationItems":[{"id":3987,"uris":["http://zotero.org/users/local/tG1iozSN/items/2TCVJ9MJ"],"uri":["http://zotero.org/users/local/tG1iozSN/items/2TCVJ9MJ"],"itemData":{"id":3987,"type":"article-journal","title":"Curcumin attenuates TNF-α-induced expression of intercellular adhesion molecule-1, vascular cell adhesion molecule-1 and proinflammatory cytokines in human endometriotic stromal cells","container-title":"Phytotherapy research: PTR","page":"1037-1047","volume":"26","issue":"7","source":"PubMed","abstract":"Curcumin, a naturally occurring polyphenolic compound from Curcuma longa, has long been used in folk medicine as an antiinflammatory remedy in Asian countries. Endometriosis is a chronic gynecological inflammatory disorder in which immune system deregulation may play a role in its initiation and progression. A number of mediators, including cell adhesion molecules such as intercellular adhesion molecule-1 (ICAM-1) and vascular cell adhesion molecule-1 (VCAM-1); proinflammatory cytokines such as tumour necrosis factor-α (TNF-α), interleukin-1 (IL-1), IL-6 and IL-8; and chemokines such as monocyte chemotactic protein-1 (MCP-1), play key roles in the pathogenesis of endometriosis. The aim of our study was to explore the effect of curcumin on the expression of these critical molecules in human ectopic endometriotic stromal cells isolated from women with endometriosis. Endometriotic stromal cells treated with curcumin showed marked suppression of TNF-α-induced mRNA expression of ICAM-1 and VCAM-1. Curcumin treatment also significantly decreased the TNF-α-induced cell surface and total protein expression of ICAM-1 and VCAM-1 in a dose-dependent manner. In addition, treatment of endometriotic stromal cells with curcumin markedly inhibited TNF-α-induced secretion of IL-6, IL-8 and MCP-1. Furthermore, curcumin inhibited the activation of transcription factor NF-κB, a key regulator of inflammation, in human endometriotic stromal cells. These findings suggest that curcumin may have potential therapeutic uses in the prevention and treatment of endometriosis.","DOI":"10.1002/ptr.3694","ISSN":"1099-1573","note":"PMID: 22183741","journalAbbreviation":"Phytother Res","language":"eng","author":[{"family":"Kim","given":"Ki-Hyung"},{"family":"Lee","given":"Eun Na"},{"family":"Park","given":"Jin Kyeong"},{"family":"Lee","given":"Ja-Rang"},{"family":"Kim","given":"Ji-Hyun"},{"family":"Choi","given":"Hak-Jong"},{"family":"Kim","given":"Bong-Seon"},{"family":"Lee","given":"Hee-Woo"},{"family":"Lee","given":"Kyu-Sup"},{"family":"Yoon","given":"Sik"}],"issued":{"date-parts":[["2012",7]]},"PMID":"22183741"}}],"schema":"https://github.com/citation-style-language/schema/raw/master/csl-citation.json"} </w:instrText>
      </w:r>
      <w:r w:rsidR="00224E8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(Kim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00224E8B" w:rsidRPr="00697FC7">
        <w:rPr>
          <w:rFonts w:ascii="Times New Roman" w:hAnsi="Times New Roman" w:cs="Times New Roman"/>
          <w:color w:val="000000" w:themeColor="text1"/>
          <w:sz w:val="22"/>
          <w:szCs w:val="22"/>
          <w:lang w:val="en-GB"/>
        </w:rPr>
        <w:fldChar w:fldCharType="end"/>
      </w:r>
      <w:r w:rsidR="00D90D87" w:rsidRPr="00697FC7">
        <w:rPr>
          <w:rFonts w:ascii="Times New Roman" w:hAnsi="Times New Roman" w:cs="Times New Roman"/>
          <w:color w:val="000000" w:themeColor="text1"/>
          <w:sz w:val="22"/>
          <w:szCs w:val="22"/>
          <w:lang w:val="en-GB"/>
        </w:rPr>
        <w:t xml:space="preserve"> in endometriotic stromal cell, as well as reducing </w:t>
      </w:r>
      <w:r w:rsidR="00224E8B" w:rsidRPr="00697FC7">
        <w:rPr>
          <w:rFonts w:ascii="Times New Roman" w:hAnsi="Times New Roman" w:cs="Times New Roman"/>
          <w:color w:val="000000" w:themeColor="text1"/>
          <w:sz w:val="22"/>
          <w:szCs w:val="22"/>
          <w:lang w:val="en-GB"/>
        </w:rPr>
        <w:t xml:space="preserve">MMP3 expression </w:t>
      </w:r>
      <w:r w:rsidR="00D90D87" w:rsidRPr="00697FC7">
        <w:rPr>
          <w:rFonts w:ascii="Times New Roman" w:hAnsi="Times New Roman" w:cs="Times New Roman"/>
          <w:color w:val="000000" w:themeColor="text1"/>
          <w:sz w:val="22"/>
          <w:szCs w:val="22"/>
          <w:lang w:val="en-GB"/>
        </w:rPr>
        <w:t>and lesion size in BALB/c mice</w:t>
      </w:r>
      <w:r w:rsidR="009F15FD" w:rsidRPr="00697FC7">
        <w:rPr>
          <w:rFonts w:ascii="Times New Roman" w:hAnsi="Times New Roman" w:cs="Times New Roman"/>
          <w:color w:val="000000" w:themeColor="text1"/>
          <w:sz w:val="22"/>
          <w:szCs w:val="22"/>
          <w:lang w:val="en-GB"/>
        </w:rPr>
        <w:t xml:space="preserve"> </w:t>
      </w:r>
      <w:r w:rsidR="003631DE" w:rsidRPr="00697FC7">
        <w:rPr>
          <w:rFonts w:ascii="Times New Roman" w:hAnsi="Times New Roman" w:cs="Times New Roman"/>
          <w:color w:val="000000" w:themeColor="text1"/>
          <w:sz w:val="22"/>
          <w:szCs w:val="22"/>
          <w:lang w:val="en-GB"/>
        </w:rPr>
        <w:fldChar w:fldCharType="begin"/>
      </w:r>
      <w:r w:rsidR="003631DE" w:rsidRPr="00697FC7">
        <w:rPr>
          <w:rFonts w:ascii="Times New Roman" w:hAnsi="Times New Roman" w:cs="Times New Roman"/>
          <w:color w:val="000000" w:themeColor="text1"/>
          <w:sz w:val="22"/>
          <w:szCs w:val="22"/>
          <w:lang w:val="en-GB"/>
        </w:rPr>
        <w:instrText xml:space="preserve"> ADDIN ZOTERO_ITEM CSL_CITATION {"citationID":"mLam1AUR","properties":{"formattedCitation":"{\\rtf (Jana {\\i{}et al.}, 2012)}","plainCitation":"(Jana et al., 2012)"},"citationItems":[{"id":785,"uris":["http://zotero.org/users/local/LhX9sFUu/items/6MICA7WS"],"uri":["http://zotero.org/users/local/LhX9sFUu/items/6MICA7WS"],"itemData":{"id":785,"type":"article-journal","title":"Curcumin as anti-endometriotic agent: implication of MMP-3 and intrinsic apoptotic pathway","container-title":"Biochemical Pharmacology","page":"797-804","volume":"83","issue":"6","source":"PubMed","abstract":"The disease of reproductive women, endometriosis represents implantation of functional endometrial glands outside uterine cavity. This invasive disorder is associated with dysregulation of matrix metalloproteases (MMP)s and extracellular matrix (ECM) remodeling. In this study, we investigated the role of MMP-3 on apoptosis during endometriosis. We also checked whether curcumin has potency to regress endometriosis by modulating MMP-3 and apoptotic pathway. Mouse model of endometriosis was designed by intraperitoneal inoculation of endometrial tissues to syngeneic female BALB/c. At 15th day, stable endometriotic developments were observed with increased MMP-3 expression. TUNEL positive cells were also found with endometriotic progression, which might resulted from destruction of local immune cells. We speculate that increased MMP-3 activity might be involved in the Fas mediated apoptosis. Curcumin treatment regressed endometriosis by inhibiting NFκB translocation and MMP-3 expression. It also accelerated apoptosis in endometriomas predominantly via cytochrome-c mediated mitochondrial pathway. Involvement of mitochondria in apoptosis was further confirmed by atomic force microscopy (AFM). These results were also supported by our therapeutic study, where curcumin induced apoptosis both by p53 dependent and independent manner, while celecoxib followed only p53 independent pathway. Altogether, our study establishes the novel role of curcumin as a potent anti-endometriotic compound.","DOI":"10.1016/j.bcp.2011.12.030","ISSN":"1873-2968","note":"PMID: 22227273","shortTitle":"Curcumin as anti-endometriotic agent","journalAbbreviation":"Biochem. Pharmacol.","language":"eng","author":[{"family":"Jana","given":"Sayantan"},{"family":"Paul","given":"Sumit"},{"family":"Swarnakar","given":"Snehasikta"}],"issued":{"date-parts":[["2012",3,15]]},"PMID":"22227273"}}],"schema":"https://github.com/citation-style-language/schema/raw/master/csl-citation.json"} </w:instrText>
      </w:r>
      <w:r w:rsidR="003631DE" w:rsidRPr="00697FC7">
        <w:rPr>
          <w:rFonts w:ascii="Times New Roman" w:hAnsi="Times New Roman" w:cs="Times New Roman"/>
          <w:color w:val="000000" w:themeColor="text1"/>
          <w:sz w:val="22"/>
          <w:szCs w:val="22"/>
          <w:lang w:val="en-GB"/>
        </w:rPr>
        <w:fldChar w:fldCharType="separate"/>
      </w:r>
      <w:r w:rsidR="003631DE" w:rsidRPr="00697FC7">
        <w:rPr>
          <w:rFonts w:ascii="Times New Roman" w:hAnsi="Times New Roman" w:cs="Times New Roman"/>
          <w:color w:val="000000" w:themeColor="text1"/>
          <w:sz w:val="22"/>
        </w:rPr>
        <w:t xml:space="preserve">(Jana </w:t>
      </w:r>
      <w:r w:rsidR="003631DE" w:rsidRPr="00697FC7">
        <w:rPr>
          <w:rFonts w:ascii="Times New Roman" w:hAnsi="Times New Roman" w:cs="Times New Roman"/>
          <w:i/>
          <w:iCs/>
          <w:color w:val="000000" w:themeColor="text1"/>
          <w:sz w:val="22"/>
        </w:rPr>
        <w:t>et al.</w:t>
      </w:r>
      <w:r w:rsidR="003631DE" w:rsidRPr="00697FC7">
        <w:rPr>
          <w:rFonts w:ascii="Times New Roman" w:hAnsi="Times New Roman" w:cs="Times New Roman"/>
          <w:color w:val="000000" w:themeColor="text1"/>
          <w:sz w:val="22"/>
        </w:rPr>
        <w:t>, 2012)</w:t>
      </w:r>
      <w:r w:rsidR="003631DE" w:rsidRPr="00697FC7">
        <w:rPr>
          <w:rFonts w:ascii="Times New Roman" w:hAnsi="Times New Roman" w:cs="Times New Roman"/>
          <w:color w:val="000000" w:themeColor="text1"/>
          <w:sz w:val="22"/>
          <w:szCs w:val="22"/>
          <w:lang w:val="en-GB"/>
        </w:rPr>
        <w:fldChar w:fldCharType="end"/>
      </w:r>
      <w:r w:rsidR="00224E8B" w:rsidRPr="00697FC7">
        <w:rPr>
          <w:rFonts w:ascii="Times New Roman" w:hAnsi="Times New Roman" w:cs="Times New Roman"/>
          <w:color w:val="000000" w:themeColor="text1"/>
          <w:sz w:val="22"/>
          <w:szCs w:val="22"/>
          <w:lang w:val="en-GB"/>
        </w:rPr>
        <w:t>.</w:t>
      </w:r>
      <w:r w:rsidR="002D4B64" w:rsidRPr="00697FC7">
        <w:rPr>
          <w:rFonts w:ascii="Times New Roman" w:hAnsi="Times New Roman" w:cs="Times New Roman"/>
          <w:color w:val="000000" w:themeColor="text1"/>
          <w:sz w:val="22"/>
          <w:szCs w:val="22"/>
          <w:lang w:val="en-GB"/>
        </w:rPr>
        <w:t xml:space="preserve"> </w:t>
      </w:r>
    </w:p>
    <w:p w14:paraId="60234AA1" w14:textId="77777777" w:rsidR="0026307B" w:rsidRPr="00697FC7" w:rsidRDefault="0026307B" w:rsidP="00175262">
      <w:pPr>
        <w:spacing w:line="480" w:lineRule="auto"/>
        <w:jc w:val="both"/>
        <w:rPr>
          <w:rFonts w:ascii="Times New Roman" w:hAnsi="Times New Roman" w:cs="Times New Roman"/>
          <w:color w:val="000000" w:themeColor="text1"/>
          <w:sz w:val="22"/>
          <w:szCs w:val="22"/>
          <w:lang w:val="en-GB"/>
        </w:rPr>
      </w:pPr>
    </w:p>
    <w:p w14:paraId="24D3687C" w14:textId="2EDC5755" w:rsidR="004133FB" w:rsidRPr="00697FC7" w:rsidRDefault="0026307B" w:rsidP="00175262">
      <w:pPr>
        <w:spacing w:line="480" w:lineRule="auto"/>
        <w:jc w:val="both"/>
        <w:rPr>
          <w:rFonts w:ascii="Times New Roman" w:hAnsi="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It is possible that these compounds mediate anti-endometriotic activity. </w:t>
      </w:r>
      <w:r w:rsidR="0019273A" w:rsidRPr="00697FC7">
        <w:rPr>
          <w:rFonts w:ascii="Times New Roman" w:hAnsi="Times New Roman"/>
          <w:color w:val="000000" w:themeColor="text1"/>
          <w:sz w:val="22"/>
          <w:szCs w:val="22"/>
          <w:lang w:val="en-GB"/>
        </w:rPr>
        <w:t xml:space="preserve">Due to </w:t>
      </w:r>
      <w:r w:rsidRPr="00697FC7">
        <w:rPr>
          <w:rFonts w:ascii="Times New Roman" w:hAnsi="Times New Roman"/>
          <w:color w:val="000000" w:themeColor="text1"/>
          <w:sz w:val="22"/>
          <w:szCs w:val="22"/>
          <w:lang w:val="en-GB"/>
        </w:rPr>
        <w:t xml:space="preserve">their </w:t>
      </w:r>
      <w:r w:rsidR="0019273A" w:rsidRPr="00697FC7">
        <w:rPr>
          <w:rFonts w:ascii="Times New Roman" w:hAnsi="Times New Roman"/>
          <w:color w:val="000000" w:themeColor="text1"/>
          <w:sz w:val="22"/>
          <w:szCs w:val="22"/>
          <w:lang w:val="en-GB"/>
        </w:rPr>
        <w:t xml:space="preserve">low concentrations in </w:t>
      </w:r>
      <w:r w:rsidRPr="00697FC7">
        <w:rPr>
          <w:rFonts w:ascii="Times New Roman" w:hAnsi="Times New Roman"/>
          <w:color w:val="000000" w:themeColor="text1"/>
          <w:sz w:val="22"/>
          <w:szCs w:val="22"/>
          <w:lang w:val="en-GB"/>
        </w:rPr>
        <w:t xml:space="preserve">the </w:t>
      </w:r>
      <w:r w:rsidR="0019273A" w:rsidRPr="00697FC7">
        <w:rPr>
          <w:rFonts w:ascii="Times New Roman" w:hAnsi="Times New Roman"/>
          <w:color w:val="000000" w:themeColor="text1"/>
          <w:sz w:val="22"/>
          <w:szCs w:val="22"/>
          <w:lang w:val="en-GB"/>
        </w:rPr>
        <w:t xml:space="preserve">commonly consumed products of which they are found it is unlikely </w:t>
      </w:r>
      <w:r w:rsidRPr="00697FC7">
        <w:rPr>
          <w:rFonts w:ascii="Times New Roman" w:hAnsi="Times New Roman"/>
          <w:color w:val="000000" w:themeColor="text1"/>
          <w:sz w:val="22"/>
          <w:szCs w:val="22"/>
          <w:lang w:val="en-GB"/>
        </w:rPr>
        <w:t xml:space="preserve">however </w:t>
      </w:r>
      <w:r w:rsidR="0019273A" w:rsidRPr="00697FC7">
        <w:rPr>
          <w:rFonts w:ascii="Times New Roman" w:hAnsi="Times New Roman"/>
          <w:color w:val="000000" w:themeColor="text1"/>
          <w:sz w:val="22"/>
          <w:szCs w:val="22"/>
          <w:lang w:val="en-GB"/>
        </w:rPr>
        <w:t xml:space="preserve">that they will produce lasting effects through natural consumption. Through a manufacturing process it may be possible however that the concentrations used to produce the effects observed </w:t>
      </w:r>
      <w:r w:rsidR="0019273A" w:rsidRPr="00697FC7">
        <w:rPr>
          <w:rFonts w:ascii="Times New Roman" w:hAnsi="Times New Roman"/>
          <w:i/>
          <w:color w:val="000000" w:themeColor="text1"/>
          <w:sz w:val="22"/>
          <w:szCs w:val="22"/>
          <w:lang w:val="en-GB"/>
        </w:rPr>
        <w:t>in vitro</w:t>
      </w:r>
      <w:r w:rsidR="0019273A" w:rsidRPr="00697FC7">
        <w:rPr>
          <w:rFonts w:ascii="Times New Roman" w:hAnsi="Times New Roman"/>
          <w:color w:val="000000" w:themeColor="text1"/>
          <w:sz w:val="22"/>
          <w:szCs w:val="22"/>
          <w:lang w:val="en-GB"/>
        </w:rPr>
        <w:t xml:space="preserve"> and in animal models can be reproduced. Whether they will be at concentrations that are also be clinically effective in human studies is not yet clear as significantly more information is still required about their bioavailability, metabolism and potential side effects.</w:t>
      </w:r>
    </w:p>
    <w:p w14:paraId="25B5BBA6" w14:textId="77777777" w:rsidR="004379BC" w:rsidRPr="00697FC7" w:rsidRDefault="004379BC" w:rsidP="00175262">
      <w:pPr>
        <w:spacing w:line="480" w:lineRule="auto"/>
        <w:jc w:val="both"/>
        <w:rPr>
          <w:rFonts w:ascii="Times New Roman" w:hAnsi="Times New Roman" w:cs="Times New Roman"/>
          <w:color w:val="000000" w:themeColor="text1"/>
          <w:sz w:val="22"/>
          <w:szCs w:val="22"/>
          <w:lang w:val="en-GB"/>
        </w:rPr>
      </w:pPr>
    </w:p>
    <w:p w14:paraId="2BFC220A" w14:textId="57EBFDEE" w:rsidR="00EA3EB0" w:rsidRPr="00697FC7" w:rsidRDefault="00C0181E"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There is also the potential for combinational therapy that incorporates an NFκB targeting compound with another molecule. The combination of celecoxib with the PPARγ agonist rosiglitazone </w:t>
      </w:r>
      <w:r w:rsidR="00380218" w:rsidRPr="00697FC7">
        <w:rPr>
          <w:rFonts w:ascii="Times New Roman" w:hAnsi="Times New Roman" w:cs="Times New Roman"/>
          <w:color w:val="000000" w:themeColor="text1"/>
          <w:sz w:val="22"/>
          <w:szCs w:val="22"/>
          <w:lang w:val="en-GB"/>
        </w:rPr>
        <w:t xml:space="preserve">significantly reduced the size of </w:t>
      </w:r>
      <w:r w:rsidRPr="00697FC7">
        <w:rPr>
          <w:rFonts w:ascii="Times New Roman" w:hAnsi="Times New Roman" w:cs="Times New Roman"/>
          <w:color w:val="000000" w:themeColor="text1"/>
          <w:sz w:val="22"/>
          <w:szCs w:val="22"/>
          <w:lang w:val="en-GB"/>
        </w:rPr>
        <w:t xml:space="preserve">surgically induced lesions in mice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{"citationID":"sfsbpm4pa","properties":{"formattedCitation":"{\\rtf (Olivares {\\i{}et al.}, 2011)}","plainCitation":"(Olivares et al., 2011)"},"citationItems":[{"id":4296,"uris":["http://zotero.org/users/local/tG1iozSN/items/2QT5WBBZ"],"uri":["http://zotero.org/users/local/tG1iozSN/items/2QT5WBBZ"],"itemData":{"id":4296,"type":"article-journal","title":"The inhibitory effect of celecoxib and rosiglitazone on experimental endometriosis","container-title":"Fertility and Sterility","page":"428-433","volume":"96","issue":"2","source":"PubMed","abstract":"OBJECTIVE: To evaluate the effects of celecoxib and rosiglitazone on the implantation and growth of endometriotic-like lesions in a murine model of endometriosis.\nDESIGN: Prospective experimental study.\nSETTING: Animal research and laboratory facility.\nANIMAL(S): Two-month-old female BALB/c mice.\nINTERVENTION(S): Surgically induced endometriosis in female BALB/C mice; 28 days of treatment with celecoxib, rosiglitazone, or their combination; counting, measuring, excising, and fixing lesions.\nMAIN OUTCOME MEASURE(S): Immunohistochemical examination for proliferating cell nuclear antigen (PCNA), CD31, and CD34 to assess cell proliferation and vascularization, with the terminal deoxynucleotidyl transferase dUTP nick end labeling (TUNEL) technique for apoptosis evaluation.\nRESULT(S): Celecoxib and the combined treatment (celecoxib and rosiglitazone) statistically significantly reduced the mean number of lesions established per mouse, and all treatments diminished the implant volume. In addition, cell proliferation within the implants was statistically significantly reduced, and apoptosis was statistically significantly enhanced by all treatments. Also, we found that all treatments diminished the vascularized area in the lesion.\nCONCLUSION(S): These results are promising and reveal that celecoxib and rosiglitazone, combined or separately, have a beneficial effect on overall endometriotic growth.","DOI":"10.1016/j.fertnstert.2011.05.063","ISSN":"1556-5653","note":"PMID: 21683949","journalAbbreviation":"Fertil. Steril.","language":"eng","author":[{"family":"Olivares","given":"Carla"},{"family":"Ricci","given":"Analía"},{"family":"Bilotas","given":"Mariela"},{"family":"Barañao","given":"Rosa Inés"},{"family":"Meresman","given":"Gabriela"}],"issued":{"date-parts":[["2011",8]]},"PMID":"21683949"}}],"schema":"https://github.com/citation-style-language/schema/raw/master/csl-citation.json"}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(Olivares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2011)</w:t>
      </w:r>
      <w:r w:rsidRPr="00697FC7">
        <w:rPr>
          <w:rFonts w:ascii="Times New Roman" w:hAnsi="Times New Roman" w:cs="Times New Roman"/>
          <w:color w:val="000000" w:themeColor="text1"/>
          <w:sz w:val="22"/>
          <w:szCs w:val="22"/>
          <w:lang w:val="en-GB"/>
        </w:rPr>
        <w:fldChar w:fldCharType="end"/>
      </w:r>
      <w:r w:rsidR="00380218" w:rsidRPr="00697FC7">
        <w:rPr>
          <w:rFonts w:ascii="Times New Roman" w:hAnsi="Times New Roman" w:cs="Times New Roman"/>
          <w:color w:val="000000" w:themeColor="text1"/>
          <w:sz w:val="22"/>
          <w:szCs w:val="22"/>
          <w:lang w:val="en-GB"/>
        </w:rPr>
        <w:t xml:space="preserve"> compared to the individual use of these drugs</w:t>
      </w:r>
      <w:r w:rsidRPr="00697FC7">
        <w:rPr>
          <w:rFonts w:ascii="Times New Roman" w:hAnsi="Times New Roman" w:cs="Times New Roman"/>
          <w:color w:val="000000" w:themeColor="text1"/>
          <w:sz w:val="22"/>
          <w:szCs w:val="22"/>
          <w:lang w:val="en-GB"/>
        </w:rPr>
        <w:t xml:space="preserve">, </w:t>
      </w:r>
      <w:r w:rsidR="002A40DF" w:rsidRPr="00697FC7">
        <w:rPr>
          <w:rFonts w:ascii="Times New Roman" w:hAnsi="Times New Roman" w:cs="Times New Roman"/>
          <w:color w:val="000000" w:themeColor="text1"/>
          <w:sz w:val="22"/>
          <w:szCs w:val="22"/>
          <w:lang w:val="en-GB"/>
        </w:rPr>
        <w:t xml:space="preserve">although </w:t>
      </w:r>
      <w:r w:rsidRPr="00697FC7">
        <w:rPr>
          <w:rFonts w:ascii="Times New Roman" w:hAnsi="Times New Roman" w:cs="Times New Roman"/>
          <w:color w:val="000000" w:themeColor="text1"/>
          <w:sz w:val="22"/>
          <w:szCs w:val="22"/>
          <w:lang w:val="en-GB"/>
        </w:rPr>
        <w:t xml:space="preserve">an antagonising effect was observed when pairing celecoxib with the aromatase inhibitor anastrazole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{"citationID":"mk6nejbe5","properties":{"formattedCitation":"{\\rtf (Olivares {\\i{}et al.}, 2013)}","plainCitation":"(Olivares et al., 2013)"},"citationItems":[{"id":4298,"uris":["http://zotero.org/users/local/tG1iozSN/items/42PU6FT7"],"uri":["http://zotero.org/users/local/tG1iozSN/items/42PU6FT7"],"itemData":{"id":4298,"type":"article-journal","title":"Anastrozole and celecoxib for endometriosis treatment, good to keep them apart?","container-title":"Reproduction (Cambridge, England)","page":"119-126","volume":"145","issue":"2","source":"PubMed","abstract":"Endometriosis is a benign gynecological disease. Cyclooxygenase-2 (COX-2) and aromatase proteins have been shown to be overexpressed in eutopic endometrium from women suffering from this disease compared to disease-free women. Furthermore, inhibition of these molecules individually was demonstrated to have antiproliferative and proapoptotic effects both in vitro and in vivo in several models. In this study, the effect of combining celecoxib, a selective COX-2 inhibitor, and anastrozole, an aromatase inhibitor, on the implantation and growth of endometriotic like lesions in a murine model of endometriosis was evaluated. Endometriosis was surgically induced in female BALB/c mice. After 28 days of treatment with celecoxib, anastrozole, or their combination, animals were killed and lesions were counted, measured, excised, and fixed. Immunohistochemistry for proliferating cell nuclear antigen and CD34 was performed for assessment of cell proliferation and vascularization. TUNEL technique was performed for apoptosis evaluation. Celecoxib was the only treatment to significantly reduce the number of lesions established per mouse, their size and vascularized area. In addition, cell proliferation was significantly diminished and apoptosis was significantly enhanced by both individual treatments. When the therapies were combined, they reversed their effects. These results confirm that celecoxib and anastrozole separately decrease endometriotic growth, but when combined they might have antagonizing effects.","DOI":"10.1530/REP-12-0386","ISSN":"1741-7899","note":"PMID: 23148086","journalAbbreviation":"Reproduction","language":"eng","author":[{"family":"Olivares","given":"Carla N."},{"family":"Bilotas","given":"Mariela A."},{"family":"Ricci","given":"Analía G."},{"family":"Barañao","given":"Rosa Inés"},{"family":"Meresman","given":"Gabriela F."}],"issued":{"date-parts":[["2013",2]]},"PMID":"23148086"}}],"schema":"https://github.com/citation-style-language/schema/raw/master/csl-citation.json"}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(Olivares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xml:space="preserve">, </w:t>
      </w:r>
      <w:r w:rsidRPr="00697FC7">
        <w:rPr>
          <w:rFonts w:ascii="Times New Roman" w:hAnsi="Times New Roman" w:cs="Times New Roman"/>
          <w:color w:val="000000" w:themeColor="text1"/>
          <w:sz w:val="22"/>
          <w:lang w:val="en-GB"/>
        </w:rPr>
        <w:lastRenderedPageBreak/>
        <w:t>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r w:rsidR="00EA3EB0" w:rsidRPr="00697FC7">
        <w:rPr>
          <w:rFonts w:ascii="Times New Roman" w:hAnsi="Times New Roman" w:cs="Times New Roman"/>
          <w:color w:val="000000" w:themeColor="text1"/>
          <w:sz w:val="22"/>
          <w:szCs w:val="22"/>
          <w:lang w:val="en-GB"/>
        </w:rPr>
        <w:t xml:space="preserve"> Pycnogenol, from the bark of the French maritime pine (</w:t>
      </w:r>
      <w:r w:rsidR="00EA3EB0" w:rsidRPr="00697FC7">
        <w:rPr>
          <w:rFonts w:ascii="Times New Roman" w:hAnsi="Times New Roman" w:cs="Times New Roman"/>
          <w:i/>
          <w:color w:val="000000" w:themeColor="text1"/>
          <w:sz w:val="22"/>
          <w:szCs w:val="22"/>
          <w:lang w:val="en-GB"/>
        </w:rPr>
        <w:t>Pinus pinaster</w:t>
      </w:r>
      <w:r w:rsidR="00EA3EB0" w:rsidRPr="00697FC7">
        <w:rPr>
          <w:rFonts w:ascii="Times New Roman" w:hAnsi="Times New Roman" w:cs="Times New Roman"/>
          <w:color w:val="000000" w:themeColor="text1"/>
          <w:sz w:val="22"/>
          <w:szCs w:val="22"/>
          <w:lang w:val="en-GB"/>
        </w:rPr>
        <w:t xml:space="preserve">) has shown anti-NFκB activity in endothelial cells </w:t>
      </w:r>
      <w:r w:rsidR="00EA3EB0" w:rsidRPr="00697FC7">
        <w:rPr>
          <w:rFonts w:ascii="Times New Roman" w:hAnsi="Times New Roman" w:cs="Times New Roman"/>
          <w:color w:val="000000" w:themeColor="text1"/>
          <w:sz w:val="22"/>
          <w:szCs w:val="22"/>
          <w:lang w:val="en-GB"/>
        </w:rPr>
        <w:fldChar w:fldCharType="begin"/>
      </w:r>
      <w:r w:rsidR="00EA3EB0" w:rsidRPr="00697FC7">
        <w:rPr>
          <w:rFonts w:ascii="Times New Roman" w:hAnsi="Times New Roman" w:cs="Times New Roman"/>
          <w:color w:val="000000" w:themeColor="text1"/>
          <w:sz w:val="22"/>
          <w:szCs w:val="22"/>
          <w:lang w:val="en-GB"/>
        </w:rPr>
        <w:instrText xml:space="preserve"> ADDIN ZOTERO_ITEM CSL_CITATION {"citationID":"2as7qgdsb8","properties":{"formattedCitation":"{\\rtf (Peng {\\i{}et al.}, 2000)}","plainCitation":"(Peng et al., 2000)"},"citationItems":[{"id":3856,"uris":["http://zotero.org/users/local/tG1iozSN/items/UNMKRRFX"],"uri":["http://zotero.org/users/local/tG1iozSN/items/UNMKRRFX"],"itemData":{"id":3856,"type":"article-journal","title":"Pycnogenol inhibits tumor necrosis factor-alpha-induced nuclear factor kappa B activation and adhesion molecule expression in human vascular endothelial cells","container-title":"Cellular and molecular life sciences: CMLS","page":"834-841","volume":"57","issue":"5","source":"PubMed","abstract":"The transcriptional regulatory protein nuclear factor kappa B (NF-kappa B) participates in the control of gene expression of many modulators of inflammatory and immune responses, including vascular cell adhesion molecule-1 (VCAM-1) and intercellular adhesion molecule-1 (ICAM-1). The heightened expression of these adhesion molecules has been reported to play a critical role in atherosclerosis, inflammation, ischemic vascular disorders, diabetes, and cancer metastasis. In the present study, we investigated the effect of pycnogenol, an antioxidant phytochemical, on the activation of NF-kappa B and the induction of VCAM-1 and ICAM-1 in tumor necrosis factor (TNF)-alpha-treated human umbilical vein endothelial cells (HUVECs). Gel-shift analysis of HUVEC demonstrated that pretreatment with pycnogenol exhibited a concentration-dependent suppression of TNF-alpha-induced activation of NF-kappa B. Induction of VCAM-1 and ICAM-1 surface expression by TNF-alpha was dose-dependently reduced by pycnogenol. TNF-alpha significantly increased the release of superoxide anion and hydrogen peroxide from HUVECs. Pycnogenol dose-dependently inhibited their release. The ability of pycnogenol to inhibit NF-kappa B activation and VCAM-1 and ICAM-1 expression suggests that this phytochemical may play an important role in halting or preventing the atherogenic process.","ISSN":"1420-682X","note":"PMID: 10892347","journalAbbreviation":"Cell. Mol. Life Sci.","language":"eng","author":[{"family":"Peng","given":"Q."},{"family":"Wei","given":"Z."},{"family":"Lau","given":"B. H."}],"issued":{"date-parts":[["2000",5]]},"PMID":"10892347"}}],"schema":"https://github.com/citation-style-language/schema/raw/master/csl-citation.json"} </w:instrText>
      </w:r>
      <w:r w:rsidR="00EA3EB0" w:rsidRPr="00697FC7">
        <w:rPr>
          <w:rFonts w:ascii="Times New Roman" w:hAnsi="Times New Roman" w:cs="Times New Roman"/>
          <w:color w:val="000000" w:themeColor="text1"/>
          <w:sz w:val="22"/>
          <w:szCs w:val="22"/>
          <w:lang w:val="en-GB"/>
        </w:rPr>
        <w:fldChar w:fldCharType="separate"/>
      </w:r>
      <w:r w:rsidR="00EA3EB0" w:rsidRPr="00697FC7">
        <w:rPr>
          <w:rFonts w:ascii="Times New Roman" w:hAnsi="Times New Roman" w:cs="Times New Roman"/>
          <w:color w:val="000000" w:themeColor="text1"/>
          <w:sz w:val="22"/>
          <w:lang w:val="en-GB"/>
        </w:rPr>
        <w:t xml:space="preserve">(Peng </w:t>
      </w:r>
      <w:r w:rsidR="00EA3EB0" w:rsidRPr="00697FC7">
        <w:rPr>
          <w:rFonts w:ascii="Times New Roman" w:hAnsi="Times New Roman" w:cs="Times New Roman"/>
          <w:i/>
          <w:iCs/>
          <w:color w:val="000000" w:themeColor="text1"/>
          <w:sz w:val="22"/>
          <w:lang w:val="en-GB"/>
        </w:rPr>
        <w:t>et al.</w:t>
      </w:r>
      <w:r w:rsidR="00EA3EB0" w:rsidRPr="00697FC7">
        <w:rPr>
          <w:rFonts w:ascii="Times New Roman" w:hAnsi="Times New Roman" w:cs="Times New Roman"/>
          <w:color w:val="000000" w:themeColor="text1"/>
          <w:sz w:val="22"/>
          <w:lang w:val="en-GB"/>
        </w:rPr>
        <w:t>, 2000)</w:t>
      </w:r>
      <w:r w:rsidR="00EA3EB0" w:rsidRPr="00697FC7">
        <w:rPr>
          <w:rFonts w:ascii="Times New Roman" w:hAnsi="Times New Roman" w:cs="Times New Roman"/>
          <w:color w:val="000000" w:themeColor="text1"/>
          <w:sz w:val="22"/>
          <w:szCs w:val="22"/>
          <w:lang w:val="en-GB"/>
        </w:rPr>
        <w:fldChar w:fldCharType="end"/>
      </w:r>
      <w:r w:rsidR="00EA3EB0" w:rsidRPr="00697FC7">
        <w:rPr>
          <w:rFonts w:ascii="Times New Roman" w:hAnsi="Times New Roman" w:cs="Times New Roman"/>
          <w:color w:val="000000" w:themeColor="text1"/>
          <w:sz w:val="22"/>
          <w:szCs w:val="22"/>
          <w:lang w:val="en-GB"/>
        </w:rPr>
        <w:t xml:space="preserve"> and</w:t>
      </w:r>
      <w:r w:rsidR="00EA3EB0" w:rsidRPr="00697FC7">
        <w:rPr>
          <w:rFonts w:ascii="Times New Roman" w:hAnsi="Times New Roman" w:cs="Times New Roman"/>
          <w:i/>
          <w:color w:val="000000" w:themeColor="text1"/>
          <w:sz w:val="22"/>
          <w:szCs w:val="22"/>
          <w:lang w:val="en-GB"/>
        </w:rPr>
        <w:t xml:space="preserve"> </w:t>
      </w:r>
      <w:r w:rsidR="00EA3EB0" w:rsidRPr="00697FC7">
        <w:rPr>
          <w:rFonts w:ascii="Times New Roman" w:hAnsi="Times New Roman" w:cs="Times New Roman"/>
          <w:color w:val="000000" w:themeColor="text1"/>
          <w:sz w:val="22"/>
          <w:szCs w:val="22"/>
          <w:lang w:val="en-GB"/>
        </w:rPr>
        <w:t xml:space="preserve">used in combination with oral contraceptives </w:t>
      </w:r>
      <w:r w:rsidR="002A40DF" w:rsidRPr="00697FC7">
        <w:rPr>
          <w:rFonts w:ascii="Times New Roman" w:hAnsi="Times New Roman" w:cs="Times New Roman"/>
          <w:color w:val="000000" w:themeColor="text1"/>
          <w:sz w:val="22"/>
          <w:szCs w:val="22"/>
          <w:lang w:val="en-GB"/>
        </w:rPr>
        <w:t xml:space="preserve">showed promising results on dysmenorrhea, compared to use with contraception alone </w:t>
      </w:r>
      <w:r w:rsidR="00EA3EB0" w:rsidRPr="00697FC7">
        <w:rPr>
          <w:rFonts w:ascii="Times New Roman" w:hAnsi="Times New Roman" w:cs="Times New Roman"/>
          <w:color w:val="000000" w:themeColor="text1"/>
          <w:sz w:val="22"/>
          <w:szCs w:val="22"/>
          <w:lang w:val="en-GB"/>
        </w:rPr>
        <w:fldChar w:fldCharType="begin"/>
      </w:r>
      <w:r w:rsidR="00EA3EB0" w:rsidRPr="00697FC7">
        <w:rPr>
          <w:rFonts w:ascii="Times New Roman" w:hAnsi="Times New Roman" w:cs="Times New Roman"/>
          <w:color w:val="000000" w:themeColor="text1"/>
          <w:sz w:val="22"/>
          <w:szCs w:val="22"/>
          <w:lang w:val="en-GB"/>
        </w:rPr>
        <w:instrText xml:space="preserve"> ADDIN ZOTERO_ITEM CSL_CITATION {"citationID":"8p3rhjlsb","properties":{"formattedCitation":"{\\rtf (Maia {\\i{}et al.}, 2014)}","plainCitation":"(Maia et al., 2014)"},"citationItems":[{"id":3854,"uris":["http://zotero.org/users/local/tG1iozSN/items/GBV5DVU6"],"uri":["http://zotero.org/users/local/tG1iozSN/items/GBV5DVU6"],"itemData":{"id":3854,"type":"article-journal","title":"The effect of pycnogenol on patients with dysmenorrhea using low-dose oral contraceptives","container-title":"International Journal of Women's Health","page":"1019-1022","volume":"6","source":"PubMed","abstract":"OBJECTIVE: Menstrual symptoms such as dysmenorrhea usually occur during the hormone-free interval in oral contraceptive users. Progestin withdrawal activates NF-κB transcription factor, which upregulates both vascular endothelial growth factor (VEGF) and Cox-2 expression in the endometrium. The use of natural NF-κB inhibitors such as pycnogenol may block this response, improving dysmenorrhea.\nPATIENTS AND METHODS: Twenty-four patients with severe dysmenorrhea were allocated to one of two treatment groups. In Group A (n=13), women were treated with an oral contraceptive containing 15 μg of ethinyl estradiol and 60 mg of gestodene (Adoless(®)) in a 24/4 regimen for three consecutive cycles. Women in Group B (n=11) used the same contraceptive regimen together with 100 mg of pycnogenol (Flebon(®)) continuously for 3 months. Pain scores were graded using a visual analog scale (VAS) before and during the hormone-free interval at the end of the third treatment cycle.\nRESULTS: Before treatment, VAS pain scores for dysmenorrhea were 8 and 9 in Groups A and B, respectively. However, by the end of the third treatment cycle, pain scores had decreased significantly (P&lt;0.05) both in groups A and B. The final pain scores were 6 in Group A and 2 in Group B, a difference that was statistically significant (P&lt;0.0001). In Group B, 27% of the patients became pain-free, while in Group A, none of the women reported complete disappearance of this symptom. The number of bleeding days was also lower in Group B.\nDISCUSSION: Pycnogenol effectively decreased pain scores and the number of bleeding days when administered concomitantly with a low-dose 24/4 oral contraceptive containing gestodene.","DOI":"10.2147/IJWH.S75389","ISSN":"1179-1411","note":"PMID: 25525393\nPMCID: PMC4266261","journalAbbreviation":"Int J Womens Health","language":"eng","author":[{"family":"Maia","given":"Hugo"},{"family":"Haddad","given":"Clarice"},{"family":"Casoy","given":"Julio"}],"issued":{"date-parts":[["2014"]]},"PMID":"25525393","PMCID":"PMC4266261"}}],"schema":"https://github.com/citation-style-language/schema/raw/master/csl-citation.json"} </w:instrText>
      </w:r>
      <w:r w:rsidR="00EA3EB0" w:rsidRPr="00697FC7">
        <w:rPr>
          <w:rFonts w:ascii="Times New Roman" w:hAnsi="Times New Roman" w:cs="Times New Roman"/>
          <w:color w:val="000000" w:themeColor="text1"/>
          <w:sz w:val="22"/>
          <w:szCs w:val="22"/>
          <w:lang w:val="en-GB"/>
        </w:rPr>
        <w:fldChar w:fldCharType="separate"/>
      </w:r>
      <w:r w:rsidR="00EA3EB0" w:rsidRPr="00697FC7">
        <w:rPr>
          <w:rFonts w:ascii="Times New Roman" w:hAnsi="Times New Roman" w:cs="Times New Roman"/>
          <w:color w:val="000000" w:themeColor="text1"/>
          <w:sz w:val="22"/>
          <w:lang w:val="en-GB"/>
        </w:rPr>
        <w:t xml:space="preserve">(Maia </w:t>
      </w:r>
      <w:r w:rsidR="00EA3EB0" w:rsidRPr="00697FC7">
        <w:rPr>
          <w:rFonts w:ascii="Times New Roman" w:hAnsi="Times New Roman" w:cs="Times New Roman"/>
          <w:i/>
          <w:iCs/>
          <w:color w:val="000000" w:themeColor="text1"/>
          <w:sz w:val="22"/>
          <w:lang w:val="en-GB"/>
        </w:rPr>
        <w:t>et al.</w:t>
      </w:r>
      <w:r w:rsidR="00EA3EB0" w:rsidRPr="00697FC7">
        <w:rPr>
          <w:rFonts w:ascii="Times New Roman" w:hAnsi="Times New Roman" w:cs="Times New Roman"/>
          <w:color w:val="000000" w:themeColor="text1"/>
          <w:sz w:val="22"/>
          <w:lang w:val="en-GB"/>
        </w:rPr>
        <w:t>, 2014)</w:t>
      </w:r>
      <w:r w:rsidR="00EA3EB0" w:rsidRPr="00697FC7">
        <w:rPr>
          <w:rFonts w:ascii="Times New Roman" w:hAnsi="Times New Roman" w:cs="Times New Roman"/>
          <w:color w:val="000000" w:themeColor="text1"/>
          <w:sz w:val="22"/>
          <w:szCs w:val="22"/>
          <w:lang w:val="en-GB"/>
        </w:rPr>
        <w:fldChar w:fldCharType="end"/>
      </w:r>
      <w:r w:rsidR="00EA3EB0" w:rsidRPr="00697FC7">
        <w:rPr>
          <w:rFonts w:ascii="Times New Roman" w:hAnsi="Times New Roman" w:cs="Times New Roman"/>
          <w:color w:val="000000" w:themeColor="text1"/>
          <w:sz w:val="22"/>
          <w:szCs w:val="22"/>
          <w:lang w:val="en-GB"/>
        </w:rPr>
        <w:fldChar w:fldCharType="begin"/>
      </w:r>
      <w:r w:rsidR="00EA3EB0" w:rsidRPr="00697FC7">
        <w:rPr>
          <w:rFonts w:ascii="Times New Roman" w:hAnsi="Times New Roman" w:cs="Times New Roman"/>
          <w:color w:val="000000" w:themeColor="text1"/>
          <w:sz w:val="22"/>
          <w:szCs w:val="22"/>
          <w:lang w:val="en-GB"/>
        </w:rPr>
        <w:instrText xml:space="preserve"> ADDIN ZOTERO_ITEM CSL_CITATION {"citationID":"333lsp5f5","properties":{"formattedCitation":"{\\rtf (Maia {\\i{}et al.}, 2013)}","plainCitation":"(Maia et al., 2013)"},"citationItems":[{"id":3858,"uris":["http://zotero.org/users/local/tG1iozSN/items/BGBDKHH4"],"uri":["http://zotero.org/users/local/tG1iozSN/items/BGBDKHH4"],"itemData":{"id":3858,"type":"article-journal","title":"Combining oral contraceptives with a natural nuclear factor-kappa B inhibitor for the treatment of endometriosis-related pain","container-title":"International Journal of Women's Health","page":"35-39","volume":"6","source":"PubMed","abstract":"Endometriosis is a chronic disease in which a persistent state of heightened inflammation is maintained by nuclear factor-kappa B (NF-κB) activation. The progestins present in oral contraceptives are potent inhibitors of NF-κB translocation to cell nuclei, while Pycnogenol® (Pinus pinaster) acts by blocking post-translational events. In this study, the effects of Pycnogenol on pain scores were investigated in patients with endometriosis using oral contraceptives containing either gestodene or drospirenone in extended regimens. Pain scores were determined using a visual analog scale before and after 3 months of treatment. Oral contraceptives, used alone (groups 1 and 3) or in association with Pycnogenol (groups 2 and 4), resulted in significant decreases in pain scores after 3 months of treatment; however, this reduction was significantly greater in the groups using oral contraceptives + Pycnogenol (groups 2 and 4) compared with those using oral contraceptives alone (groups 1 and 3). In the groups using oral contraceptives alone, 50% of patients became pain-free by the end of the third month of treatment. These results suggest that Pycnogenol increases the efficacy of oral contraceptives for the treatment of endometriosis-related pain.","DOI":"10.2147/IJWH.S55210","ISSN":"1179-1411","note":"PMID: 24379702\nPMCID: PMC3873204","journalAbbreviation":"Int J Womens Health","language":"eng","author":[{"family":"Maia","given":"Hugo"},{"family":"Haddad","given":"Clarice"},{"family":"Casoy","given":"Julio"}],"issued":{"date-parts":[["2013"]]},"PMID":"24379702","PMCID":"PMC3873204"}}],"schema":"https://github.com/citation-style-language/schema/raw/master/csl-citation.json"} </w:instrText>
      </w:r>
      <w:r w:rsidR="00EA3EB0" w:rsidRPr="00697FC7">
        <w:rPr>
          <w:rFonts w:ascii="Times New Roman" w:hAnsi="Times New Roman" w:cs="Times New Roman"/>
          <w:color w:val="000000" w:themeColor="text1"/>
          <w:sz w:val="22"/>
          <w:szCs w:val="22"/>
          <w:lang w:val="en-GB"/>
        </w:rPr>
        <w:fldChar w:fldCharType="separate"/>
      </w:r>
      <w:r w:rsidR="00EA3EB0" w:rsidRPr="00697FC7">
        <w:rPr>
          <w:rFonts w:ascii="Times New Roman" w:hAnsi="Times New Roman" w:cs="Times New Roman"/>
          <w:color w:val="000000" w:themeColor="text1"/>
          <w:sz w:val="22"/>
          <w:lang w:val="en-GB"/>
        </w:rPr>
        <w:t xml:space="preserve">(Maia </w:t>
      </w:r>
      <w:r w:rsidR="00EA3EB0" w:rsidRPr="00697FC7">
        <w:rPr>
          <w:rFonts w:ascii="Times New Roman" w:hAnsi="Times New Roman" w:cs="Times New Roman"/>
          <w:i/>
          <w:iCs/>
          <w:color w:val="000000" w:themeColor="text1"/>
          <w:sz w:val="22"/>
          <w:lang w:val="en-GB"/>
        </w:rPr>
        <w:t>et al.</w:t>
      </w:r>
      <w:r w:rsidR="00EA3EB0" w:rsidRPr="00697FC7">
        <w:rPr>
          <w:rFonts w:ascii="Times New Roman" w:hAnsi="Times New Roman" w:cs="Times New Roman"/>
          <w:color w:val="000000" w:themeColor="text1"/>
          <w:sz w:val="22"/>
          <w:lang w:val="en-GB"/>
        </w:rPr>
        <w:t>, 2013)</w:t>
      </w:r>
      <w:r w:rsidR="00EA3EB0" w:rsidRPr="00697FC7">
        <w:rPr>
          <w:rFonts w:ascii="Times New Roman" w:hAnsi="Times New Roman" w:cs="Times New Roman"/>
          <w:color w:val="000000" w:themeColor="text1"/>
          <w:sz w:val="22"/>
          <w:szCs w:val="22"/>
          <w:lang w:val="en-GB"/>
        </w:rPr>
        <w:fldChar w:fldCharType="end"/>
      </w:r>
      <w:r w:rsidR="00EA3EB0" w:rsidRPr="00697FC7">
        <w:rPr>
          <w:rFonts w:ascii="Times New Roman" w:hAnsi="Times New Roman" w:cs="Times New Roman"/>
          <w:color w:val="000000" w:themeColor="text1"/>
          <w:sz w:val="22"/>
          <w:szCs w:val="22"/>
          <w:lang w:val="en-GB"/>
        </w:rPr>
        <w:t xml:space="preserve">. Resveratrol and oral contraceptives in combination also showed a greater decrease in aromatase and COX expression than </w:t>
      </w:r>
      <w:r w:rsidR="002A40DF" w:rsidRPr="00697FC7">
        <w:rPr>
          <w:rFonts w:ascii="Times New Roman" w:hAnsi="Times New Roman" w:cs="Times New Roman"/>
          <w:color w:val="000000" w:themeColor="text1"/>
          <w:sz w:val="22"/>
          <w:szCs w:val="22"/>
          <w:lang w:val="en-GB"/>
        </w:rPr>
        <w:t>individual</w:t>
      </w:r>
      <w:r w:rsidR="00EA3EB0" w:rsidRPr="00697FC7">
        <w:rPr>
          <w:rFonts w:ascii="Times New Roman" w:hAnsi="Times New Roman" w:cs="Times New Roman"/>
          <w:color w:val="000000" w:themeColor="text1"/>
          <w:sz w:val="22"/>
          <w:szCs w:val="22"/>
          <w:lang w:val="en-GB"/>
        </w:rPr>
        <w:t xml:space="preserve"> therapy </w:t>
      </w:r>
      <w:r w:rsidR="00EA3EB0" w:rsidRPr="00697FC7">
        <w:rPr>
          <w:rFonts w:ascii="Times New Roman" w:hAnsi="Times New Roman" w:cs="Times New Roman"/>
          <w:color w:val="000000" w:themeColor="text1"/>
          <w:sz w:val="22"/>
          <w:szCs w:val="22"/>
          <w:lang w:val="en-GB"/>
        </w:rPr>
        <w:fldChar w:fldCharType="begin"/>
      </w:r>
      <w:r w:rsidR="00EA3EB0" w:rsidRPr="00697FC7">
        <w:rPr>
          <w:rFonts w:ascii="Times New Roman" w:hAnsi="Times New Roman" w:cs="Times New Roman"/>
          <w:color w:val="000000" w:themeColor="text1"/>
          <w:sz w:val="22"/>
          <w:szCs w:val="22"/>
          <w:lang w:val="en-GB"/>
        </w:rPr>
        <w:instrText xml:space="preserve"> ADDIN ZOTERO_ITEM CSL_CITATION {"citationID":"o6jv53omt","properties":{"formattedCitation":"{\\rtf (Maia {\\i{}et al.}, 2012)}","plainCitation":"(Maia et al., 2012)"},"citationItems":[{"id":4310,"uris":["http://zotero.org/users/local/tG1iozSN/items/D3ZA45G6"],"uri":["http://zotero.org/users/local/tG1iozSN/items/D3ZA45G6"],"itemData":{"id":4310,"type":"article-journal","title":"Advantages of the association of resveratrol with oral contraceptives for management of endometriosis-related pain","container-title":"International Journal of Women's Health","page":"543-549","volume":"4","source":"PubMed","abstract":"BACKGROUND: The effect of resveratrol on the management of endometriosis-related pain was investigated in 12 patients who failed to obtain pain relief during use of an oral contraceptive containing drospirenone + ethinylestradiol.\nMETHODS AND RESULTS: The addition of 30 mg of resveratrol to the contraceptive regimen resulted in a significant reduction in pain scores, with 82% of patients reporting complete resolution of dysmenorrhea and pelvic pain after 2 months of use. In a separate experiment, aromatase and cyclo-oxygenase-2 expression were investigated in the endometrial tissue of 42 patients submitted to laparoscopy and hysteroscopy for the management of endometriosis. Sixteen of these patients were using oral contraceptives alone prior to hospital admission, while the remaining 26 were using them in combination with resveratrol. Inhibition of both aromatase and cyclo-oxygenase-2 expression was significantly greater in the eutopic endometrium of patients using combined drospirenone + resveratrol therapy compared with the endometrium of patients using oral contraceptives alone.\nCONCLUSION: These results suggest that resveratrol potentiates the effect of oral contraceptives in the management of endometriosis-associated dysmenorrhea by further decreasing aromatase and cyclo-oxygenase-2 expression in the endometrium.","DOI":"10.2147/IJWH.S36825","ISSN":"1179-1411","note":"PMID: 23091400\nPMCID: PMC3474155","journalAbbreviation":"Int J Womens Health","language":"eng","author":[{"family":"Maia","given":"Hugo"},{"family":"Haddad","given":"Clarice"},{"family":"Pinheiro","given":"Nathanael"},{"family":"Casoy","given":"Julio"}],"issued":{"date-parts":[["2012"]]},"PMID":"23091400","PMCID":"PMC3474155"}}],"schema":"https://github.com/citation-style-language/schema/raw/master/csl-citation.json"} </w:instrText>
      </w:r>
      <w:r w:rsidR="00EA3EB0" w:rsidRPr="00697FC7">
        <w:rPr>
          <w:rFonts w:ascii="Times New Roman" w:hAnsi="Times New Roman" w:cs="Times New Roman"/>
          <w:color w:val="000000" w:themeColor="text1"/>
          <w:sz w:val="22"/>
          <w:szCs w:val="22"/>
          <w:lang w:val="en-GB"/>
        </w:rPr>
        <w:fldChar w:fldCharType="separate"/>
      </w:r>
      <w:r w:rsidR="00EA3EB0" w:rsidRPr="00697FC7">
        <w:rPr>
          <w:rFonts w:ascii="Times New Roman" w:hAnsi="Times New Roman" w:cs="Times New Roman"/>
          <w:color w:val="000000" w:themeColor="text1"/>
          <w:sz w:val="22"/>
          <w:lang w:val="en-GB"/>
        </w:rPr>
        <w:t xml:space="preserve">(Maia </w:t>
      </w:r>
      <w:r w:rsidR="00EA3EB0" w:rsidRPr="00697FC7">
        <w:rPr>
          <w:rFonts w:ascii="Times New Roman" w:hAnsi="Times New Roman" w:cs="Times New Roman"/>
          <w:i/>
          <w:iCs/>
          <w:color w:val="000000" w:themeColor="text1"/>
          <w:sz w:val="22"/>
          <w:lang w:val="en-GB"/>
        </w:rPr>
        <w:t>et al.</w:t>
      </w:r>
      <w:r w:rsidR="00EA3EB0" w:rsidRPr="00697FC7">
        <w:rPr>
          <w:rFonts w:ascii="Times New Roman" w:hAnsi="Times New Roman" w:cs="Times New Roman"/>
          <w:color w:val="000000" w:themeColor="text1"/>
          <w:sz w:val="22"/>
          <w:lang w:val="en-GB"/>
        </w:rPr>
        <w:t>, 2012)</w:t>
      </w:r>
      <w:r w:rsidR="00EA3EB0" w:rsidRPr="00697FC7">
        <w:rPr>
          <w:rFonts w:ascii="Times New Roman" w:hAnsi="Times New Roman" w:cs="Times New Roman"/>
          <w:color w:val="000000" w:themeColor="text1"/>
          <w:sz w:val="22"/>
          <w:szCs w:val="22"/>
          <w:lang w:val="en-GB"/>
        </w:rPr>
        <w:fldChar w:fldCharType="end"/>
      </w:r>
      <w:r w:rsidR="00EA3EB0" w:rsidRPr="00697FC7">
        <w:rPr>
          <w:rFonts w:ascii="Times New Roman" w:hAnsi="Times New Roman" w:cs="Times New Roman"/>
          <w:color w:val="000000" w:themeColor="text1"/>
          <w:sz w:val="22"/>
          <w:szCs w:val="22"/>
          <w:lang w:val="en-GB"/>
        </w:rPr>
        <w:t>.</w:t>
      </w:r>
    </w:p>
    <w:p w14:paraId="24C8FEFB" w14:textId="77777777" w:rsidR="00C0181E" w:rsidRPr="00697FC7" w:rsidRDefault="00C0181E" w:rsidP="00175262">
      <w:pPr>
        <w:spacing w:line="480" w:lineRule="auto"/>
        <w:jc w:val="both"/>
        <w:rPr>
          <w:rFonts w:ascii="Times New Roman" w:hAnsi="Times New Roman" w:cs="Times New Roman"/>
          <w:color w:val="000000" w:themeColor="text1"/>
          <w:sz w:val="22"/>
          <w:szCs w:val="22"/>
          <w:lang w:val="en-GB"/>
        </w:rPr>
      </w:pPr>
    </w:p>
    <w:p w14:paraId="017D5EA5" w14:textId="44418D78" w:rsidR="00F33067" w:rsidRPr="00697FC7" w:rsidRDefault="00F33067" w:rsidP="00F33067">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 xml:space="preserve">The adverse effects associated with modulating such a ubiquitously employed pathway may also limit therapeutic targeting </w:t>
      </w:r>
      <w:r w:rsidR="008115B3" w:rsidRPr="00697FC7">
        <w:rPr>
          <w:rFonts w:ascii="Times New Roman" w:hAnsi="Times New Roman"/>
          <w:color w:val="000000" w:themeColor="text1"/>
          <w:sz w:val="22"/>
          <w:szCs w:val="22"/>
          <w:lang w:val="en-GB"/>
        </w:rPr>
        <w:t xml:space="preserve">of </w:t>
      </w:r>
      <w:r w:rsidRPr="00697FC7">
        <w:rPr>
          <w:rFonts w:ascii="Times New Roman" w:hAnsi="Times New Roman"/>
          <w:color w:val="000000" w:themeColor="text1"/>
          <w:sz w:val="22"/>
          <w:szCs w:val="22"/>
          <w:lang w:val="en-GB"/>
        </w:rPr>
        <w:t xml:space="preserve">the NFκB pathway. Given the importance of NFκB to immune regulation it may not be feasible to inhibit this pathway long term as it may </w:t>
      </w:r>
      <w:r w:rsidR="005C33B0" w:rsidRPr="00697FC7">
        <w:rPr>
          <w:rFonts w:ascii="Times New Roman" w:hAnsi="Times New Roman"/>
          <w:color w:val="000000" w:themeColor="text1"/>
          <w:sz w:val="22"/>
          <w:szCs w:val="22"/>
          <w:lang w:val="en-GB"/>
        </w:rPr>
        <w:t>suppresses</w:t>
      </w:r>
      <w:r w:rsidRPr="00697FC7">
        <w:rPr>
          <w:rFonts w:ascii="Times New Roman" w:hAnsi="Times New Roman"/>
          <w:color w:val="000000" w:themeColor="text1"/>
          <w:sz w:val="22"/>
          <w:szCs w:val="22"/>
          <w:lang w:val="en-GB"/>
        </w:rPr>
        <w:t xml:space="preserve"> the host-immune response and leave the patient vulnerable for infection, an effect observed in animal models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{"citationID":"9S8xOHBv","properties":{"formattedCitation":"{\\rtf (Lavon {\\i{}et al.}, 2000)}","plainCitation":"(Lavon et al., 2000)"},"citationItems":[{"id":708,"uris":["http://zotero.org/users/local/LhX9sFUu/items/I9F8BHNK"],"uri":["http://zotero.org/users/local/LhX9sFUu/items/I9F8BHNK"],"itemData":{"id":708,"type":"article-journal","title":"High susceptibility to bacterial infection, but no liver dysfunction, in mice compromised for hepatocyte NF-kappaB activation","container-title":"Nature Medicine","page":"573-577","volume":"6","issue":"5","source":"PubMed","abstract":"Based on the essential involvement of NF-kappaB in immune and inflammatory responses and its apoptosis-rescue function in normal and malignant cells, inhibitors of this transcription factor are potential therapeutics for the treatment of a wide range of diseases, from bronchial asthma to cancer. Yet, given the essential function of NF-kappaB in the embryonic liver, it is important to determine its necessity in the liver beyond embryogenesis. NF-kappaB is normally retained in the cytoplasm by its inhibitor IkappaB, which is eliminated upon cell stimulation through phosphorylation-dependent ubiquitin degradation. Here, we directed a degradation-resistant IkappaBalpha transgene to mouse hepatocytes in an inducible manner and showed substantial tissue specificity using various means, including a new method for live-animal imaging. Transgene expression resulted in obstruction of NF-kappaB activation, yet produced no signs of liver dysfunction, even when implemented over 15 months. However, the transgene-expressing mice were very vulnerable both to a severe immune challenge and to a systemic bacterial infection. Despite having intact immunocytes and inflammatory cells, these mice were unable to clear Listeria monocytogenes from the liver and succumbed to sepsis. These findings indicate the essential function of the hepatocyte through NF-kappaB activation in certain systemic infections, possibly by coordinating innate immunity in the liver.","DOI":"10.1038/75057","ISSN":"1078-8956","note":"PMID: 10802715","journalAbbreviation":"Nat. Med.","language":"eng","author":[{"family":"Lavon","given":"I."},{"family":"Goldberg","given":"I."},{"family":"Amit","given":"S."},{"family":"Landsman","given":"L."},{"family":"Jung","given":"S."},{"family":"Tsuberi","given":"B. Z."},{"family":"Barshack","given":"I."},{"family":"Kopolovic","given":"J."},{"family":"Galun","given":"E."},{"family":"Bujard","given":"H."},{"family":"Ben-Neriah","given":"Y."}],"issued":{"date-parts":[["2000",5]]},"PMID":"10802715"}}],"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(Lavon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2000)</w:t>
      </w:r>
      <w:r w:rsidRPr="00697FC7">
        <w:rPr>
          <w:rFonts w:ascii="Times New Roman" w:hAnsi="Times New Roman"/>
          <w:color w:val="000000" w:themeColor="text1"/>
          <w:sz w:val="22"/>
          <w:szCs w:val="22"/>
          <w:lang w:val="en-GB"/>
        </w:rPr>
        <w:fldChar w:fldCharType="end"/>
      </w:r>
      <w:r w:rsidR="008115B3" w:rsidRPr="00697FC7">
        <w:rPr>
          <w:rFonts w:ascii="Times New Roman" w:hAnsi="Times New Roman"/>
          <w:color w:val="000000" w:themeColor="text1"/>
          <w:sz w:val="22"/>
          <w:szCs w:val="22"/>
          <w:lang w:val="en-GB"/>
        </w:rPr>
        <w:t>. Furthermore a number of the</w:t>
      </w:r>
      <w:r w:rsidRPr="00697FC7">
        <w:rPr>
          <w:rFonts w:ascii="Times New Roman" w:hAnsi="Times New Roman"/>
          <w:color w:val="000000" w:themeColor="text1"/>
          <w:sz w:val="22"/>
          <w:szCs w:val="22"/>
          <w:lang w:val="en-GB"/>
        </w:rPr>
        <w:t xml:space="preserve"> targeted mechanisms in this pathway are regulatory proteins that control numerous other functions within the cell and thus their inhibition may also lead to other side unwanted side effects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{"citationID":"sgeXqfId","properties":{"formattedCitation":"(Yamamoto and Gaynor, 2001)","plainCitation":"(Yamamoto and Gaynor, 2001)"},"citationItems":[{"id":710,"uris":["http://zotero.org/users/local/LhX9sFUu/items/5VA8I5IS"],"uri":["http://zotero.org/users/local/LhX9sFUu/items/5VA8I5IS"],"itemData":{"id":710,"type":"article-journal","title":"Therapeutic potential of inhibition of the NF-kappaB pathway in the treatment of inflammation and cancer","container-title":"The Journal of Clinical Investigation","page":"135-142","volume":"107","issue":"2","source":"PubMed","DOI":"10.1172/JCI11914","ISSN":"0021-9738","note":"PMID: 11160126\nPMCID: PMC199180","journalAbbreviation":"J. Clin. Invest.","language":"eng","author":[{"family":"Yamamoto","given":"Y."},{"family":"Gaynor","given":"R. B."}],"issued":{"date-parts":[["2001",1]]},"PMID":"11160126","PMCID":"PMC199180"}}],"schema":"https://github.com/citation-style-language/schema/raw/master/csl-citation.json"}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noProof/>
          <w:color w:val="000000" w:themeColor="text1"/>
          <w:sz w:val="22"/>
          <w:szCs w:val="22"/>
          <w:lang w:val="en-GB"/>
        </w:rPr>
        <w:t>(Yamamoto and Gaynor, 2001)</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w:t>
      </w:r>
    </w:p>
    <w:p w14:paraId="06B658DF" w14:textId="77777777" w:rsidR="007104AD" w:rsidRPr="00697FC7" w:rsidRDefault="007104AD" w:rsidP="00F33067">
      <w:pPr>
        <w:spacing w:line="480" w:lineRule="auto"/>
        <w:jc w:val="both"/>
        <w:rPr>
          <w:rFonts w:ascii="Times New Roman" w:hAnsi="Times New Roman"/>
          <w:color w:val="000000" w:themeColor="text1"/>
          <w:sz w:val="22"/>
          <w:szCs w:val="22"/>
          <w:lang w:val="en-GB"/>
        </w:rPr>
      </w:pPr>
    </w:p>
    <w:p w14:paraId="11F59161" w14:textId="58DDB022" w:rsidR="00F33067" w:rsidRPr="00697FC7" w:rsidRDefault="00F33067" w:rsidP="00F33067">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Both embryotoxicity and teratogenicity are also important considerations given the demographic characteristics of endometriotic women. Of the drugs that interact with the NFκB pathway th</w:t>
      </w:r>
      <w:r w:rsidR="007104AD" w:rsidRPr="00697FC7">
        <w:rPr>
          <w:rFonts w:ascii="Times New Roman" w:hAnsi="Times New Roman"/>
          <w:color w:val="000000" w:themeColor="text1"/>
          <w:sz w:val="22"/>
          <w:szCs w:val="22"/>
          <w:lang w:val="en-GB"/>
        </w:rPr>
        <w:t>alidomide has a dire history and will be unlikely to have a useable</w:t>
      </w:r>
      <w:r w:rsidR="002A5914" w:rsidRPr="00697FC7">
        <w:rPr>
          <w:rFonts w:ascii="Times New Roman" w:hAnsi="Times New Roman"/>
          <w:color w:val="000000" w:themeColor="text1"/>
          <w:sz w:val="22"/>
          <w:szCs w:val="22"/>
          <w:lang w:val="en-GB"/>
        </w:rPr>
        <w:t xml:space="preserve"> reputation for</w:t>
      </w:r>
      <w:r w:rsidR="009846D3" w:rsidRPr="00697FC7">
        <w:rPr>
          <w:rFonts w:ascii="Times New Roman" w:hAnsi="Times New Roman"/>
          <w:color w:val="000000" w:themeColor="text1"/>
          <w:sz w:val="22"/>
          <w:szCs w:val="22"/>
          <w:lang w:val="en-GB"/>
        </w:rPr>
        <w:t xml:space="preserve"> women with endome</w:t>
      </w:r>
      <w:r w:rsidR="002A5914" w:rsidRPr="00697FC7">
        <w:rPr>
          <w:rFonts w:ascii="Times New Roman" w:hAnsi="Times New Roman"/>
          <w:color w:val="000000" w:themeColor="text1"/>
          <w:sz w:val="22"/>
          <w:szCs w:val="22"/>
          <w:lang w:val="en-GB"/>
        </w:rPr>
        <w:t>triosis</w:t>
      </w:r>
      <w:r w:rsidRPr="00697FC7">
        <w:rPr>
          <w:rFonts w:ascii="Times New Roman" w:hAnsi="Times New Roman"/>
          <w:color w:val="000000" w:themeColor="text1"/>
          <w:sz w:val="22"/>
          <w:szCs w:val="22"/>
          <w:lang w:val="en-GB"/>
        </w:rPr>
        <w:t xml:space="preserve">. PDTC has also shown some </w:t>
      </w:r>
      <w:r w:rsidR="009D3540" w:rsidRPr="00697FC7">
        <w:rPr>
          <w:rFonts w:ascii="Times New Roman" w:hAnsi="Times New Roman"/>
          <w:color w:val="000000" w:themeColor="text1"/>
          <w:sz w:val="22"/>
          <w:szCs w:val="22"/>
          <w:lang w:val="en-GB"/>
        </w:rPr>
        <w:t>teratogenicity</w:t>
      </w:r>
      <w:r w:rsidRPr="00697FC7">
        <w:rPr>
          <w:rFonts w:ascii="Times New Roman" w:hAnsi="Times New Roman"/>
          <w:color w:val="000000" w:themeColor="text1"/>
          <w:sz w:val="22"/>
          <w:szCs w:val="22"/>
          <w:lang w:val="en-GB"/>
        </w:rPr>
        <w:t xml:space="preserve"> on zebrafish models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{"citationID":"QSutRum6","properties":{"formattedCitation":"{\\rtf (Tilton {\\i{}et al.}, 2006)}","plainCitation":"(Tilton et al., 2006)"},"citationItems":[{"id":702,"uris":["http://zotero.org/users/local/LhX9sFUu/items/V3KKRP4G"],"uri":["http://zotero.org/users/local/LhX9sFUu/items/V3KKRP4G"],"itemData":{"id":702,"type":"article-journal","title":"Dithiocarbamates have a common toxic effect on zebrafish body axis formation","container-title":"Toxicology and Applied Pharmacology","page":"55-68","volume":"216","issue":"1","source":"PubMed","abstract":"We previously determined that the dithiocarbamate pesticide sodium metam (NaM) and its active ingredient methylisothiocyanate (MITC) were developmentally toxic causing notochord distortions in the zebrafish. In this study, developing zebrafish were exposed to isothiocyanates (ITCs), dithiocarbamates (DTCs) and several degradation products to determine the teratogenic relationship of these chemical classes at the molecular level. All dithiocarbamates tested elicited notochord distortions with notochord NOELs from &lt;4 to 40 ppb, while none of the ITCs caused notochord distortions with the exception of MITC. Carbon disulfide (CS(2)), a common DTC degradate, also caused distortions at concentrations &gt;200 times the DTCs. Whole mount in situ hybridization of developmental markers for collagen (collagen2a1), muscle (myoD), and body axis formation (no tail) was perturbed well after cessation of treatment with pyrolidine-DTC (PDTC), dimethyl-DTC (DMDTC), NaM, MITC, and CS(2). Therefore, distinct albeit related chemical classes share a common toxic effect on zebrafish notochord development. To test the responsiveness of the distortion to metal perturbation, five metal chelators and 2 metals were studied. The membrane permeable copper chelator neocuproine (NCu) was found to cause notochord distortions similar to DTC-related molecules. DMDTC and NCu treated animals were protected with copper, and collagen 2a1 and no tail gene expression patterns were identical to controls in these animals. PDTC, NaM, MITC, and CS(2) were not responsive to copper indicating that the chelation of metals is not the primary means by which these molecules elicit their developmental toxicity. Embryos treated with DMDTC, NaM, and NCu were rescued by adding triciaine (MS-222) which abolishes the spontaneous muscle contractions that begin at 18 hpf. In these animals, only collagen 2a1 expression showed a similar pattern to the other notochord distorting molecules. This indicates that the perturbation of no tail expression is in response to the muscle contractions distorting the notochord, while collagen 2a1 is associated with the impact of these molecules on much earlier developmental processes.","DOI":"10.1016/j.taap.2006.04.014","ISSN":"0041-008X","note":"PMID: 16797628","journalAbbreviation":"Toxicol. Appl. Pharmacol.","language":"eng","author":[{"family":"Tilton","given":"Fred"},{"family":"La Du","given":"Jane K."},{"family":"Vue","given":"Meng"},{"family":"Alzarban","given":"Noor"},{"family":"Tanguay","given":"Robert L."}],"issued":{"date-parts":[["2006",10,1]]},"PMID":"16797628"}}],"schema":"https://github.com/citation-style-language/schema/raw/master/csl-citation.json"}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(Tilton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2006)</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and the thiazolidinediones are </w:t>
      </w:r>
      <w:r w:rsidR="009D3540" w:rsidRPr="00697FC7">
        <w:rPr>
          <w:rFonts w:ascii="Times New Roman" w:hAnsi="Times New Roman"/>
          <w:color w:val="000000" w:themeColor="text1"/>
          <w:sz w:val="22"/>
          <w:szCs w:val="22"/>
          <w:lang w:val="en-GB"/>
        </w:rPr>
        <w:t>categories</w:t>
      </w:r>
      <w:r w:rsidRPr="00697FC7">
        <w:rPr>
          <w:rFonts w:ascii="Times New Roman" w:hAnsi="Times New Roman"/>
          <w:color w:val="000000" w:themeColor="text1"/>
          <w:sz w:val="22"/>
          <w:szCs w:val="22"/>
          <w:lang w:val="en-GB"/>
        </w:rPr>
        <w:t xml:space="preserve"> C class pregnancy drugs and are currently not indicated </w:t>
      </w:r>
      <w:r w:rsidR="000C2296" w:rsidRPr="00697FC7">
        <w:rPr>
          <w:rFonts w:ascii="Times New Roman" w:hAnsi="Times New Roman"/>
          <w:color w:val="000000" w:themeColor="text1"/>
          <w:sz w:val="22"/>
          <w:szCs w:val="22"/>
          <w:lang w:val="en-GB"/>
        </w:rPr>
        <w:t>during</w:t>
      </w:r>
      <w:r w:rsidRPr="00697FC7">
        <w:rPr>
          <w:rFonts w:ascii="Times New Roman" w:hAnsi="Times New Roman"/>
          <w:color w:val="000000" w:themeColor="text1"/>
          <w:sz w:val="22"/>
          <w:szCs w:val="22"/>
          <w:lang w:val="en-GB"/>
        </w:rPr>
        <w:t xml:space="preserve"> pregnancy. Sulindac also produced cleft palates in mouse models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{"citationID":"EUlbRQ2W","properties":{"formattedCitation":"(Montenegro and Palomino, 1990)","plainCitation":"(Montenegro and Palomino, 1990)"},"citationItems":[{"id":698,"uris":["http://zotero.org/users/local/LhX9sFUu/items/CV79DIXF"],"uri":["http://zotero.org/users/local/LhX9sFUu/items/CV79DIXF"],"itemData":{"id":698,"type":"article-journal","title":"Induction of cleft palate in mice by inhibitors of prostaglandin synthesis","container-title":"Journal of Craniofacial Genetics and Developmental Biology","page":"83-94","volume":"10","issue":"1","source":"PubMed","abstract":"The present study investigates the effects of several nonsteroidal anti-inflammatory drugs on mouse palatal fusion in vivo and in vitro. Five different nonsteroidal anti-inflammatory agents were injected into pregnant mice of the AKR-strain on day 13.5 of gestation. Paired palatal processes from 13.5- and 14.5-day-old mouse embryos were organ-cultured for 72 hours in control and anti-inflammatory drug-containing media. Each experimental group of animals and explants received one of the following drugs: naproxen, sulindac, indomethacin, diclofenac, and mefenamic acid. Drug treatment induced different frequencies of cleft palate in the offspring. The most teratogenic drug was sulindac, and indomethacin was almost ineffective. In vitro each drug prevented fusion of the palatine processes in treated explants, and the degree of inhibition was dependent on the stage of development at the time of explanation. In both the in vivo and in vitro experiments, the drugs prevented medial epithelial cell breakdown that normally occurs in the medial secondary palatal epithelium. The results obtained in the present study suggest that prostaglandins may play an important role in normal differentiation of the developing palatine region.","ISSN":"0270-4145","note":"PMID: 2373758","journalAbbreviation":"J. Craniofac. Genet. Dev. Biol.","language":"eng","author":[{"family":"Montenegro","given":"M. A."},{"family":"Palomino","given":"H."}],"issued":{"date-parts":[["1990"]]},"PMID":"2373758"}}],"schema":"https://github.com/citation-style-language/schema/raw/master/csl-citation.json"}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noProof/>
          <w:color w:val="000000" w:themeColor="text1"/>
          <w:sz w:val="22"/>
          <w:szCs w:val="22"/>
          <w:lang w:val="en-GB"/>
        </w:rPr>
        <w:t>(Montenegro and Palomino, 1990)</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and high concentration of resveratrol were toxic in chick embryo toxicity assays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{"citationID":"pyTiQNkV","properties":{"formattedCitation":"{\\rtf (Venturelli {\\i{}et al.}, 2013)}","plainCitation":"(Venturelli et al., 2013)"},"citationItems":[{"id":704,"uris":["http://zotero.org/users/local/LhX9sFUu/items/EH7EBRQW"],"uri":["http://zotero.org/users/local/LhX9sFUu/items/EH7EBRQW"],"itemData":{"id":704,"type":"article-journal","title":"Resveratrol as a pan-HDAC inhibitor alters the acetylation status of histone [corrected] proteins in human-derived hepatoblastoma cells","container-title":"PloS One","page":"e73097","volume":"8","issue":"8","source":"PubMed","abstract":"The polyphenolic alcohol resveratrol has demonstrated promising activities for the prevention and treatment of cancer. Different modes of action have been described for resveratrol including the activation of sirtuins, which represent the class III histone deacetylases (HDACs). However, little is known about the activity of resveratrol on the classical HDACs of class I, II and IV, although these classes are involved in cancer development or progression and inhibitors of HDACs (HDACi) are currently under investigation as promising novel anticancer drugs. We could show by in silico docking studies that resveratrol has the chemical structure to inhibit the activity of different human HDAC enzymes. In vitro analyses of overall HDAC inhibition and a detailed HDAC profiling showed that resveratrol inhibited all eleven human HDACs of class I, II and IV in a dose-dependent manner. Transferring this molecular mechanism into cancer therapy strategies, resveratrol treatment was analyzed on solid tumor cell lines. Despite the fact that hepatocellular carcinoma (HCC) is known to be particularly resistant against conventional chemotherapeutics, treatment of HCC with established HDACi already has shown promising results. Testing of resveratrol on hepatoma cell lines HepG2, Hep3B and HuH7 revealed a dose-dependent antiproliferative effect on all cell lines. Interestingly, only for HepG2 cells a specific inhibition of HDACs and in turn a histone hyperacetylation caused by resveratrol was detected. Additional testing of human blood samples demonstrated a HDACi activity by resveratrol ex vivo. Concluding toxicity studies showed that primary human hepatocytes tolerated resveratrol, whereas in vivo chicken embryotoxicity assays demonstrated severe toxicity at high concentrations. Taken together, this novel pan-HDACi activity opens up a new perspective of resveratrol for cancer therapy alone or in combination with other chemotherapeutics. Moreover, resveratrol may serve as a lead structure for chemical optimization of bioavailability, pharmacology or HDAC inhibition.","DOI":"10.1371/journal.pone.0073097","ISSN":"1932-6203","note":"PMID: 24023672\nPMCID: PMC3758278","journalAbbreviation":"PLoS ONE","language":"eng","author":[{"family":"Venturelli","given":"Sascha"},{"family":"Berger","given":"Alexander"},{"family":"Böcker","given":"Alexander"},{"family":"Busch","given":"Christian"},{"family":"Weiland","given":"Timo"},{"family":"Noor","given":"Seema"},{"family":"Leischner","given":"Christian"},{"family":"Schleicher","given":"Sabine"},{"family":"Mayer","given":"Mascha"},{"family":"Weiss","given":"Thomas S."},{"family":"Bischoff","given":"Stephan C."},{"family":"Lauer","given":"Ulrich M."},{"family":"Bitzer","given":"Michael"}],"issued":{"date-parts":[["2013"]]},"PMID":"24023672","PMCID":"PMC3758278"}}],"schema":"https://github.com/citation-style-language/schema/raw/master/csl-citation.json"}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(Venturelli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2013)</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Lastly the parthenolide</w:t>
      </w:r>
      <w:r w:rsidR="009D3540" w:rsidRPr="00697FC7">
        <w:rPr>
          <w:rFonts w:ascii="Times New Roman" w:hAnsi="Times New Roman"/>
          <w:color w:val="000000" w:themeColor="text1"/>
          <w:sz w:val="22"/>
          <w:szCs w:val="22"/>
          <w:lang w:val="en-GB"/>
        </w:rPr>
        <w:t xml:space="preserve"> </w:t>
      </w:r>
      <w:r w:rsidR="002A5914" w:rsidRPr="00697FC7">
        <w:rPr>
          <w:rFonts w:ascii="Times New Roman" w:hAnsi="Times New Roman"/>
          <w:color w:val="000000" w:themeColor="text1"/>
          <w:sz w:val="22"/>
          <w:szCs w:val="22"/>
          <w:lang w:val="en-GB"/>
        </w:rPr>
        <w:t>like compounds have</w:t>
      </w:r>
      <w:r w:rsidRPr="00697FC7">
        <w:rPr>
          <w:rFonts w:ascii="Times New Roman" w:hAnsi="Times New Roman"/>
          <w:color w:val="000000" w:themeColor="text1"/>
          <w:sz w:val="22"/>
          <w:szCs w:val="22"/>
          <w:lang w:val="en-GB"/>
        </w:rPr>
        <w:t xml:space="preserve"> recently been </w:t>
      </w:r>
      <w:r w:rsidR="009D3540" w:rsidRPr="00697FC7">
        <w:rPr>
          <w:rFonts w:ascii="Times New Roman" w:hAnsi="Times New Roman"/>
          <w:color w:val="000000" w:themeColor="text1"/>
          <w:sz w:val="22"/>
          <w:szCs w:val="22"/>
          <w:lang w:val="en-GB"/>
        </w:rPr>
        <w:t>indicated</w:t>
      </w:r>
      <w:r w:rsidR="002A5914" w:rsidRPr="00697FC7">
        <w:rPr>
          <w:rFonts w:ascii="Times New Roman" w:hAnsi="Times New Roman"/>
          <w:color w:val="000000" w:themeColor="text1"/>
          <w:sz w:val="22"/>
          <w:szCs w:val="22"/>
          <w:lang w:val="en-GB"/>
        </w:rPr>
        <w:t xml:space="preserve"> as a possible embryotoxic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{"citationID":"lWOWMFn9","properties":{"formattedCitation":"{\\rtf (Amorim {\\i{}et al.}, 2013)}","plainCitation":"(Amorim et al., 2013)"},"citationItems":[{"id":706,"uris":["http://zotero.org/users/local/LhX9sFUu/items/5KPXXCHE"],"uri":["http://zotero.org/users/local/LhX9sFUu/items/5KPXXCHE"],"itemData":{"id":706,"type":"article-journal","title":"Sesquiterpene lactones: adverse health effects and toxicity mechanisms","container-title":"Critical Reviews in Toxicology","page":"559-579","volume":"43","issue":"7","source":"PubMed","abstract":"Sesquiterpene lactones (STLs) present a wide range of biological activities, mostly based on their alkylating capabilities, which underlie their therapeutic potential. These compounds are the active constituents of a variety of plants, frequently used as herbal remedies. STLs such as artemisinin and its derivatives are in use as first-line antimalarials while others, such as parthenolide, have recently reached cancer clinical trials. However, the toxicological profile of these compounds must be thoroughly characterized, since the same properties that make STL useful medicines can also cause severe toxicity. STL-containing plants have long been known to induce a contact dermatitis in exposed farm workers, and also to cause several toxic syndromes in farm animals. More recently, concerns are been raised regarding the genotoxic potential of these compounds and the embryotoxicity of artemisinins. A growing number of STLs are being reported to be mutagenic in different in vitro and in vivo assays. As yet no systematic studies have been published, but the genotoxicity of STLs seems to depend not so much on direct DNA alkylation as on oxidative DNA damage and other partially elucidated mechanisms. As the medicinal use of these compounds increases, further studies of their toxic potential are needed, especially those focusing on the structural determinants of genotoxicity and embryotoxicity.","DOI":"10.3109/10408444.2013.813905","ISSN":"1547-6898","note":"PMID: 23875764","shortTitle":"Sesquiterpene lactones","journalAbbreviation":"Crit. Rev. Toxicol.","language":"eng","author":[{"family":"Amorim","given":"M. Helena R."},{"family":"Gil da Costa","given":"Rui M."},{"family":"Lopes","given":"Carlos"},{"family":"Bastos","given":"Margarida M. S. M."}],"issued":{"date-parts":[["2013",8]]},"PMID":"23875764"}}],"schema":"https://github.com/citation-style-language/schema/raw/master/csl-citation.json"}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(Amorim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2013)</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w:t>
      </w:r>
    </w:p>
    <w:p w14:paraId="541CBD92" w14:textId="77777777" w:rsidR="00F33067" w:rsidRPr="00697FC7" w:rsidRDefault="00F33067" w:rsidP="00F33067">
      <w:pPr>
        <w:spacing w:line="480" w:lineRule="auto"/>
        <w:jc w:val="both"/>
        <w:rPr>
          <w:rFonts w:ascii="Times New Roman" w:hAnsi="Times New Roman" w:cs="Times New Roman"/>
          <w:color w:val="000000" w:themeColor="text1"/>
          <w:sz w:val="22"/>
          <w:szCs w:val="22"/>
          <w:lang w:val="en-GB"/>
        </w:rPr>
      </w:pPr>
    </w:p>
    <w:p w14:paraId="42A12BDF" w14:textId="0A39628E" w:rsidR="00130097" w:rsidRPr="00697FC7" w:rsidRDefault="00130097" w:rsidP="00175262">
      <w:pPr>
        <w:spacing w:line="480" w:lineRule="auto"/>
        <w:jc w:val="both"/>
        <w:rPr>
          <w:rFonts w:ascii="Times New Roman" w:hAnsi="Times New Roman" w:cs="Times New Roman"/>
          <w:i/>
          <w:color w:val="000000" w:themeColor="text1"/>
          <w:sz w:val="22"/>
          <w:szCs w:val="22"/>
          <w:lang w:val="en-GB"/>
        </w:rPr>
      </w:pPr>
      <w:r w:rsidRPr="00697FC7">
        <w:rPr>
          <w:rFonts w:ascii="Times New Roman" w:hAnsi="Times New Roman" w:cs="Times New Roman"/>
          <w:i/>
          <w:color w:val="000000" w:themeColor="text1"/>
          <w:sz w:val="22"/>
          <w:szCs w:val="22"/>
          <w:u w:val="single"/>
          <w:lang w:val="en-GB"/>
        </w:rPr>
        <w:t>Summary</w:t>
      </w:r>
      <w:r w:rsidRPr="00697FC7">
        <w:rPr>
          <w:rFonts w:ascii="Times New Roman" w:hAnsi="Times New Roman" w:cs="Times New Roman"/>
          <w:i/>
          <w:color w:val="000000" w:themeColor="text1"/>
          <w:sz w:val="22"/>
          <w:szCs w:val="22"/>
          <w:lang w:val="en-GB"/>
        </w:rPr>
        <w:t xml:space="preserve"> </w:t>
      </w:r>
    </w:p>
    <w:p w14:paraId="2C9F65B3" w14:textId="66BEA271" w:rsidR="006B6F6C" w:rsidRPr="00697FC7" w:rsidRDefault="00130097"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lastRenderedPageBreak/>
        <w:t>A constitutive activity of NFκB h</w:t>
      </w:r>
      <w:r w:rsidR="00530C1D" w:rsidRPr="00697FC7">
        <w:rPr>
          <w:rFonts w:ascii="Times New Roman" w:hAnsi="Times New Roman" w:cs="Times New Roman"/>
          <w:color w:val="000000" w:themeColor="text1"/>
          <w:sz w:val="22"/>
          <w:szCs w:val="22"/>
          <w:lang w:val="en-GB"/>
        </w:rPr>
        <w:t>as been observed in endometriotic cells</w:t>
      </w:r>
      <w:r w:rsidRPr="00697FC7">
        <w:rPr>
          <w:rFonts w:ascii="Times New Roman" w:hAnsi="Times New Roman" w:cs="Times New Roman"/>
          <w:color w:val="000000" w:themeColor="text1"/>
          <w:sz w:val="22"/>
          <w:szCs w:val="22"/>
          <w:lang w:val="en-GB"/>
        </w:rPr>
        <w:t xml:space="preserve"> both </w:t>
      </w:r>
      <w:r w:rsidRPr="00697FC7">
        <w:rPr>
          <w:rFonts w:ascii="Times New Roman" w:hAnsi="Times New Roman" w:cs="Times New Roman"/>
          <w:i/>
          <w:color w:val="000000" w:themeColor="text1"/>
          <w:sz w:val="22"/>
          <w:szCs w:val="22"/>
          <w:lang w:val="en-GB"/>
        </w:rPr>
        <w:t>in vivo</w:t>
      </w:r>
      <w:r w:rsidRPr="00697FC7">
        <w:rPr>
          <w:rFonts w:ascii="Times New Roman" w:hAnsi="Times New Roman" w:cs="Times New Roman"/>
          <w:color w:val="000000" w:themeColor="text1"/>
          <w:sz w:val="22"/>
          <w:szCs w:val="22"/>
          <w:lang w:val="en-GB"/>
        </w:rPr>
        <w:t xml:space="preserve"> and </w:t>
      </w:r>
      <w:r w:rsidRPr="00697FC7">
        <w:rPr>
          <w:rFonts w:ascii="Times New Roman" w:hAnsi="Times New Roman" w:cs="Times New Roman"/>
          <w:i/>
          <w:color w:val="000000" w:themeColor="text1"/>
          <w:sz w:val="22"/>
          <w:szCs w:val="22"/>
          <w:lang w:val="en-GB"/>
        </w:rPr>
        <w:t>in vitro</w:t>
      </w:r>
      <w:r w:rsidRPr="00697FC7">
        <w:rPr>
          <w:rFonts w:ascii="Times New Roman" w:hAnsi="Times New Roman" w:cs="Times New Roman"/>
          <w:color w:val="000000" w:themeColor="text1"/>
          <w:sz w:val="22"/>
          <w:szCs w:val="22"/>
          <w:lang w:val="en-GB"/>
        </w:rPr>
        <w:t xml:space="preserve">. Furthermore inflammation, oxidative stress and hormones stimulate this pathway </w:t>
      </w:r>
      <w:r w:rsidR="005C1BBE" w:rsidRPr="00697FC7">
        <w:rPr>
          <w:rFonts w:ascii="Times New Roman" w:hAnsi="Times New Roman" w:cs="Times New Roman"/>
          <w:color w:val="000000" w:themeColor="text1"/>
          <w:sz w:val="22"/>
          <w:szCs w:val="22"/>
          <w:lang w:val="en-GB"/>
        </w:rPr>
        <w:t xml:space="preserve">in endometriotic tissue </w:t>
      </w:r>
      <w:r w:rsidRPr="00697FC7">
        <w:rPr>
          <w:rFonts w:ascii="Times New Roman" w:hAnsi="Times New Roman" w:cs="Times New Roman"/>
          <w:color w:val="000000" w:themeColor="text1"/>
          <w:sz w:val="22"/>
          <w:szCs w:val="22"/>
          <w:lang w:val="en-GB"/>
        </w:rPr>
        <w:t xml:space="preserve">and it therefore </w:t>
      </w:r>
      <w:r w:rsidR="00BA02D6" w:rsidRPr="00697FC7">
        <w:rPr>
          <w:rFonts w:ascii="Times New Roman" w:hAnsi="Times New Roman" w:cs="Times New Roman"/>
          <w:color w:val="000000" w:themeColor="text1"/>
          <w:sz w:val="22"/>
          <w:szCs w:val="22"/>
          <w:lang w:val="en-GB"/>
        </w:rPr>
        <w:t>represents a potential target for</w:t>
      </w:r>
      <w:r w:rsidRPr="00697FC7">
        <w:rPr>
          <w:rFonts w:ascii="Times New Roman" w:hAnsi="Times New Roman" w:cs="Times New Roman"/>
          <w:color w:val="000000" w:themeColor="text1"/>
          <w:sz w:val="22"/>
          <w:szCs w:val="22"/>
          <w:lang w:val="en-GB"/>
        </w:rPr>
        <w:t xml:space="preserve"> endometriosis treatment. Given NFκB</w:t>
      </w:r>
      <w:r w:rsidR="009C6D84"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s central role in mediating the immune response</w:t>
      </w:r>
      <w:r w:rsidR="006B6F6C" w:rsidRPr="00697FC7">
        <w:rPr>
          <w:rFonts w:ascii="Times New Roman" w:hAnsi="Times New Roman" w:cs="Times New Roman"/>
          <w:color w:val="000000" w:themeColor="text1"/>
          <w:sz w:val="22"/>
          <w:szCs w:val="22"/>
          <w:lang w:val="en-GB"/>
        </w:rPr>
        <w:t xml:space="preserve"> however</w:t>
      </w:r>
      <w:r w:rsidR="009C6D84" w:rsidRPr="00697FC7">
        <w:rPr>
          <w:rFonts w:ascii="Times New Roman" w:hAnsi="Times New Roman" w:cs="Times New Roman"/>
          <w:color w:val="000000" w:themeColor="text1"/>
          <w:sz w:val="22"/>
          <w:szCs w:val="22"/>
          <w:lang w:val="en-GB"/>
        </w:rPr>
        <w:t>,</w:t>
      </w:r>
      <w:r w:rsidR="006B6F6C" w:rsidRPr="00697FC7">
        <w:rPr>
          <w:rFonts w:ascii="Times New Roman" w:hAnsi="Times New Roman" w:cs="Times New Roman"/>
          <w:color w:val="000000" w:themeColor="text1"/>
          <w:sz w:val="22"/>
          <w:szCs w:val="22"/>
          <w:lang w:val="en-GB"/>
        </w:rPr>
        <w:t xml:space="preserve"> it is a concern that targeting i</w:t>
      </w:r>
      <w:r w:rsidR="00530C1D" w:rsidRPr="00697FC7">
        <w:rPr>
          <w:rFonts w:ascii="Times New Roman" w:hAnsi="Times New Roman" w:cs="Times New Roman"/>
          <w:color w:val="000000" w:themeColor="text1"/>
          <w:sz w:val="22"/>
          <w:szCs w:val="22"/>
          <w:lang w:val="en-GB"/>
        </w:rPr>
        <w:t>ts activity might also impair</w:t>
      </w:r>
      <w:r w:rsidR="006B6F6C" w:rsidRPr="00697FC7">
        <w:rPr>
          <w:rFonts w:ascii="Times New Roman" w:hAnsi="Times New Roman" w:cs="Times New Roman"/>
          <w:color w:val="000000" w:themeColor="text1"/>
          <w:sz w:val="22"/>
          <w:szCs w:val="22"/>
          <w:lang w:val="en-GB"/>
        </w:rPr>
        <w:t xml:space="preserve"> the body’s natural ability to remove ectopic tissue. Targeting this pathway </w:t>
      </w:r>
      <w:r w:rsidR="00BA02D6" w:rsidRPr="00697FC7">
        <w:rPr>
          <w:rFonts w:ascii="Times New Roman" w:hAnsi="Times New Roman" w:cs="Times New Roman"/>
          <w:color w:val="000000" w:themeColor="text1"/>
          <w:sz w:val="22"/>
          <w:szCs w:val="22"/>
          <w:lang w:val="en-GB"/>
        </w:rPr>
        <w:t xml:space="preserve">successfully </w:t>
      </w:r>
      <w:r w:rsidR="006B6F6C" w:rsidRPr="00697FC7">
        <w:rPr>
          <w:rFonts w:ascii="Times New Roman" w:hAnsi="Times New Roman" w:cs="Times New Roman"/>
          <w:color w:val="000000" w:themeColor="text1"/>
          <w:sz w:val="22"/>
          <w:szCs w:val="22"/>
          <w:lang w:val="en-GB"/>
        </w:rPr>
        <w:t xml:space="preserve">therefore </w:t>
      </w:r>
      <w:r w:rsidR="009C6D84" w:rsidRPr="00697FC7">
        <w:rPr>
          <w:rFonts w:ascii="Times New Roman" w:hAnsi="Times New Roman" w:cs="Times New Roman"/>
          <w:color w:val="000000" w:themeColor="text1"/>
          <w:sz w:val="22"/>
          <w:szCs w:val="22"/>
          <w:lang w:val="en-GB"/>
        </w:rPr>
        <w:t>requires</w:t>
      </w:r>
      <w:r w:rsidR="006B6F6C" w:rsidRPr="00697FC7">
        <w:rPr>
          <w:rFonts w:ascii="Times New Roman" w:hAnsi="Times New Roman" w:cs="Times New Roman"/>
          <w:color w:val="000000" w:themeColor="text1"/>
          <w:sz w:val="22"/>
          <w:szCs w:val="22"/>
          <w:lang w:val="en-GB"/>
        </w:rPr>
        <w:t xml:space="preserve"> a balance between the suppression of the immune response and the induction of </w:t>
      </w:r>
      <w:r w:rsidR="00BA63CF" w:rsidRPr="00697FC7">
        <w:rPr>
          <w:rFonts w:ascii="Times New Roman" w:hAnsi="Times New Roman" w:cs="Times New Roman"/>
          <w:color w:val="000000" w:themeColor="text1"/>
          <w:sz w:val="22"/>
          <w:szCs w:val="22"/>
          <w:lang w:val="en-GB"/>
        </w:rPr>
        <w:t xml:space="preserve">its </w:t>
      </w:r>
      <w:r w:rsidR="006B6F6C" w:rsidRPr="00697FC7">
        <w:rPr>
          <w:rFonts w:ascii="Times New Roman" w:hAnsi="Times New Roman" w:cs="Times New Roman"/>
          <w:color w:val="000000" w:themeColor="text1"/>
          <w:sz w:val="22"/>
          <w:szCs w:val="22"/>
          <w:lang w:val="en-GB"/>
        </w:rPr>
        <w:t xml:space="preserve">apoptotic activity. Both upstream and downstream </w:t>
      </w:r>
      <w:r w:rsidR="005C1BBE" w:rsidRPr="00697FC7">
        <w:rPr>
          <w:rFonts w:ascii="Times New Roman" w:hAnsi="Times New Roman" w:cs="Times New Roman"/>
          <w:color w:val="000000" w:themeColor="text1"/>
          <w:sz w:val="22"/>
          <w:szCs w:val="22"/>
          <w:lang w:val="en-GB"/>
        </w:rPr>
        <w:t xml:space="preserve">modulation of NFκB </w:t>
      </w:r>
      <w:r w:rsidR="001A2FFA" w:rsidRPr="00697FC7">
        <w:rPr>
          <w:rFonts w:ascii="Times New Roman" w:hAnsi="Times New Roman" w:cs="Times New Roman"/>
          <w:color w:val="000000" w:themeColor="text1"/>
          <w:sz w:val="22"/>
          <w:szCs w:val="22"/>
          <w:lang w:val="en-GB"/>
        </w:rPr>
        <w:t>are</w:t>
      </w:r>
      <w:r w:rsidR="005C1BBE" w:rsidRPr="00697FC7">
        <w:rPr>
          <w:rFonts w:ascii="Times New Roman" w:hAnsi="Times New Roman" w:cs="Times New Roman"/>
          <w:color w:val="000000" w:themeColor="text1"/>
          <w:sz w:val="22"/>
          <w:szCs w:val="22"/>
          <w:lang w:val="en-GB"/>
        </w:rPr>
        <w:t xml:space="preserve"> viable approach</w:t>
      </w:r>
      <w:r w:rsidR="001A2FFA" w:rsidRPr="00697FC7">
        <w:rPr>
          <w:rFonts w:ascii="Times New Roman" w:hAnsi="Times New Roman" w:cs="Times New Roman"/>
          <w:color w:val="000000" w:themeColor="text1"/>
          <w:sz w:val="22"/>
          <w:szCs w:val="22"/>
          <w:lang w:val="en-GB"/>
        </w:rPr>
        <w:t>es</w:t>
      </w:r>
      <w:r w:rsidR="006B6F6C" w:rsidRPr="00697FC7">
        <w:rPr>
          <w:rFonts w:ascii="Times New Roman" w:hAnsi="Times New Roman" w:cs="Times New Roman"/>
          <w:color w:val="000000" w:themeColor="text1"/>
          <w:sz w:val="22"/>
          <w:szCs w:val="22"/>
          <w:lang w:val="en-GB"/>
        </w:rPr>
        <w:t xml:space="preserve"> with particular promise in target</w:t>
      </w:r>
      <w:r w:rsidR="00530C1D" w:rsidRPr="00697FC7">
        <w:rPr>
          <w:rFonts w:ascii="Times New Roman" w:hAnsi="Times New Roman" w:cs="Times New Roman"/>
          <w:color w:val="000000" w:themeColor="text1"/>
          <w:sz w:val="22"/>
          <w:szCs w:val="22"/>
          <w:lang w:val="en-GB"/>
        </w:rPr>
        <w:t>ing</w:t>
      </w:r>
      <w:r w:rsidR="006B6F6C" w:rsidRPr="00697FC7">
        <w:rPr>
          <w:rFonts w:ascii="Times New Roman" w:hAnsi="Times New Roman" w:cs="Times New Roman"/>
          <w:color w:val="000000" w:themeColor="text1"/>
          <w:sz w:val="22"/>
          <w:szCs w:val="22"/>
          <w:lang w:val="en-GB"/>
        </w:rPr>
        <w:t xml:space="preserve"> p</w:t>
      </w:r>
      <w:r w:rsidR="00530C1D" w:rsidRPr="00697FC7">
        <w:rPr>
          <w:rFonts w:ascii="Times New Roman" w:hAnsi="Times New Roman" w:cs="Times New Roman"/>
          <w:color w:val="000000" w:themeColor="text1"/>
          <w:sz w:val="22"/>
          <w:szCs w:val="22"/>
          <w:lang w:val="en-GB"/>
        </w:rPr>
        <w:t>roteasomal degradation of IκB</w:t>
      </w:r>
      <w:r w:rsidR="006B6F6C" w:rsidRPr="00697FC7">
        <w:rPr>
          <w:rFonts w:ascii="Times New Roman" w:hAnsi="Times New Roman" w:cs="Times New Roman"/>
          <w:color w:val="000000" w:themeColor="text1"/>
          <w:sz w:val="22"/>
          <w:szCs w:val="22"/>
          <w:lang w:val="en-GB"/>
        </w:rPr>
        <w:t xml:space="preserve">. Such a balance may be achievable by combining a moderate inhibition of NFκB </w:t>
      </w:r>
      <w:r w:rsidR="00BA63CF" w:rsidRPr="00697FC7">
        <w:rPr>
          <w:rFonts w:ascii="Times New Roman" w:hAnsi="Times New Roman" w:cs="Times New Roman"/>
          <w:color w:val="000000" w:themeColor="text1"/>
          <w:sz w:val="22"/>
          <w:szCs w:val="22"/>
          <w:lang w:val="en-GB"/>
        </w:rPr>
        <w:t xml:space="preserve">through naturally occurring compounds </w:t>
      </w:r>
      <w:r w:rsidR="006B6F6C" w:rsidRPr="00697FC7">
        <w:rPr>
          <w:rFonts w:ascii="Times New Roman" w:hAnsi="Times New Roman" w:cs="Times New Roman"/>
          <w:color w:val="000000" w:themeColor="text1"/>
          <w:sz w:val="22"/>
          <w:szCs w:val="22"/>
          <w:lang w:val="en-GB"/>
        </w:rPr>
        <w:t>with addition</w:t>
      </w:r>
      <w:r w:rsidR="005C1BBE" w:rsidRPr="00697FC7">
        <w:rPr>
          <w:rFonts w:ascii="Times New Roman" w:hAnsi="Times New Roman" w:cs="Times New Roman"/>
          <w:color w:val="000000" w:themeColor="text1"/>
          <w:sz w:val="22"/>
          <w:szCs w:val="22"/>
          <w:lang w:val="en-GB"/>
        </w:rPr>
        <w:t>al</w:t>
      </w:r>
      <w:r w:rsidR="001A2FFA" w:rsidRPr="00697FC7">
        <w:rPr>
          <w:rFonts w:ascii="Times New Roman" w:hAnsi="Times New Roman" w:cs="Times New Roman"/>
          <w:color w:val="000000" w:themeColor="text1"/>
          <w:sz w:val="22"/>
          <w:szCs w:val="22"/>
          <w:lang w:val="en-GB"/>
        </w:rPr>
        <w:t xml:space="preserve"> targets,</w:t>
      </w:r>
      <w:r w:rsidR="006B6F6C" w:rsidRPr="00697FC7">
        <w:rPr>
          <w:rFonts w:ascii="Times New Roman" w:hAnsi="Times New Roman" w:cs="Times New Roman"/>
          <w:color w:val="000000" w:themeColor="text1"/>
          <w:sz w:val="22"/>
          <w:szCs w:val="22"/>
          <w:lang w:val="en-GB"/>
        </w:rPr>
        <w:t xml:space="preserve"> </w:t>
      </w:r>
      <w:r w:rsidR="001A2FFA" w:rsidRPr="00697FC7">
        <w:rPr>
          <w:rFonts w:ascii="Times New Roman" w:hAnsi="Times New Roman" w:cs="Times New Roman"/>
          <w:color w:val="000000" w:themeColor="text1"/>
          <w:sz w:val="22"/>
          <w:szCs w:val="22"/>
          <w:lang w:val="en-GB"/>
        </w:rPr>
        <w:t>s</w:t>
      </w:r>
      <w:r w:rsidR="005C1BBE" w:rsidRPr="00697FC7">
        <w:rPr>
          <w:rFonts w:ascii="Times New Roman" w:hAnsi="Times New Roman" w:cs="Times New Roman"/>
          <w:color w:val="000000" w:themeColor="text1"/>
          <w:sz w:val="22"/>
          <w:szCs w:val="22"/>
          <w:lang w:val="en-GB"/>
        </w:rPr>
        <w:t xml:space="preserve">imilar to </w:t>
      </w:r>
      <w:r w:rsidR="001A2FFA" w:rsidRPr="00697FC7">
        <w:rPr>
          <w:rFonts w:ascii="Times New Roman" w:hAnsi="Times New Roman" w:cs="Times New Roman"/>
          <w:color w:val="000000" w:themeColor="text1"/>
          <w:sz w:val="22"/>
          <w:szCs w:val="22"/>
          <w:lang w:val="en-GB"/>
        </w:rPr>
        <w:t>other</w:t>
      </w:r>
      <w:r w:rsidR="006B6F6C" w:rsidRPr="00697FC7">
        <w:rPr>
          <w:rFonts w:ascii="Times New Roman" w:hAnsi="Times New Roman" w:cs="Times New Roman"/>
          <w:color w:val="000000" w:themeColor="text1"/>
          <w:sz w:val="22"/>
          <w:szCs w:val="22"/>
          <w:lang w:val="en-GB"/>
        </w:rPr>
        <w:t xml:space="preserve"> drugs </w:t>
      </w:r>
      <w:r w:rsidR="00BA63CF" w:rsidRPr="00697FC7">
        <w:rPr>
          <w:rFonts w:ascii="Times New Roman" w:hAnsi="Times New Roman" w:cs="Times New Roman"/>
          <w:color w:val="000000" w:themeColor="text1"/>
          <w:sz w:val="22"/>
          <w:szCs w:val="22"/>
          <w:lang w:val="en-GB"/>
        </w:rPr>
        <w:t>that have</w:t>
      </w:r>
      <w:r w:rsidR="00530C1D" w:rsidRPr="00697FC7">
        <w:rPr>
          <w:rFonts w:ascii="Times New Roman" w:hAnsi="Times New Roman" w:cs="Times New Roman"/>
          <w:color w:val="000000" w:themeColor="text1"/>
          <w:sz w:val="22"/>
          <w:szCs w:val="22"/>
          <w:lang w:val="en-GB"/>
        </w:rPr>
        <w:t xml:space="preserve"> off-target effects </w:t>
      </w:r>
      <w:r w:rsidR="00BA63CF" w:rsidRPr="00697FC7">
        <w:rPr>
          <w:rFonts w:ascii="Times New Roman" w:hAnsi="Times New Roman" w:cs="Times New Roman"/>
          <w:color w:val="000000" w:themeColor="text1"/>
          <w:sz w:val="22"/>
          <w:szCs w:val="22"/>
          <w:lang w:val="en-GB"/>
        </w:rPr>
        <w:t>on this pathway. H</w:t>
      </w:r>
      <w:r w:rsidR="006B6F6C" w:rsidRPr="00697FC7">
        <w:rPr>
          <w:rFonts w:ascii="Times New Roman" w:hAnsi="Times New Roman" w:cs="Times New Roman"/>
          <w:color w:val="000000" w:themeColor="text1"/>
          <w:sz w:val="22"/>
          <w:szCs w:val="22"/>
          <w:lang w:val="en-GB"/>
        </w:rPr>
        <w:t xml:space="preserve">owever problems with reputation (thalidomide) and adverse side effects (thiazolidinediones) </w:t>
      </w:r>
      <w:r w:rsidR="005C1BBE" w:rsidRPr="00697FC7">
        <w:rPr>
          <w:rFonts w:ascii="Times New Roman" w:hAnsi="Times New Roman" w:cs="Times New Roman"/>
          <w:color w:val="000000" w:themeColor="text1"/>
          <w:sz w:val="22"/>
          <w:szCs w:val="22"/>
          <w:lang w:val="en-GB"/>
        </w:rPr>
        <w:t xml:space="preserve">of these compounds </w:t>
      </w:r>
      <w:r w:rsidR="006B6F6C" w:rsidRPr="00697FC7">
        <w:rPr>
          <w:rFonts w:ascii="Times New Roman" w:hAnsi="Times New Roman" w:cs="Times New Roman"/>
          <w:color w:val="000000" w:themeColor="text1"/>
          <w:sz w:val="22"/>
          <w:szCs w:val="22"/>
          <w:lang w:val="en-GB"/>
        </w:rPr>
        <w:t xml:space="preserve">will most likely limit their clinical applications. The ability of naturally occurring compounds to inhibit NFκB and their minimal side effects may provide the opportunity to combine these compounds with other drugs. </w:t>
      </w:r>
    </w:p>
    <w:p w14:paraId="49487A60" w14:textId="1090FAAB" w:rsidR="00F5441D" w:rsidRPr="00697FC7" w:rsidRDefault="006B6F6C"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  </w:t>
      </w:r>
      <w:r w:rsidR="00124442" w:rsidRPr="00697FC7">
        <w:rPr>
          <w:rFonts w:ascii="Times New Roman" w:hAnsi="Times New Roman" w:cs="Times New Roman"/>
          <w:color w:val="000000" w:themeColor="text1"/>
          <w:sz w:val="22"/>
          <w:szCs w:val="22"/>
          <w:lang w:val="en-GB"/>
        </w:rPr>
        <w:br w:type="page"/>
      </w:r>
    </w:p>
    <w:p w14:paraId="3EE20882" w14:textId="4932BA6B" w:rsidR="00366D83" w:rsidRPr="00697FC7" w:rsidRDefault="00A440EC" w:rsidP="00175262">
      <w:pPr>
        <w:spacing w:line="480" w:lineRule="auto"/>
        <w:rPr>
          <w:rFonts w:ascii="Times New Roman" w:hAnsi="Times New Roman" w:cs="Times New Roman"/>
          <w:b/>
          <w:color w:val="000000" w:themeColor="text1"/>
          <w:sz w:val="22"/>
          <w:szCs w:val="22"/>
          <w:u w:val="single"/>
          <w:lang w:val="en-GB"/>
        </w:rPr>
      </w:pPr>
      <w:r w:rsidRPr="00697FC7">
        <w:rPr>
          <w:rFonts w:ascii="Times New Roman" w:hAnsi="Times New Roman" w:cs="Times New Roman"/>
          <w:b/>
          <w:color w:val="000000" w:themeColor="text1"/>
          <w:sz w:val="22"/>
          <w:szCs w:val="22"/>
          <w:u w:val="single"/>
          <w:lang w:val="en-GB"/>
        </w:rPr>
        <w:lastRenderedPageBreak/>
        <w:t>MAPK</w:t>
      </w:r>
      <w:r w:rsidR="00B300D9" w:rsidRPr="00697FC7">
        <w:rPr>
          <w:rFonts w:ascii="Times New Roman" w:hAnsi="Times New Roman" w:cs="Times New Roman"/>
          <w:b/>
          <w:color w:val="000000" w:themeColor="text1"/>
          <w:sz w:val="22"/>
          <w:szCs w:val="22"/>
          <w:u w:val="single"/>
          <w:lang w:val="en-GB"/>
        </w:rPr>
        <w:t xml:space="preserve"> pathways in endometriosis</w:t>
      </w:r>
      <w:r w:rsidR="00366D83" w:rsidRPr="00697FC7">
        <w:rPr>
          <w:rFonts w:ascii="Times New Roman" w:hAnsi="Times New Roman" w:cs="Times New Roman"/>
          <w:b/>
          <w:color w:val="000000" w:themeColor="text1"/>
          <w:sz w:val="22"/>
          <w:szCs w:val="22"/>
          <w:u w:val="single"/>
          <w:lang w:val="en-GB"/>
        </w:rPr>
        <w:t>;</w:t>
      </w:r>
    </w:p>
    <w:p w14:paraId="2E92F6C8" w14:textId="0F47C213" w:rsidR="00366D83" w:rsidRPr="00697FC7" w:rsidRDefault="00B870ED"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The </w:t>
      </w:r>
      <w:r w:rsidR="000D5997" w:rsidRPr="00697FC7">
        <w:rPr>
          <w:rFonts w:ascii="Times New Roman" w:hAnsi="Times New Roman" w:cs="Times New Roman"/>
          <w:color w:val="000000" w:themeColor="text1"/>
          <w:sz w:val="22"/>
          <w:szCs w:val="22"/>
          <w:lang w:val="en-GB"/>
        </w:rPr>
        <w:t>MAPK</w:t>
      </w:r>
      <w:r w:rsidR="00366D83" w:rsidRPr="00697FC7">
        <w:rPr>
          <w:rFonts w:ascii="Times New Roman" w:hAnsi="Times New Roman" w:cs="Times New Roman"/>
          <w:color w:val="000000" w:themeColor="text1"/>
          <w:sz w:val="22"/>
          <w:szCs w:val="22"/>
          <w:lang w:val="en-GB"/>
        </w:rPr>
        <w:t xml:space="preserve"> pathway</w:t>
      </w:r>
      <w:r w:rsidR="005C6BF0" w:rsidRPr="00697FC7">
        <w:rPr>
          <w:rFonts w:ascii="Times New Roman" w:hAnsi="Times New Roman" w:cs="Times New Roman"/>
          <w:color w:val="000000" w:themeColor="text1"/>
          <w:sz w:val="22"/>
          <w:szCs w:val="22"/>
          <w:lang w:val="en-GB"/>
        </w:rPr>
        <w:t xml:space="preserve">s </w:t>
      </w:r>
      <w:r w:rsidR="009C6D84" w:rsidRPr="00697FC7">
        <w:rPr>
          <w:rFonts w:ascii="Times New Roman" w:hAnsi="Times New Roman" w:cs="Times New Roman"/>
          <w:color w:val="000000" w:themeColor="text1"/>
          <w:sz w:val="22"/>
          <w:szCs w:val="22"/>
          <w:lang w:val="en-GB"/>
        </w:rPr>
        <w:t>encompasses</w:t>
      </w:r>
      <w:r w:rsidR="00625FC5" w:rsidRPr="00697FC7">
        <w:rPr>
          <w:rFonts w:ascii="Times New Roman" w:hAnsi="Times New Roman" w:cs="Times New Roman"/>
          <w:color w:val="000000" w:themeColor="text1"/>
          <w:sz w:val="22"/>
          <w:szCs w:val="22"/>
          <w:lang w:val="en-GB"/>
        </w:rPr>
        <w:t xml:space="preserve"> a collection of </w:t>
      </w:r>
      <w:r w:rsidR="00722978" w:rsidRPr="00697FC7">
        <w:rPr>
          <w:rFonts w:ascii="Times New Roman" w:hAnsi="Times New Roman" w:cs="Times New Roman"/>
          <w:color w:val="000000" w:themeColor="text1"/>
          <w:sz w:val="22"/>
          <w:szCs w:val="22"/>
          <w:lang w:val="en-GB"/>
        </w:rPr>
        <w:t>kinase</w:t>
      </w:r>
      <w:r w:rsidR="00625FC5"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signalling </w:t>
      </w:r>
      <w:r w:rsidR="00625FC5" w:rsidRPr="00697FC7">
        <w:rPr>
          <w:rFonts w:ascii="Times New Roman" w:hAnsi="Times New Roman" w:cs="Times New Roman"/>
          <w:color w:val="000000" w:themeColor="text1"/>
          <w:sz w:val="22"/>
          <w:szCs w:val="22"/>
          <w:lang w:val="en-GB"/>
        </w:rPr>
        <w:t>pathways organized in a three tier hierarchical structure (</w:t>
      </w:r>
      <w:r w:rsidR="006F162C" w:rsidRPr="00697FC7">
        <w:rPr>
          <w:rFonts w:ascii="Times New Roman" w:hAnsi="Times New Roman" w:cs="Times New Roman"/>
          <w:color w:val="000000" w:themeColor="text1"/>
          <w:sz w:val="22"/>
          <w:szCs w:val="22"/>
          <w:lang w:val="en-GB"/>
        </w:rPr>
        <w:t>1</w:t>
      </w:r>
      <w:r w:rsidRPr="00697FC7">
        <w:rPr>
          <w:rFonts w:ascii="Times New Roman" w:hAnsi="Times New Roman" w:cs="Times New Roman"/>
          <w:color w:val="000000" w:themeColor="text1"/>
          <w:sz w:val="22"/>
          <w:szCs w:val="22"/>
          <w:lang w:val="en-GB"/>
        </w:rPr>
        <w:t>st</w:t>
      </w:r>
      <w:r w:rsidR="006F162C" w:rsidRPr="00697FC7">
        <w:rPr>
          <w:rFonts w:ascii="Times New Roman" w:hAnsi="Times New Roman" w:cs="Times New Roman"/>
          <w:color w:val="000000" w:themeColor="text1"/>
          <w:sz w:val="22"/>
          <w:szCs w:val="22"/>
          <w:lang w:val="en-GB"/>
        </w:rPr>
        <w:t>-</w:t>
      </w:r>
      <w:r w:rsidR="00625FC5" w:rsidRPr="00697FC7">
        <w:rPr>
          <w:rFonts w:ascii="Times New Roman" w:hAnsi="Times New Roman" w:cs="Times New Roman"/>
          <w:color w:val="000000" w:themeColor="text1"/>
          <w:sz w:val="22"/>
          <w:szCs w:val="22"/>
          <w:lang w:val="en-GB"/>
        </w:rPr>
        <w:t>MAPK</w:t>
      </w:r>
      <w:r w:rsidR="006F162C" w:rsidRPr="00697FC7">
        <w:rPr>
          <w:rFonts w:ascii="Times New Roman" w:hAnsi="Times New Roman" w:cs="Times New Roman"/>
          <w:color w:val="000000" w:themeColor="text1"/>
          <w:sz w:val="22"/>
          <w:szCs w:val="22"/>
          <w:lang w:val="en-GB"/>
        </w:rPr>
        <w:t>, 2</w:t>
      </w:r>
      <w:r w:rsidRPr="00697FC7">
        <w:rPr>
          <w:rFonts w:ascii="Times New Roman" w:hAnsi="Times New Roman" w:cs="Times New Roman"/>
          <w:color w:val="000000" w:themeColor="text1"/>
          <w:sz w:val="22"/>
          <w:szCs w:val="22"/>
          <w:lang w:val="en-GB"/>
        </w:rPr>
        <w:t>nd</w:t>
      </w:r>
      <w:r w:rsidR="006F162C" w:rsidRPr="00697FC7">
        <w:rPr>
          <w:rFonts w:ascii="Times New Roman" w:hAnsi="Times New Roman" w:cs="Times New Roman"/>
          <w:color w:val="000000" w:themeColor="text1"/>
          <w:sz w:val="22"/>
          <w:szCs w:val="22"/>
          <w:lang w:val="en-GB"/>
        </w:rPr>
        <w:t>-MAP2K, 3</w:t>
      </w:r>
      <w:r w:rsidRPr="00697FC7">
        <w:rPr>
          <w:rFonts w:ascii="Times New Roman" w:hAnsi="Times New Roman" w:cs="Times New Roman"/>
          <w:color w:val="000000" w:themeColor="text1"/>
          <w:sz w:val="22"/>
          <w:szCs w:val="22"/>
          <w:lang w:val="en-GB"/>
        </w:rPr>
        <w:t>rd</w:t>
      </w:r>
      <w:r w:rsidR="006F162C" w:rsidRPr="00697FC7">
        <w:rPr>
          <w:rFonts w:ascii="Times New Roman" w:hAnsi="Times New Roman" w:cs="Times New Roman"/>
          <w:color w:val="000000" w:themeColor="text1"/>
          <w:sz w:val="22"/>
          <w:szCs w:val="22"/>
          <w:lang w:val="en-GB"/>
        </w:rPr>
        <w:t>-</w:t>
      </w:r>
      <w:r w:rsidR="00834BE6" w:rsidRPr="00697FC7">
        <w:rPr>
          <w:rFonts w:ascii="Times New Roman" w:hAnsi="Times New Roman" w:cs="Times New Roman"/>
          <w:color w:val="000000" w:themeColor="text1"/>
          <w:sz w:val="22"/>
          <w:szCs w:val="22"/>
          <w:lang w:val="en-GB"/>
        </w:rPr>
        <w:t>MAP3K</w:t>
      </w:r>
      <w:r w:rsidR="00625FC5" w:rsidRPr="00697FC7">
        <w:rPr>
          <w:rFonts w:ascii="Times New Roman" w:hAnsi="Times New Roman" w:cs="Times New Roman"/>
          <w:color w:val="000000" w:themeColor="text1"/>
          <w:sz w:val="22"/>
          <w:szCs w:val="22"/>
          <w:lang w:val="en-GB"/>
        </w:rPr>
        <w:t>)</w:t>
      </w:r>
      <w:r w:rsidR="009C6D84" w:rsidRPr="00697FC7">
        <w:rPr>
          <w:rFonts w:ascii="Times New Roman" w:hAnsi="Times New Roman" w:cs="Times New Roman"/>
          <w:color w:val="000000" w:themeColor="text1"/>
          <w:sz w:val="22"/>
          <w:szCs w:val="22"/>
          <w:lang w:val="en-GB"/>
        </w:rPr>
        <w:t xml:space="preserve"> with </w:t>
      </w:r>
      <w:r w:rsidR="000152B7" w:rsidRPr="00697FC7">
        <w:rPr>
          <w:rFonts w:ascii="Times New Roman" w:hAnsi="Times New Roman" w:cs="Times New Roman"/>
          <w:color w:val="000000" w:themeColor="text1"/>
          <w:sz w:val="22"/>
          <w:szCs w:val="22"/>
          <w:lang w:val="en-GB"/>
        </w:rPr>
        <w:t>abundant crosstalk</w:t>
      </w:r>
      <w:r w:rsidR="00625FC5" w:rsidRPr="00697FC7">
        <w:rPr>
          <w:rFonts w:ascii="Times New Roman" w:hAnsi="Times New Roman" w:cs="Times New Roman"/>
          <w:color w:val="000000" w:themeColor="text1"/>
          <w:sz w:val="22"/>
          <w:szCs w:val="22"/>
          <w:lang w:val="en-GB"/>
        </w:rPr>
        <w:t xml:space="preserve"> and </w:t>
      </w:r>
      <w:r w:rsidR="009C6D84" w:rsidRPr="00697FC7">
        <w:rPr>
          <w:rFonts w:ascii="Times New Roman" w:hAnsi="Times New Roman" w:cs="Times New Roman"/>
          <w:color w:val="000000" w:themeColor="text1"/>
          <w:sz w:val="22"/>
          <w:szCs w:val="22"/>
          <w:lang w:val="en-GB"/>
        </w:rPr>
        <w:t xml:space="preserve">that </w:t>
      </w:r>
      <w:r w:rsidR="000152B7" w:rsidRPr="00697FC7">
        <w:rPr>
          <w:rFonts w:ascii="Times New Roman" w:hAnsi="Times New Roman" w:cs="Times New Roman"/>
          <w:color w:val="000000" w:themeColor="text1"/>
          <w:sz w:val="22"/>
          <w:szCs w:val="22"/>
          <w:lang w:val="en-GB"/>
        </w:rPr>
        <w:t>play</w:t>
      </w:r>
      <w:r w:rsidR="006A4AAA" w:rsidRPr="00697FC7">
        <w:rPr>
          <w:rFonts w:ascii="Times New Roman" w:hAnsi="Times New Roman" w:cs="Times New Roman"/>
          <w:color w:val="000000" w:themeColor="text1"/>
          <w:sz w:val="22"/>
          <w:szCs w:val="22"/>
          <w:lang w:val="en-GB"/>
        </w:rPr>
        <w:t xml:space="preserve"> a significant role in linking the extracellular environment with fundamental cellular </w:t>
      </w:r>
      <w:r w:rsidR="00625FC5" w:rsidRPr="00697FC7">
        <w:rPr>
          <w:rFonts w:ascii="Times New Roman" w:hAnsi="Times New Roman" w:cs="Times New Roman"/>
          <w:color w:val="000000" w:themeColor="text1"/>
          <w:sz w:val="22"/>
          <w:szCs w:val="22"/>
          <w:lang w:val="en-GB"/>
        </w:rPr>
        <w:t xml:space="preserve">responses. The MAPK </w:t>
      </w:r>
      <w:r w:rsidR="006F162C" w:rsidRPr="00697FC7">
        <w:rPr>
          <w:rFonts w:ascii="Times New Roman" w:hAnsi="Times New Roman" w:cs="Times New Roman"/>
          <w:color w:val="000000" w:themeColor="text1"/>
          <w:sz w:val="22"/>
          <w:szCs w:val="22"/>
          <w:lang w:val="en-GB"/>
        </w:rPr>
        <w:t>signalling</w:t>
      </w:r>
      <w:r w:rsidR="00625FC5" w:rsidRPr="00697FC7">
        <w:rPr>
          <w:rFonts w:ascii="Times New Roman" w:hAnsi="Times New Roman" w:cs="Times New Roman"/>
          <w:color w:val="000000" w:themeColor="text1"/>
          <w:sz w:val="22"/>
          <w:szCs w:val="22"/>
          <w:lang w:val="en-GB"/>
        </w:rPr>
        <w:t xml:space="preserve"> </w:t>
      </w:r>
      <w:r w:rsidR="00994512" w:rsidRPr="00697FC7">
        <w:rPr>
          <w:rFonts w:ascii="Times New Roman" w:hAnsi="Times New Roman" w:cs="Times New Roman"/>
          <w:color w:val="000000" w:themeColor="text1"/>
          <w:sz w:val="22"/>
          <w:szCs w:val="22"/>
          <w:lang w:val="en-GB"/>
        </w:rPr>
        <w:t xml:space="preserve">kinases </w:t>
      </w:r>
      <w:r w:rsidR="00C84C9A" w:rsidRPr="00697FC7">
        <w:rPr>
          <w:rFonts w:ascii="Times New Roman" w:hAnsi="Times New Roman" w:cs="Times New Roman"/>
          <w:color w:val="000000" w:themeColor="text1"/>
          <w:sz w:val="22"/>
          <w:szCs w:val="22"/>
          <w:lang w:val="en-GB"/>
        </w:rPr>
        <w:t>are</w:t>
      </w:r>
      <w:r w:rsidR="00625FC5" w:rsidRPr="00697FC7">
        <w:rPr>
          <w:rFonts w:ascii="Times New Roman" w:hAnsi="Times New Roman" w:cs="Times New Roman"/>
          <w:color w:val="000000" w:themeColor="text1"/>
          <w:sz w:val="22"/>
          <w:szCs w:val="22"/>
          <w:lang w:val="en-GB"/>
        </w:rPr>
        <w:t xml:space="preserve"> </w:t>
      </w:r>
      <w:r w:rsidR="000152B7" w:rsidRPr="00697FC7">
        <w:rPr>
          <w:rFonts w:ascii="Times New Roman" w:hAnsi="Times New Roman" w:cs="Times New Roman"/>
          <w:color w:val="000000" w:themeColor="text1"/>
          <w:sz w:val="22"/>
          <w:szCs w:val="22"/>
          <w:lang w:val="en-GB"/>
        </w:rPr>
        <w:t>subdivided into the three families</w:t>
      </w:r>
      <w:r w:rsidR="006F162C" w:rsidRPr="00697FC7">
        <w:rPr>
          <w:rFonts w:ascii="Times New Roman" w:hAnsi="Times New Roman" w:cs="Times New Roman"/>
          <w:color w:val="000000" w:themeColor="text1"/>
          <w:sz w:val="22"/>
          <w:szCs w:val="22"/>
          <w:lang w:val="en-GB"/>
        </w:rPr>
        <w:t xml:space="preserve"> (</w:t>
      </w:r>
      <w:r w:rsidR="006F162C" w:rsidRPr="00697FC7">
        <w:rPr>
          <w:rFonts w:ascii="Times New Roman" w:hAnsi="Times New Roman" w:cs="Times New Roman"/>
          <w:b/>
          <w:color w:val="000000" w:themeColor="text1"/>
          <w:sz w:val="22"/>
          <w:szCs w:val="22"/>
          <w:lang w:val="en-GB"/>
        </w:rPr>
        <w:t>Figure 3</w:t>
      </w:r>
      <w:r w:rsidR="00625FC5" w:rsidRPr="00697FC7">
        <w:rPr>
          <w:rFonts w:ascii="Times New Roman" w:hAnsi="Times New Roman" w:cs="Times New Roman"/>
          <w:color w:val="000000" w:themeColor="text1"/>
          <w:sz w:val="22"/>
          <w:szCs w:val="22"/>
          <w:lang w:val="en-GB"/>
        </w:rPr>
        <w:t xml:space="preserve">); </w:t>
      </w:r>
      <w:r w:rsidR="006F162C" w:rsidRPr="00697FC7">
        <w:rPr>
          <w:rFonts w:ascii="Times New Roman" w:hAnsi="Times New Roman" w:cs="Times New Roman"/>
          <w:color w:val="000000" w:themeColor="text1"/>
          <w:sz w:val="22"/>
          <w:szCs w:val="22"/>
          <w:lang w:val="en-GB"/>
        </w:rPr>
        <w:t>extracellular signal-regulated kinase (</w:t>
      </w:r>
      <w:r w:rsidR="00625FC5" w:rsidRPr="00697FC7">
        <w:rPr>
          <w:rFonts w:ascii="Times New Roman" w:hAnsi="Times New Roman" w:cs="Times New Roman"/>
          <w:color w:val="000000" w:themeColor="text1"/>
          <w:sz w:val="22"/>
          <w:szCs w:val="22"/>
          <w:lang w:val="en-GB"/>
        </w:rPr>
        <w:t>ERK</w:t>
      </w:r>
      <w:r w:rsidR="006F162C" w:rsidRPr="00697FC7">
        <w:rPr>
          <w:rFonts w:ascii="Times New Roman" w:hAnsi="Times New Roman" w:cs="Times New Roman"/>
          <w:color w:val="000000" w:themeColor="text1"/>
          <w:sz w:val="22"/>
          <w:szCs w:val="22"/>
          <w:lang w:val="en-GB"/>
        </w:rPr>
        <w:t>)</w:t>
      </w:r>
      <w:r w:rsidR="00625FC5" w:rsidRPr="00697FC7">
        <w:rPr>
          <w:rFonts w:ascii="Times New Roman" w:hAnsi="Times New Roman" w:cs="Times New Roman"/>
          <w:color w:val="000000" w:themeColor="text1"/>
          <w:sz w:val="22"/>
          <w:szCs w:val="22"/>
          <w:lang w:val="en-GB"/>
        </w:rPr>
        <w:t xml:space="preserve">, </w:t>
      </w:r>
      <w:r w:rsidR="000152B7" w:rsidRPr="00697FC7">
        <w:rPr>
          <w:rFonts w:ascii="Times New Roman" w:hAnsi="Times New Roman" w:cs="Times New Roman"/>
          <w:color w:val="000000" w:themeColor="text1"/>
          <w:sz w:val="22"/>
          <w:szCs w:val="22"/>
          <w:lang w:val="en-GB"/>
        </w:rPr>
        <w:t xml:space="preserve">p38 and </w:t>
      </w:r>
      <w:r w:rsidR="009C6D84" w:rsidRPr="00697FC7">
        <w:rPr>
          <w:rFonts w:ascii="Times New Roman" w:hAnsi="Times New Roman" w:cs="Times New Roman"/>
          <w:color w:val="000000" w:themeColor="text1"/>
          <w:sz w:val="22"/>
          <w:szCs w:val="22"/>
          <w:lang w:val="en-GB"/>
        </w:rPr>
        <w:t>c-</w:t>
      </w:r>
      <w:r w:rsidR="006F162C" w:rsidRPr="00697FC7">
        <w:rPr>
          <w:rFonts w:ascii="Times New Roman" w:hAnsi="Times New Roman" w:cs="Times New Roman"/>
          <w:color w:val="000000" w:themeColor="text1"/>
          <w:sz w:val="22"/>
          <w:szCs w:val="22"/>
          <w:lang w:val="en-GB"/>
        </w:rPr>
        <w:t xml:space="preserve">Jun-N terminal </w:t>
      </w:r>
      <w:r w:rsidR="009C6D84" w:rsidRPr="00697FC7">
        <w:rPr>
          <w:rFonts w:ascii="Times New Roman" w:hAnsi="Times New Roman" w:cs="Times New Roman"/>
          <w:color w:val="000000" w:themeColor="text1"/>
          <w:sz w:val="22"/>
          <w:szCs w:val="22"/>
          <w:lang w:val="en-GB"/>
        </w:rPr>
        <w:t xml:space="preserve">kinase </w:t>
      </w:r>
      <w:r w:rsidR="006F162C" w:rsidRPr="00697FC7">
        <w:rPr>
          <w:rFonts w:ascii="Times New Roman" w:hAnsi="Times New Roman" w:cs="Times New Roman"/>
          <w:color w:val="000000" w:themeColor="text1"/>
          <w:sz w:val="22"/>
          <w:szCs w:val="22"/>
          <w:lang w:val="en-GB"/>
        </w:rPr>
        <w:t>(</w:t>
      </w:r>
      <w:r w:rsidR="000152B7" w:rsidRPr="00697FC7">
        <w:rPr>
          <w:rFonts w:ascii="Times New Roman" w:hAnsi="Times New Roman" w:cs="Times New Roman"/>
          <w:color w:val="000000" w:themeColor="text1"/>
          <w:sz w:val="22"/>
          <w:szCs w:val="22"/>
          <w:lang w:val="en-GB"/>
        </w:rPr>
        <w:t>JNK</w:t>
      </w:r>
      <w:r w:rsidR="006F162C" w:rsidRPr="00697FC7">
        <w:rPr>
          <w:rFonts w:ascii="Times New Roman" w:hAnsi="Times New Roman" w:cs="Times New Roman"/>
          <w:color w:val="000000" w:themeColor="text1"/>
          <w:sz w:val="22"/>
          <w:szCs w:val="22"/>
          <w:lang w:val="en-GB"/>
        </w:rPr>
        <w:t>)</w:t>
      </w:r>
      <w:r w:rsidR="00625FC5" w:rsidRPr="00697FC7">
        <w:rPr>
          <w:rFonts w:ascii="Times New Roman" w:hAnsi="Times New Roman" w:cs="Times New Roman"/>
          <w:color w:val="000000" w:themeColor="text1"/>
          <w:sz w:val="22"/>
          <w:szCs w:val="22"/>
          <w:lang w:val="en-GB"/>
        </w:rPr>
        <w:t xml:space="preserve"> </w:t>
      </w:r>
      <w:r w:rsidR="00102CED" w:rsidRPr="00697FC7">
        <w:rPr>
          <w:rFonts w:ascii="Times New Roman" w:hAnsi="Times New Roman" w:cs="Times New Roman"/>
          <w:color w:val="000000" w:themeColor="text1"/>
          <w:sz w:val="22"/>
          <w:szCs w:val="22"/>
          <w:lang w:val="en-GB"/>
        </w:rPr>
        <w:fldChar w:fldCharType="begin"/>
      </w:r>
      <w:r w:rsidR="00102CED" w:rsidRPr="00697FC7">
        <w:rPr>
          <w:rFonts w:ascii="Times New Roman" w:hAnsi="Times New Roman" w:cs="Times New Roman"/>
          <w:color w:val="000000" w:themeColor="text1"/>
          <w:sz w:val="22"/>
          <w:szCs w:val="22"/>
          <w:lang w:val="en-GB"/>
        </w:rPr>
        <w:instrText xml:space="preserve"> ADDIN ZOTERO_ITEM CSL_CITATION {"citationID":"BRdqp7Fy","properties":{"formattedCitation":"{\\rtf (Yoshino {\\i{}et al.}, 2004)}","plainCitation":"(Yoshino et al., 2004)"},"citationItems":[{"id":4105,"uris":["http://zotero.org/users/local/tG1iozSN/items/3ACMMN4Z"],"uri":["http://zotero.org/users/local/tG1iozSN/items/3ACMMN4Z"],"itemData":{"id":4105,"type":"article-journal","title":"Possible pathophysiological roles of mitogen-activated protein kinases (MAPKs) in endometriosis","container-title":"American Journal of Reproductive Immunology (New York, N.Y.: 1989)","page":"306-311","volume":"52","issue":"5","source":"PubMed","abstract":"PROBLEM: Endometriosis accompanies local inflammatory reactions in the peritoneal cavity. We examined the phosphorylation of mitogen-activated protein kinases (MAPKs), i.e. extracellular signal-regulated kinase (ERK), p38 MAPK (p38) and c-Jun N-terminal kinase (JNK) in endometriotic stromal cells, and their possible pathophysiological roles in endometriosis in relation to proinflammatory substances.\nMETHOD OF STUDY: Endometriotic stromal cells were isolated from endometriomas and were cultured for the experiments. Phosphorylation of MAPKs in endometriotic stromal cells treated with interleukin (IL)-1beta, tumor necrosis factor (TNF)alpha and H(2)O(2) were examined by Western blot analysis. Effects of PD98059, SB202190 and SP600125 (inhibitors of ERK, p38 and JNK, respectively) on IL-1beta-induced secretion of IL-6 and IL-8, and on IL-1beta-induced expression of cyclo-oxygenase-2 (COX-2) in endometriotic cells were studied. In addition, eutopic endometrial tissues were collected, and the phosphorylation rate of p38 in eutopic endometrial tissues and endometriotic tissues were determined.\nRESULTS: IL-1beta, TNFalpha and H(2)O(2) stimulated the phosphorylation of ERK, p38 and JNK, while the total amounts of proteins of the respective MAPKs were virtually the same compared with those in the unstimulated controls. Both SB202190 and SP600125 suppressed IL-1beta-induced secretion of IL-6 and IL-8, and PD98059 suppressed IL-1beta-induced secretion of IL-8. Both SB202190 and PD98059 suppressed IL-1beta-induced expression of COX-2 in endometriotic cells. The p38 phosphorylation rates in the endometriotic tissues were significantly higher than those in the eutopic endometrial tissues of the same patients.\nCONCLUSIONS: Given the current theory that inflammatory changes are involved in the progression of endometriosis, MAPKs could play as pivotal intracellular signal transducers in endometriotic cells, and thus have a pathophysiological role in the disease.","DOI":"10.1111/j.1600-0897.2004.00231.x","ISSN":"1046-7408","note":"PMID: 15550066","journalAbbreviation":"Am. J. Reprod. Immunol.","language":"eng","author":[{"family":"Yoshino","given":"Osamu"},{"family":"Osuga","given":"Yutaka"},{"family":"Hirota","given":"Yasushi"},{"family":"Koga","given":"Kaori"},{"family":"Hirata","given":"Tetsuya"},{"family":"Harada","given":"Miyuki"},{"family":"Morimoto","given":"Chieko"},{"family":"Yano","given":"Tetsu"},{"family":"Nishii","given":"Osamu"},{"family":"Tsutsumi","given":"Osamu"},{"family":"Taketani","given":"Yuji"}],"issued":{"date-parts":[["2004",11]]},"PMID":"15550066"}}],"schema":"https://github.com/citation-style-language/schema/raw/master/csl-citation.json"} </w:instrText>
      </w:r>
      <w:r w:rsidR="00102CED" w:rsidRPr="00697FC7">
        <w:rPr>
          <w:rFonts w:ascii="Times New Roman" w:hAnsi="Times New Roman" w:cs="Times New Roman"/>
          <w:color w:val="000000" w:themeColor="text1"/>
          <w:sz w:val="22"/>
          <w:szCs w:val="22"/>
          <w:lang w:val="en-GB"/>
        </w:rPr>
        <w:fldChar w:fldCharType="separate"/>
      </w:r>
      <w:r w:rsidR="00102CED" w:rsidRPr="00697FC7">
        <w:rPr>
          <w:rFonts w:ascii="Times New Roman" w:hAnsi="Times New Roman"/>
          <w:color w:val="000000" w:themeColor="text1"/>
          <w:sz w:val="22"/>
          <w:lang w:val="en-GB"/>
        </w:rPr>
        <w:t xml:space="preserve">(Yoshino </w:t>
      </w:r>
      <w:r w:rsidR="00102CED" w:rsidRPr="00697FC7">
        <w:rPr>
          <w:rFonts w:ascii="Times New Roman" w:hAnsi="Times New Roman"/>
          <w:i/>
          <w:iCs/>
          <w:color w:val="000000" w:themeColor="text1"/>
          <w:sz w:val="22"/>
          <w:lang w:val="en-GB"/>
        </w:rPr>
        <w:t>et al.</w:t>
      </w:r>
      <w:r w:rsidR="00102CED" w:rsidRPr="00697FC7">
        <w:rPr>
          <w:rFonts w:ascii="Times New Roman" w:hAnsi="Times New Roman"/>
          <w:color w:val="000000" w:themeColor="text1"/>
          <w:sz w:val="22"/>
          <w:lang w:val="en-GB"/>
        </w:rPr>
        <w:t>, 2004)</w:t>
      </w:r>
      <w:r w:rsidR="00102CED" w:rsidRPr="00697FC7">
        <w:rPr>
          <w:rFonts w:ascii="Times New Roman" w:hAnsi="Times New Roman" w:cs="Times New Roman"/>
          <w:color w:val="000000" w:themeColor="text1"/>
          <w:sz w:val="22"/>
          <w:szCs w:val="22"/>
          <w:lang w:val="en-GB"/>
        </w:rPr>
        <w:fldChar w:fldCharType="end"/>
      </w:r>
      <w:r w:rsidR="000152B7" w:rsidRPr="00697FC7">
        <w:rPr>
          <w:rFonts w:ascii="Times New Roman" w:hAnsi="Times New Roman" w:cs="Times New Roman"/>
          <w:color w:val="000000" w:themeColor="text1"/>
          <w:sz w:val="22"/>
          <w:szCs w:val="22"/>
          <w:lang w:val="en-GB"/>
        </w:rPr>
        <w:t>. Within these subfamilies</w:t>
      </w:r>
      <w:r w:rsidR="00625FC5" w:rsidRPr="00697FC7">
        <w:rPr>
          <w:rFonts w:ascii="Times New Roman" w:hAnsi="Times New Roman" w:cs="Times New Roman"/>
          <w:color w:val="000000" w:themeColor="text1"/>
          <w:sz w:val="22"/>
          <w:szCs w:val="22"/>
          <w:lang w:val="en-GB"/>
        </w:rPr>
        <w:t xml:space="preserve"> six distinct </w:t>
      </w:r>
      <w:r w:rsidR="00722978" w:rsidRPr="00697FC7">
        <w:rPr>
          <w:rFonts w:ascii="Times New Roman" w:hAnsi="Times New Roman" w:cs="Times New Roman"/>
          <w:color w:val="000000" w:themeColor="text1"/>
          <w:sz w:val="22"/>
          <w:szCs w:val="22"/>
          <w:lang w:val="en-GB"/>
        </w:rPr>
        <w:t>terminal</w:t>
      </w:r>
      <w:r w:rsidR="00625FC5" w:rsidRPr="00697FC7">
        <w:rPr>
          <w:rFonts w:ascii="Times New Roman" w:hAnsi="Times New Roman" w:cs="Times New Roman"/>
          <w:color w:val="000000" w:themeColor="text1"/>
          <w:sz w:val="22"/>
          <w:szCs w:val="22"/>
          <w:lang w:val="en-GB"/>
        </w:rPr>
        <w:t xml:space="preserve"> MAP</w:t>
      </w:r>
      <w:r w:rsidR="006A4AAA" w:rsidRPr="00697FC7">
        <w:rPr>
          <w:rFonts w:ascii="Times New Roman" w:hAnsi="Times New Roman" w:cs="Times New Roman"/>
          <w:color w:val="000000" w:themeColor="text1"/>
          <w:sz w:val="22"/>
          <w:szCs w:val="22"/>
          <w:lang w:val="en-GB"/>
        </w:rPr>
        <w:t>Ks have been characterized</w:t>
      </w:r>
      <w:r w:rsidR="00625FC5" w:rsidRPr="00697FC7">
        <w:rPr>
          <w:rFonts w:ascii="Times New Roman" w:hAnsi="Times New Roman" w:cs="Times New Roman"/>
          <w:color w:val="000000" w:themeColor="text1"/>
          <w:sz w:val="22"/>
          <w:szCs w:val="22"/>
          <w:lang w:val="en-GB"/>
        </w:rPr>
        <w:t>;</w:t>
      </w:r>
      <w:r w:rsidR="006F162C" w:rsidRPr="00697FC7">
        <w:rPr>
          <w:rFonts w:ascii="Times New Roman" w:hAnsi="Times New Roman" w:cs="Times New Roman"/>
          <w:color w:val="000000" w:themeColor="text1"/>
          <w:sz w:val="22"/>
          <w:szCs w:val="22"/>
          <w:lang w:val="en-GB"/>
        </w:rPr>
        <w:t xml:space="preserve"> ERK</w:t>
      </w:r>
      <w:r w:rsidR="006A4AAA" w:rsidRPr="00697FC7">
        <w:rPr>
          <w:rFonts w:ascii="Times New Roman" w:hAnsi="Times New Roman" w:cs="Times New Roman"/>
          <w:color w:val="000000" w:themeColor="text1"/>
          <w:sz w:val="22"/>
          <w:szCs w:val="22"/>
          <w:lang w:val="en-GB"/>
        </w:rPr>
        <w:t>1/2, ERK3/4, ERK5, ERK7/8</w:t>
      </w:r>
      <w:r w:rsidR="00C84C9A" w:rsidRPr="00697FC7">
        <w:rPr>
          <w:rFonts w:ascii="Times New Roman" w:hAnsi="Times New Roman" w:cs="Times New Roman"/>
          <w:color w:val="000000" w:themeColor="text1"/>
          <w:sz w:val="22"/>
          <w:szCs w:val="22"/>
          <w:lang w:val="en-GB"/>
        </w:rPr>
        <w:t xml:space="preserve">, which </w:t>
      </w:r>
      <w:r w:rsidR="000D5997" w:rsidRPr="00697FC7">
        <w:rPr>
          <w:rFonts w:ascii="Times New Roman" w:hAnsi="Times New Roman" w:cs="Times New Roman"/>
          <w:color w:val="000000" w:themeColor="text1"/>
          <w:sz w:val="22"/>
          <w:szCs w:val="22"/>
          <w:lang w:val="en-GB"/>
        </w:rPr>
        <w:t>comprise</w:t>
      </w:r>
      <w:r w:rsidR="00D35BD2" w:rsidRPr="00697FC7">
        <w:rPr>
          <w:rFonts w:ascii="Times New Roman" w:hAnsi="Times New Roman" w:cs="Times New Roman"/>
          <w:color w:val="000000" w:themeColor="text1"/>
          <w:sz w:val="22"/>
          <w:szCs w:val="22"/>
          <w:lang w:val="en-GB"/>
        </w:rPr>
        <w:t xml:space="preserve"> the ERK family</w:t>
      </w:r>
      <w:r w:rsidR="006F162C" w:rsidRPr="00697FC7">
        <w:rPr>
          <w:rFonts w:ascii="Times New Roman" w:hAnsi="Times New Roman" w:cs="Times New Roman"/>
          <w:color w:val="000000" w:themeColor="text1"/>
          <w:sz w:val="22"/>
          <w:szCs w:val="22"/>
          <w:lang w:val="en-GB"/>
        </w:rPr>
        <w:t>, JNK</w:t>
      </w:r>
      <w:r w:rsidR="006A4AAA" w:rsidRPr="00697FC7">
        <w:rPr>
          <w:rFonts w:ascii="Times New Roman" w:hAnsi="Times New Roman" w:cs="Times New Roman"/>
          <w:color w:val="000000" w:themeColor="text1"/>
          <w:sz w:val="22"/>
          <w:szCs w:val="22"/>
          <w:lang w:val="en-GB"/>
        </w:rPr>
        <w:t>1/2/3</w:t>
      </w:r>
      <w:r w:rsidR="00C84C9A" w:rsidRPr="00697FC7">
        <w:rPr>
          <w:rFonts w:ascii="Times New Roman" w:hAnsi="Times New Roman" w:cs="Times New Roman"/>
          <w:color w:val="000000" w:themeColor="text1"/>
          <w:sz w:val="22"/>
          <w:szCs w:val="22"/>
          <w:lang w:val="en-GB"/>
        </w:rPr>
        <w:t xml:space="preserve">, which make up the JNK </w:t>
      </w:r>
      <w:r w:rsidR="00D35BD2" w:rsidRPr="00697FC7">
        <w:rPr>
          <w:rFonts w:ascii="Times New Roman" w:hAnsi="Times New Roman" w:cs="Times New Roman"/>
          <w:color w:val="000000" w:themeColor="text1"/>
          <w:sz w:val="22"/>
          <w:szCs w:val="22"/>
          <w:lang w:val="en-GB"/>
        </w:rPr>
        <w:t>family</w:t>
      </w:r>
      <w:r w:rsidR="006A4AAA" w:rsidRPr="00697FC7">
        <w:rPr>
          <w:rFonts w:ascii="Times New Roman" w:hAnsi="Times New Roman" w:cs="Times New Roman"/>
          <w:color w:val="000000" w:themeColor="text1"/>
          <w:sz w:val="22"/>
          <w:szCs w:val="22"/>
          <w:lang w:val="en-GB"/>
        </w:rPr>
        <w:t xml:space="preserve"> and </w:t>
      </w:r>
      <w:r w:rsidR="009C6D84" w:rsidRPr="00697FC7">
        <w:rPr>
          <w:rFonts w:ascii="Times New Roman" w:hAnsi="Times New Roman" w:cs="Times New Roman"/>
          <w:color w:val="000000" w:themeColor="text1"/>
          <w:sz w:val="22"/>
          <w:szCs w:val="22"/>
          <w:lang w:val="en-GB"/>
        </w:rPr>
        <w:t xml:space="preserve">the </w:t>
      </w:r>
      <w:r w:rsidR="006A4AAA" w:rsidRPr="00697FC7">
        <w:rPr>
          <w:rFonts w:ascii="Times New Roman" w:hAnsi="Times New Roman" w:cs="Times New Roman"/>
          <w:color w:val="000000" w:themeColor="text1"/>
          <w:sz w:val="22"/>
          <w:szCs w:val="22"/>
          <w:lang w:val="en-GB"/>
        </w:rPr>
        <w:t>p38</w:t>
      </w:r>
      <w:r w:rsidR="007653F3" w:rsidRPr="00697FC7">
        <w:rPr>
          <w:rFonts w:ascii="Times New Roman" w:hAnsi="Times New Roman" w:cs="Times New Roman"/>
          <w:color w:val="000000" w:themeColor="text1"/>
          <w:sz w:val="22"/>
          <w:szCs w:val="22"/>
          <w:lang w:val="en-GB"/>
        </w:rPr>
        <w:t xml:space="preserve"> </w:t>
      </w:r>
      <w:r w:rsidR="00962FEE" w:rsidRPr="00697FC7">
        <w:rPr>
          <w:rFonts w:ascii="Times New Roman" w:hAnsi="Times New Roman" w:cs="Times New Roman"/>
          <w:color w:val="000000" w:themeColor="text1"/>
          <w:sz w:val="22"/>
          <w:szCs w:val="22"/>
          <w:lang w:val="en-GB"/>
        </w:rPr>
        <w:t>subunits α/β/γ/δ</w:t>
      </w:r>
      <w:r w:rsidR="00C84C9A" w:rsidRPr="00697FC7">
        <w:rPr>
          <w:rFonts w:ascii="Times New Roman" w:hAnsi="Times New Roman" w:cs="Times New Roman"/>
          <w:color w:val="000000" w:themeColor="text1"/>
          <w:sz w:val="22"/>
          <w:szCs w:val="22"/>
          <w:lang w:val="en-GB"/>
        </w:rPr>
        <w:t xml:space="preserve">, which comprise the p38 </w:t>
      </w:r>
      <w:r w:rsidR="00D35BD2" w:rsidRPr="00697FC7">
        <w:rPr>
          <w:rFonts w:ascii="Times New Roman" w:hAnsi="Times New Roman" w:cs="Times New Roman"/>
          <w:color w:val="000000" w:themeColor="text1"/>
          <w:sz w:val="22"/>
          <w:szCs w:val="22"/>
          <w:lang w:val="en-GB"/>
        </w:rPr>
        <w:t>family</w:t>
      </w:r>
      <w:r w:rsidR="00D3286F" w:rsidRPr="00697FC7">
        <w:rPr>
          <w:rFonts w:ascii="Times New Roman" w:hAnsi="Times New Roman" w:cs="Times New Roman"/>
          <w:color w:val="000000" w:themeColor="text1"/>
          <w:sz w:val="22"/>
          <w:szCs w:val="22"/>
          <w:lang w:val="en-GB"/>
        </w:rPr>
        <w:t xml:space="preserve"> </w:t>
      </w:r>
      <w:r w:rsidR="00D3286F"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{"citationID":"2ngvcl65lu","properties":{"formattedCitation":"{\\rtf (Dhillon {\\i{}et al.}, 2007)}","plainCitation":"(Dhillon et al., 2007)"},"citationItems":[{"id":4070,"uris":["http://zotero.org/users/local/tG1iozSN/items/G87ZISAP"],"uri":["http://zotero.org/users/local/tG1iozSN/items/G87ZISAP"],"itemData":{"id":4070,"type":"article-journal","title":"MAP kinase signalling pathways in cancer","container-title":"Oncogene","page":"3279-3290","volume":"26","issue":"22","source":"www.nature.com","abstract":"Cancer can be perceived as a disease of communication between and within cells. The aberrations are pleiotropic, but mitogen-activated protein kinase (MAPK) pathways feature prominently. Here, we discuss recent findings and hypotheses on the role of MAPK pathways in cancer. Cancerous mutations in MAPK pathways are frequently mostly affecting Ras and B-Raf in the extracellular signal-regulated kinase pathway. Stress-activated pathways, such as Jun N-terminal kinase and p38, largely seem to counteract malignant transformation. The balance and integration between these signals may widely vary in different tumours, but are important for the outcome and the sensitivity to drug therapy.","DOI":"10.1038/sj.onc.1210421","ISSN":"0950-9232","journalAbbreviation":"Oncogene","language":"en","author":[{"family":"Dhillon","given":"A. S."},{"family":"Hagan","given":"S."},{"family":"Rath","given":"O."},{"family":"Kolch","given":"W."}],"issued":{"date-parts":[["2007"]]}}}],"schema":"https://github.com/citation-style-language/schema/raw/master/csl-citation.json"} </w:instrText>
      </w:r>
      <w:r w:rsidR="00D3286F"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(Dhillon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00D3286F" w:rsidRPr="00697FC7">
        <w:rPr>
          <w:rFonts w:ascii="Times New Roman" w:hAnsi="Times New Roman" w:cs="Times New Roman"/>
          <w:color w:val="000000" w:themeColor="text1"/>
          <w:sz w:val="22"/>
          <w:szCs w:val="22"/>
          <w:lang w:val="en-GB"/>
        </w:rPr>
        <w:fldChar w:fldCharType="end"/>
      </w:r>
      <w:r w:rsidR="00625FC5" w:rsidRPr="00697FC7">
        <w:rPr>
          <w:rFonts w:ascii="Times New Roman" w:hAnsi="Times New Roman" w:cs="Times New Roman"/>
          <w:color w:val="000000" w:themeColor="text1"/>
          <w:sz w:val="22"/>
          <w:szCs w:val="22"/>
          <w:lang w:val="en-GB"/>
        </w:rPr>
        <w:t>.</w:t>
      </w:r>
      <w:r w:rsidR="005C6BF0" w:rsidRPr="00697FC7">
        <w:rPr>
          <w:rFonts w:ascii="Times New Roman" w:hAnsi="Times New Roman" w:cs="Times New Roman"/>
          <w:color w:val="000000" w:themeColor="text1"/>
          <w:sz w:val="22"/>
          <w:szCs w:val="22"/>
          <w:lang w:val="en-GB"/>
        </w:rPr>
        <w:t xml:space="preserve"> </w:t>
      </w:r>
      <w:r w:rsidR="00C84C9A" w:rsidRPr="00697FC7">
        <w:rPr>
          <w:rFonts w:ascii="Times New Roman" w:hAnsi="Times New Roman" w:cs="Times New Roman"/>
          <w:color w:val="000000" w:themeColor="text1"/>
          <w:sz w:val="22"/>
          <w:szCs w:val="22"/>
          <w:lang w:val="en-GB"/>
        </w:rPr>
        <w:t>The extracellular environment activates all three pathways</w:t>
      </w:r>
      <w:r w:rsidR="00701404" w:rsidRPr="00697FC7">
        <w:rPr>
          <w:rFonts w:ascii="Times New Roman" w:hAnsi="Times New Roman" w:cs="Times New Roman"/>
          <w:color w:val="000000" w:themeColor="text1"/>
          <w:sz w:val="22"/>
          <w:szCs w:val="22"/>
          <w:lang w:val="en-GB"/>
        </w:rPr>
        <w:t xml:space="preserve"> with ERK predominantly </w:t>
      </w:r>
      <w:r w:rsidR="006F162C" w:rsidRPr="00697FC7">
        <w:rPr>
          <w:rFonts w:ascii="Times New Roman" w:hAnsi="Times New Roman" w:cs="Times New Roman"/>
          <w:color w:val="000000" w:themeColor="text1"/>
          <w:sz w:val="22"/>
          <w:szCs w:val="22"/>
          <w:lang w:val="en-GB"/>
        </w:rPr>
        <w:t>activated</w:t>
      </w:r>
      <w:r w:rsidR="00701404" w:rsidRPr="00697FC7">
        <w:rPr>
          <w:rFonts w:ascii="Times New Roman" w:hAnsi="Times New Roman" w:cs="Times New Roman"/>
          <w:color w:val="000000" w:themeColor="text1"/>
          <w:sz w:val="22"/>
          <w:szCs w:val="22"/>
          <w:lang w:val="en-GB"/>
        </w:rPr>
        <w:t xml:space="preserve"> by </w:t>
      </w:r>
      <w:r w:rsidR="008C7130" w:rsidRPr="00697FC7">
        <w:rPr>
          <w:rFonts w:ascii="Times New Roman" w:hAnsi="Times New Roman" w:cs="Times New Roman"/>
          <w:color w:val="000000" w:themeColor="text1"/>
          <w:sz w:val="22"/>
          <w:szCs w:val="22"/>
          <w:lang w:val="en-GB"/>
        </w:rPr>
        <w:t xml:space="preserve">inflammation and </w:t>
      </w:r>
      <w:r w:rsidR="00701404" w:rsidRPr="00697FC7">
        <w:rPr>
          <w:rFonts w:ascii="Times New Roman" w:hAnsi="Times New Roman" w:cs="Times New Roman"/>
          <w:color w:val="000000" w:themeColor="text1"/>
          <w:sz w:val="22"/>
          <w:szCs w:val="22"/>
          <w:lang w:val="en-GB"/>
        </w:rPr>
        <w:t>growth factors</w:t>
      </w:r>
      <w:r w:rsidR="008C7130" w:rsidRPr="00697FC7">
        <w:rPr>
          <w:rFonts w:ascii="Times New Roman" w:hAnsi="Times New Roman" w:cs="Times New Roman"/>
          <w:color w:val="000000" w:themeColor="text1"/>
          <w:sz w:val="22"/>
          <w:szCs w:val="22"/>
          <w:lang w:val="en-GB"/>
        </w:rPr>
        <w:t xml:space="preserve"> and</w:t>
      </w:r>
      <w:r w:rsidR="00701404" w:rsidRPr="00697FC7">
        <w:rPr>
          <w:rFonts w:ascii="Times New Roman" w:hAnsi="Times New Roman" w:cs="Times New Roman"/>
          <w:color w:val="000000" w:themeColor="text1"/>
          <w:sz w:val="22"/>
          <w:szCs w:val="22"/>
          <w:lang w:val="en-GB"/>
        </w:rPr>
        <w:t xml:space="preserve"> JNK and p38 by stress and inflammation. </w:t>
      </w:r>
      <w:r w:rsidR="00D3286F" w:rsidRPr="00697FC7">
        <w:rPr>
          <w:rFonts w:ascii="Times New Roman" w:hAnsi="Times New Roman" w:cs="Times New Roman"/>
          <w:color w:val="000000" w:themeColor="text1"/>
          <w:sz w:val="22"/>
          <w:szCs w:val="22"/>
          <w:lang w:val="en-GB"/>
        </w:rPr>
        <w:t xml:space="preserve">Once activated the MAPKs initiate a cellular response via </w:t>
      </w:r>
      <w:r w:rsidR="00D35BD2" w:rsidRPr="00697FC7">
        <w:rPr>
          <w:rFonts w:ascii="Times New Roman" w:hAnsi="Times New Roman" w:cs="Times New Roman"/>
          <w:color w:val="000000" w:themeColor="text1"/>
          <w:sz w:val="22"/>
          <w:szCs w:val="22"/>
          <w:lang w:val="en-GB"/>
        </w:rPr>
        <w:t xml:space="preserve">nuclear </w:t>
      </w:r>
      <w:r w:rsidR="00D3286F" w:rsidRPr="00697FC7">
        <w:rPr>
          <w:rFonts w:ascii="Times New Roman" w:hAnsi="Times New Roman" w:cs="Times New Roman"/>
          <w:color w:val="000000" w:themeColor="text1"/>
          <w:sz w:val="22"/>
          <w:szCs w:val="22"/>
          <w:lang w:val="en-GB"/>
        </w:rPr>
        <w:t>tr</w:t>
      </w:r>
      <w:r w:rsidR="00625FC5" w:rsidRPr="00697FC7">
        <w:rPr>
          <w:rFonts w:ascii="Times New Roman" w:hAnsi="Times New Roman" w:cs="Times New Roman"/>
          <w:color w:val="000000" w:themeColor="text1"/>
          <w:sz w:val="22"/>
          <w:szCs w:val="22"/>
          <w:lang w:val="en-GB"/>
        </w:rPr>
        <w:t>anscription factors</w:t>
      </w:r>
      <w:r w:rsidR="00D3286F" w:rsidRPr="00697FC7">
        <w:rPr>
          <w:rFonts w:ascii="Times New Roman" w:hAnsi="Times New Roman" w:cs="Times New Roman"/>
          <w:color w:val="000000" w:themeColor="text1"/>
          <w:sz w:val="22"/>
          <w:szCs w:val="22"/>
          <w:lang w:val="en-GB"/>
        </w:rPr>
        <w:t>.</w:t>
      </w:r>
    </w:p>
    <w:p w14:paraId="7964D6B9" w14:textId="77777777" w:rsidR="004F36B0" w:rsidRPr="00697FC7" w:rsidRDefault="004F36B0" w:rsidP="00175262">
      <w:pPr>
        <w:spacing w:line="480" w:lineRule="auto"/>
        <w:jc w:val="both"/>
        <w:rPr>
          <w:rFonts w:ascii="Times New Roman" w:hAnsi="Times New Roman" w:cs="Times New Roman"/>
          <w:color w:val="000000" w:themeColor="text1"/>
          <w:sz w:val="22"/>
          <w:szCs w:val="22"/>
          <w:lang w:val="en-GB"/>
        </w:rPr>
      </w:pPr>
    </w:p>
    <w:p w14:paraId="767A745F" w14:textId="13A0F2F4" w:rsidR="004F36B0" w:rsidRPr="00697FC7" w:rsidRDefault="00B300D9" w:rsidP="00175262">
      <w:pPr>
        <w:spacing w:line="480" w:lineRule="auto"/>
        <w:jc w:val="both"/>
        <w:rPr>
          <w:rFonts w:ascii="Times New Roman" w:hAnsi="Times New Roman" w:cs="Times New Roman"/>
          <w:i/>
          <w:color w:val="000000" w:themeColor="text1"/>
          <w:sz w:val="22"/>
          <w:szCs w:val="22"/>
          <w:u w:val="single"/>
          <w:lang w:val="en-GB"/>
        </w:rPr>
      </w:pPr>
      <w:r w:rsidRPr="00697FC7">
        <w:rPr>
          <w:rFonts w:ascii="Times New Roman" w:hAnsi="Times New Roman" w:cs="Times New Roman"/>
          <w:i/>
          <w:color w:val="000000" w:themeColor="text1"/>
          <w:sz w:val="22"/>
          <w:szCs w:val="22"/>
          <w:u w:val="single"/>
          <w:lang w:val="en-GB"/>
        </w:rPr>
        <w:t>The ERK1/2 pathway</w:t>
      </w:r>
    </w:p>
    <w:p w14:paraId="6F3DB72D" w14:textId="3F9202F5" w:rsidR="004F36B0" w:rsidRPr="00697FC7" w:rsidRDefault="004F36B0"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The ERK pathway</w:t>
      </w:r>
      <w:r w:rsidR="002D49A8" w:rsidRPr="00697FC7">
        <w:rPr>
          <w:rFonts w:ascii="Times New Roman" w:hAnsi="Times New Roman" w:cs="Times New Roman"/>
          <w:color w:val="000000" w:themeColor="text1"/>
          <w:sz w:val="22"/>
          <w:szCs w:val="22"/>
          <w:lang w:val="en-GB"/>
        </w:rPr>
        <w:t xml:space="preserve"> is the </w:t>
      </w:r>
      <w:r w:rsidR="00D35BD2" w:rsidRPr="00697FC7">
        <w:rPr>
          <w:rFonts w:ascii="Times New Roman" w:hAnsi="Times New Roman" w:cs="Times New Roman"/>
          <w:color w:val="000000" w:themeColor="text1"/>
          <w:sz w:val="22"/>
          <w:szCs w:val="22"/>
          <w:lang w:val="en-GB"/>
        </w:rPr>
        <w:t>most comprehensively</w:t>
      </w:r>
      <w:r w:rsidR="002D49A8" w:rsidRPr="00697FC7">
        <w:rPr>
          <w:rFonts w:ascii="Times New Roman" w:hAnsi="Times New Roman" w:cs="Times New Roman"/>
          <w:color w:val="000000" w:themeColor="text1"/>
          <w:sz w:val="22"/>
          <w:szCs w:val="22"/>
          <w:lang w:val="en-GB"/>
        </w:rPr>
        <w:t xml:space="preserve"> studied of the mammalian MAPK pathways and was once synonymous with cell proliferation, although is now known to regulate other cellular responses </w:t>
      </w:r>
      <w:r w:rsidR="002D49A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{"citationID":"4uogm1ncs","properties":{"formattedCitation":"{\\rtf (Dhillon {\\i{}et al.}, 2007)}","plainCitation":"(Dhillon et al., 2007)"},"citationItems":[{"id":4070,"uris":["http://zotero.org/users/local/tG1iozSN/items/G87ZISAP"],"uri":["http://zotero.org/users/local/tG1iozSN/items/G87ZISAP"],"itemData":{"id":4070,"type":"article-journal","title":"MAP kinase signalling pathways in cancer","container-title":"Oncogene","page":"3279-3290","volume":"26","issue":"22","source":"www.nature.com","abstract":"Cancer can be perceived as a disease of communication between and within cells. The aberrations are pleiotropic, but mitogen-activated protein kinase (MAPK) pathways feature prominently. Here, we discuss recent findings and hypotheses on the role of MAPK pathways in cancer. Cancerous mutations in MAPK pathways are frequently mostly affecting Ras and B-Raf in the extracellular signal-regulated kinase pathway. Stress-activated pathways, such as Jun N-terminal kinase and p38, largely seem to counteract malignant transformation. The balance and integration between these signals may widely vary in different tumours, but are important for the outcome and the sensitivity to drug therapy.","DOI":"10.1038/sj.onc.1210421","ISSN":"0950-9232","journalAbbreviation":"Oncogene","language":"en","author":[{"family":"Dhillon","given":"A. S."},{"family":"Hagan","given":"S."},{"family":"Rath","given":"O."},{"family":"Kolch","given":"W."}],"issued":{"date-parts":[["2007"]]}}}],"schema":"https://github.com/citation-style-language/schema/raw/master/csl-citation.json"} </w:instrText>
      </w:r>
      <w:r w:rsidR="002D49A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(Dhillon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002D49A8" w:rsidRPr="00697FC7">
        <w:rPr>
          <w:rFonts w:ascii="Times New Roman" w:hAnsi="Times New Roman" w:cs="Times New Roman"/>
          <w:color w:val="000000" w:themeColor="text1"/>
          <w:sz w:val="22"/>
          <w:szCs w:val="22"/>
          <w:lang w:val="en-GB"/>
        </w:rPr>
        <w:fldChar w:fldCharType="end"/>
      </w:r>
      <w:r w:rsidR="00722978" w:rsidRPr="00697FC7">
        <w:rPr>
          <w:rFonts w:ascii="Times New Roman" w:hAnsi="Times New Roman" w:cs="Times New Roman"/>
          <w:color w:val="000000" w:themeColor="text1"/>
          <w:sz w:val="22"/>
          <w:szCs w:val="22"/>
          <w:lang w:val="en-GB"/>
        </w:rPr>
        <w:t xml:space="preserve">. </w:t>
      </w:r>
      <w:r w:rsidR="00927AA0" w:rsidRPr="00697FC7">
        <w:rPr>
          <w:rFonts w:ascii="Times New Roman" w:hAnsi="Times New Roman" w:cs="Times New Roman"/>
          <w:color w:val="000000" w:themeColor="text1"/>
          <w:sz w:val="22"/>
          <w:szCs w:val="22"/>
          <w:lang w:val="en-GB"/>
        </w:rPr>
        <w:t xml:space="preserve">At the cell membrane receptor tyrosine kinases associate with small guanosine triphosphate proteins (GTPases) known as Ras (H, K and N-Ras). Once activated these Ras GTPase mediate the tertiary Raf kinases, which in turn activates the secondary kinases MEK1/2 and </w:t>
      </w:r>
      <w:r w:rsidR="00D35BD2" w:rsidRPr="00697FC7">
        <w:rPr>
          <w:rFonts w:ascii="Times New Roman" w:hAnsi="Times New Roman" w:cs="Times New Roman"/>
          <w:color w:val="000000" w:themeColor="text1"/>
          <w:sz w:val="22"/>
          <w:szCs w:val="22"/>
          <w:lang w:val="en-GB"/>
        </w:rPr>
        <w:t>subsequently</w:t>
      </w:r>
      <w:r w:rsidR="0081737A" w:rsidRPr="00697FC7">
        <w:rPr>
          <w:rFonts w:ascii="Times New Roman" w:hAnsi="Times New Roman" w:cs="Times New Roman"/>
          <w:color w:val="000000" w:themeColor="text1"/>
          <w:sz w:val="22"/>
          <w:szCs w:val="22"/>
          <w:lang w:val="en-GB"/>
        </w:rPr>
        <w:t xml:space="preserve"> </w:t>
      </w:r>
      <w:r w:rsidR="00927AA0" w:rsidRPr="00697FC7">
        <w:rPr>
          <w:rFonts w:ascii="Times New Roman" w:hAnsi="Times New Roman" w:cs="Times New Roman"/>
          <w:color w:val="000000" w:themeColor="text1"/>
          <w:sz w:val="22"/>
          <w:szCs w:val="22"/>
          <w:lang w:val="en-GB"/>
        </w:rPr>
        <w:t xml:space="preserve">the terminal kinase </w:t>
      </w:r>
      <w:r w:rsidR="002D49A8" w:rsidRPr="00697FC7">
        <w:rPr>
          <w:rFonts w:ascii="Times New Roman" w:hAnsi="Times New Roman" w:cs="Times New Roman"/>
          <w:color w:val="000000" w:themeColor="text1"/>
          <w:sz w:val="22"/>
          <w:szCs w:val="22"/>
          <w:lang w:val="en-GB"/>
        </w:rPr>
        <w:t xml:space="preserve">ERK1/2 </w:t>
      </w:r>
      <w:r w:rsidR="008C7130" w:rsidRPr="00697FC7">
        <w:rPr>
          <w:rFonts w:ascii="Times New Roman" w:hAnsi="Times New Roman" w:cs="Times New Roman"/>
          <w:color w:val="000000" w:themeColor="text1"/>
          <w:sz w:val="22"/>
          <w:szCs w:val="22"/>
          <w:lang w:val="en-GB"/>
        </w:rPr>
        <w:fldChar w:fldCharType="begin"/>
      </w:r>
      <w:r w:rsidR="008C7130" w:rsidRPr="00697FC7">
        <w:rPr>
          <w:rFonts w:ascii="Times New Roman" w:hAnsi="Times New Roman" w:cs="Times New Roman"/>
          <w:color w:val="000000" w:themeColor="text1"/>
          <w:sz w:val="22"/>
          <w:szCs w:val="22"/>
          <w:lang w:val="en-GB"/>
        </w:rPr>
        <w:instrText xml:space="preserve"> ADDIN ZOTERO_ITEM CSL_CITATION {"citationID":"UQvDQhyG","properties":{"formattedCitation":"{\\rtf (Little {\\i{}et al.}, 2013)}","plainCitation":"(Little et al., 2013)"},"citationItems":[{"id":4532,"uris":["http://zotero.org/users/local/tG1iozSN/items/QFGXVA86"],"uri":["http://zotero.org/users/local/tG1iozSN/items/QFGXVA86"],"itemData":{"id":4532,"type":"article-journal","title":"Mechanisms of acquired resistance to ERK1/2 pathway inhibitors","container-title":"Oncogene","page":"1207-1215","volume":"32","issue":"10","source":"PubMed","abstract":"The ERK1/2 (extracellular signal-regulated kinase 1 and 2) pathway, comprising the protein kinases RAF (v-raf-1 murine leukemia viral oncogene homolog 1), MEK1/2 (mitogen-activated protein kinase or ERK kinase 1 and 2) and ERK1/2 is frequently de-regulated in human cancers, due to mutations in RAS or BRAF (v-raf-1 murine leukemia viral oncogene homolog B1). New, highly selective inhibitors of BRAF and MEK1/2 have shown promise in clinical trials, including in previously intractable diseases such as melanoma. However, drug-resistant tumour cells invariably emerge leading to disease progression. It is important to understand the mechanisms underlying such acquired resistance since this may lead to the development of rational strategies either to delay its onset or to overcome it once established. It also offers unique insights into the plasticity of signalling pathways, which may in turn inform our understanding of the basic biology of these pathways and lead to the validation of new drug targets. Several recent reports have identified diverse mechanisms of acquired resistance to MEK1/2 or BRAF inhibitors. In this article, we review these studies, discuss the different mechanisms, identify common themes and consider their therapeutic implications.","DOI":"10.1038/onc.2012.160","ISSN":"1476-5594","note":"PMID: 22562245","journalAbbreviation":"Oncogene","language":"eng","author":[{"family":"Little","given":"A. S."},{"family":"Smith","given":"P. D."},{"family":"Cook","given":"S. J."}],"issued":{"date-parts":[["2013",3,7]]},"PMID":"22562245"}}],"schema":"https://github.com/citation-style-language/schema/raw/master/csl-citation.json"} </w:instrText>
      </w:r>
      <w:r w:rsidR="008C7130" w:rsidRPr="00697FC7">
        <w:rPr>
          <w:rFonts w:ascii="Times New Roman" w:hAnsi="Times New Roman" w:cs="Times New Roman"/>
          <w:color w:val="000000" w:themeColor="text1"/>
          <w:sz w:val="22"/>
          <w:szCs w:val="22"/>
          <w:lang w:val="en-GB"/>
        </w:rPr>
        <w:fldChar w:fldCharType="separate"/>
      </w:r>
      <w:r w:rsidR="008C7130" w:rsidRPr="00697FC7">
        <w:rPr>
          <w:rFonts w:ascii="Times New Roman" w:hAnsi="Times New Roman"/>
          <w:color w:val="000000" w:themeColor="text1"/>
          <w:sz w:val="22"/>
          <w:lang w:val="en-GB"/>
        </w:rPr>
        <w:t xml:space="preserve">(Little </w:t>
      </w:r>
      <w:r w:rsidR="008C7130" w:rsidRPr="00697FC7">
        <w:rPr>
          <w:rFonts w:ascii="Times New Roman" w:hAnsi="Times New Roman"/>
          <w:i/>
          <w:iCs/>
          <w:color w:val="000000" w:themeColor="text1"/>
          <w:sz w:val="22"/>
          <w:lang w:val="en-GB"/>
        </w:rPr>
        <w:t>et al.</w:t>
      </w:r>
      <w:r w:rsidR="008C7130" w:rsidRPr="00697FC7">
        <w:rPr>
          <w:rFonts w:ascii="Times New Roman" w:hAnsi="Times New Roman"/>
          <w:color w:val="000000" w:themeColor="text1"/>
          <w:sz w:val="22"/>
          <w:lang w:val="en-GB"/>
        </w:rPr>
        <w:t>, 2013)</w:t>
      </w:r>
      <w:r w:rsidR="008C7130" w:rsidRPr="00697FC7">
        <w:rPr>
          <w:rFonts w:ascii="Times New Roman" w:hAnsi="Times New Roman" w:cs="Times New Roman"/>
          <w:color w:val="000000" w:themeColor="text1"/>
          <w:sz w:val="22"/>
          <w:szCs w:val="22"/>
          <w:lang w:val="en-GB"/>
        </w:rPr>
        <w:fldChar w:fldCharType="end"/>
      </w:r>
      <w:r w:rsidR="000D5997" w:rsidRPr="00697FC7">
        <w:rPr>
          <w:rFonts w:ascii="Times New Roman" w:hAnsi="Times New Roman" w:cs="Times New Roman"/>
          <w:color w:val="000000" w:themeColor="text1"/>
          <w:sz w:val="22"/>
          <w:szCs w:val="22"/>
          <w:lang w:val="en-GB"/>
        </w:rPr>
        <w:t xml:space="preserve"> (</w:t>
      </w:r>
      <w:r w:rsidR="000D5997" w:rsidRPr="00697FC7">
        <w:rPr>
          <w:rFonts w:ascii="Times New Roman" w:hAnsi="Times New Roman" w:cs="Times New Roman"/>
          <w:b/>
          <w:color w:val="000000" w:themeColor="text1"/>
          <w:sz w:val="22"/>
          <w:szCs w:val="22"/>
          <w:lang w:val="en-GB"/>
        </w:rPr>
        <w:t>Figure 3</w:t>
      </w:r>
      <w:r w:rsidR="008C7130" w:rsidRPr="00697FC7">
        <w:rPr>
          <w:rFonts w:ascii="Times New Roman" w:hAnsi="Times New Roman" w:cs="Times New Roman"/>
          <w:color w:val="000000" w:themeColor="text1"/>
          <w:sz w:val="22"/>
          <w:szCs w:val="22"/>
          <w:lang w:val="en-GB"/>
        </w:rPr>
        <w:t>)</w:t>
      </w:r>
      <w:r w:rsidR="002D49A8" w:rsidRPr="00697FC7">
        <w:rPr>
          <w:rFonts w:ascii="Times New Roman" w:hAnsi="Times New Roman" w:cs="Times New Roman"/>
          <w:color w:val="000000" w:themeColor="text1"/>
          <w:sz w:val="22"/>
          <w:szCs w:val="22"/>
          <w:lang w:val="en-GB"/>
        </w:rPr>
        <w:t>.</w:t>
      </w:r>
      <w:r w:rsidR="00626872" w:rsidRPr="00697FC7">
        <w:rPr>
          <w:rFonts w:ascii="Times New Roman" w:hAnsi="Times New Roman" w:cs="Times New Roman"/>
          <w:color w:val="000000" w:themeColor="text1"/>
          <w:sz w:val="22"/>
          <w:szCs w:val="22"/>
          <w:lang w:val="en-GB"/>
        </w:rPr>
        <w:t xml:space="preserve"> </w:t>
      </w:r>
      <w:r w:rsidR="000152B7" w:rsidRPr="00697FC7">
        <w:rPr>
          <w:rFonts w:ascii="Times New Roman" w:hAnsi="Times New Roman" w:cs="Times New Roman"/>
          <w:color w:val="000000" w:themeColor="text1"/>
          <w:sz w:val="22"/>
          <w:szCs w:val="22"/>
          <w:lang w:val="en-GB"/>
        </w:rPr>
        <w:t xml:space="preserve">The downstream </w:t>
      </w:r>
      <w:r w:rsidR="00927AA0" w:rsidRPr="00697FC7">
        <w:rPr>
          <w:rFonts w:ascii="Times New Roman" w:hAnsi="Times New Roman" w:cs="Times New Roman"/>
          <w:color w:val="000000" w:themeColor="text1"/>
          <w:sz w:val="22"/>
          <w:szCs w:val="22"/>
          <w:lang w:val="en-GB"/>
        </w:rPr>
        <w:t>effects</w:t>
      </w:r>
      <w:r w:rsidR="00D744AB" w:rsidRPr="00697FC7">
        <w:rPr>
          <w:rFonts w:ascii="Times New Roman" w:hAnsi="Times New Roman" w:cs="Times New Roman"/>
          <w:color w:val="000000" w:themeColor="text1"/>
          <w:sz w:val="22"/>
          <w:szCs w:val="22"/>
          <w:lang w:val="en-GB"/>
        </w:rPr>
        <w:t xml:space="preserve"> of </w:t>
      </w:r>
      <w:r w:rsidR="00E965C4" w:rsidRPr="00697FC7">
        <w:rPr>
          <w:rFonts w:ascii="Times New Roman" w:hAnsi="Times New Roman" w:cs="Times New Roman"/>
          <w:color w:val="000000" w:themeColor="text1"/>
          <w:sz w:val="22"/>
          <w:szCs w:val="22"/>
          <w:lang w:val="en-GB"/>
        </w:rPr>
        <w:t xml:space="preserve">ERK pathway </w:t>
      </w:r>
      <w:r w:rsidR="00927AA0" w:rsidRPr="00697FC7">
        <w:rPr>
          <w:rFonts w:ascii="Times New Roman" w:hAnsi="Times New Roman" w:cs="Times New Roman"/>
          <w:color w:val="000000" w:themeColor="text1"/>
          <w:sz w:val="22"/>
          <w:szCs w:val="22"/>
          <w:lang w:val="en-GB"/>
        </w:rPr>
        <w:t>activation is the</w:t>
      </w:r>
      <w:r w:rsidR="00E965C4" w:rsidRPr="00697FC7">
        <w:rPr>
          <w:rFonts w:ascii="Times New Roman" w:hAnsi="Times New Roman" w:cs="Times New Roman"/>
          <w:color w:val="000000" w:themeColor="text1"/>
          <w:sz w:val="22"/>
          <w:szCs w:val="22"/>
          <w:lang w:val="en-GB"/>
        </w:rPr>
        <w:t xml:space="preserve"> </w:t>
      </w:r>
      <w:r w:rsidR="000152B7" w:rsidRPr="00697FC7">
        <w:rPr>
          <w:rFonts w:ascii="Times New Roman" w:hAnsi="Times New Roman" w:cs="Times New Roman"/>
          <w:color w:val="000000" w:themeColor="text1"/>
          <w:sz w:val="22"/>
          <w:szCs w:val="22"/>
          <w:lang w:val="en-GB"/>
        </w:rPr>
        <w:t>regulation of</w:t>
      </w:r>
      <w:r w:rsidR="00A91E18" w:rsidRPr="00697FC7">
        <w:rPr>
          <w:rFonts w:ascii="Times New Roman" w:hAnsi="Times New Roman" w:cs="Times New Roman"/>
          <w:color w:val="000000" w:themeColor="text1"/>
          <w:sz w:val="22"/>
          <w:szCs w:val="22"/>
          <w:lang w:val="en-GB"/>
        </w:rPr>
        <w:t xml:space="preserve"> over 160 proteins, most of which are nuclear</w:t>
      </w:r>
      <w:r w:rsidR="000152B7" w:rsidRPr="00697FC7">
        <w:rPr>
          <w:rFonts w:ascii="Times New Roman" w:hAnsi="Times New Roman" w:cs="Times New Roman"/>
          <w:color w:val="000000" w:themeColor="text1"/>
          <w:sz w:val="22"/>
          <w:szCs w:val="22"/>
          <w:lang w:val="en-GB"/>
        </w:rPr>
        <w:t xml:space="preserve"> and alter</w:t>
      </w:r>
      <w:r w:rsidR="007D59B5" w:rsidRPr="00697FC7">
        <w:rPr>
          <w:rFonts w:ascii="Times New Roman" w:hAnsi="Times New Roman" w:cs="Times New Roman"/>
          <w:color w:val="000000" w:themeColor="text1"/>
          <w:sz w:val="22"/>
          <w:szCs w:val="22"/>
          <w:lang w:val="en-GB"/>
        </w:rPr>
        <w:t xml:space="preserve"> gene expression</w:t>
      </w:r>
      <w:r w:rsidR="00A91E18" w:rsidRPr="00697FC7">
        <w:rPr>
          <w:rFonts w:ascii="Times New Roman" w:hAnsi="Times New Roman" w:cs="Times New Roman"/>
          <w:color w:val="000000" w:themeColor="text1"/>
          <w:sz w:val="22"/>
          <w:szCs w:val="22"/>
          <w:lang w:val="en-GB"/>
        </w:rPr>
        <w:t xml:space="preserve"> </w:t>
      </w:r>
      <w:r w:rsidR="00A91E18" w:rsidRPr="00697FC7">
        <w:rPr>
          <w:rFonts w:ascii="Times New Roman" w:hAnsi="Times New Roman" w:cs="Times New Roman"/>
          <w:color w:val="000000" w:themeColor="text1"/>
          <w:sz w:val="22"/>
          <w:szCs w:val="22"/>
          <w:lang w:val="en-GB"/>
        </w:rPr>
        <w:fldChar w:fldCharType="begin"/>
      </w:r>
      <w:r w:rsidR="00A91E18" w:rsidRPr="00697FC7">
        <w:rPr>
          <w:rFonts w:ascii="Times New Roman" w:hAnsi="Times New Roman" w:cs="Times New Roman"/>
          <w:color w:val="000000" w:themeColor="text1"/>
          <w:sz w:val="22"/>
          <w:szCs w:val="22"/>
          <w:lang w:val="en-GB"/>
        </w:rPr>
        <w:instrText xml:space="preserve"> ADDIN ZOTERO_ITEM CSL_CITATION {"citationID":"1temrr61kb","properties":{"formattedCitation":"(Yoon and Seger, 2006)","plainCitation":"(Yoon and Seger, 2006)"},"citationItems":[{"id":4074,"uris":["http://zotero.org/users/local/tG1iozSN/items/PRAMX224"],"uri":["http://zotero.org/users/local/tG1iozSN/items/PRAMX224"],"itemData":{"id":4074,"type":"article-journal","title":"The extracellular signal-regulated kinase: multiple substrates regulate diverse cellular functions","container-title":"Growth Factors (Chur, Switzerland)","page":"21-44","volume":"24","issue":"1","source":"PubMed","abstract":"The extracellular signal-regulated kinase (ERK) cascade is a central pathway that transmits signals from many extracellular agents to regulate cellular processes such as proliferation, differentiation and cell cycle progression. The signaling via the ERK cascade is mediated by sequential phosphorylation and activation of protein kinases in the different tiers of the cascade. Although the main core phosphorylation chain of the cascade includes Raf kinases, MEK1/2, ERK1/2 (ERKs) and RSKs, other alternatively spliced forms and distinct components exist in the different tiers, and participate in ERK signaling under specific conditions. These components enhance the complexity of the ERK cascade and thereby, enable the wide variety of functions that are regulated by it. Another factor that is important for the dissemination of ERKs' signals is the multiplicity of the cascade's substrates, which include transcription factors, protein kinases and phosphatases, cytoskeletal elements, regulators of apoptosis, and a variety of other signaling-related molecules. About 160 substrates have already been discovered for ERKs, and the list of these substrates, as well as the function and mechanism of activation of representative substrates, are described in the current review. Many of these substrates are localized in the nucleus, and seem to participate in the regulation of transcription upon stimulation. However, other substrates are found in the cytosol as well as in other cellular organelles, and those are responsible for processes such as translation, mitosis and apoptosis. Understanding of these processes may provide a full picture of the distinct, and even opposing cellular processes that are regulated by the ERK cascade.","DOI":"10.1080/02699050500284218","ISSN":"0897-7194","note":"PMID: 16393692","shortTitle":"The extracellular signal-regulated kinase","journalAbbreviation":"Growth Factors","language":"eng","author":[{"family":"Yoon","given":"Seunghee"},{"family":"Seger","given":"Rony"}],"issued":{"date-parts":[["2006",3]]},"PMID":"16393692"}}],"schema":"https://github.com/citation-style-language/schema/raw/master/csl-citation.json"} </w:instrText>
      </w:r>
      <w:r w:rsidR="00A91E18" w:rsidRPr="00697FC7">
        <w:rPr>
          <w:rFonts w:ascii="Times New Roman" w:hAnsi="Times New Roman" w:cs="Times New Roman"/>
          <w:color w:val="000000" w:themeColor="text1"/>
          <w:sz w:val="22"/>
          <w:szCs w:val="22"/>
          <w:lang w:val="en-GB"/>
        </w:rPr>
        <w:fldChar w:fldCharType="separate"/>
      </w:r>
      <w:r w:rsidR="00A91E18" w:rsidRPr="00697FC7">
        <w:rPr>
          <w:rFonts w:ascii="Times New Roman" w:hAnsi="Times New Roman" w:cs="Times New Roman"/>
          <w:noProof/>
          <w:color w:val="000000" w:themeColor="text1"/>
          <w:sz w:val="22"/>
          <w:szCs w:val="22"/>
          <w:lang w:val="en-GB"/>
        </w:rPr>
        <w:t>(Yoon and Seger, 2006)</w:t>
      </w:r>
      <w:r w:rsidR="00A91E18" w:rsidRPr="00697FC7">
        <w:rPr>
          <w:rFonts w:ascii="Times New Roman" w:hAnsi="Times New Roman" w:cs="Times New Roman"/>
          <w:color w:val="000000" w:themeColor="text1"/>
          <w:sz w:val="22"/>
          <w:szCs w:val="22"/>
          <w:lang w:val="en-GB"/>
        </w:rPr>
        <w:fldChar w:fldCharType="end"/>
      </w:r>
      <w:r w:rsidR="00A91E18" w:rsidRPr="00697FC7">
        <w:rPr>
          <w:rFonts w:ascii="Times New Roman" w:hAnsi="Times New Roman" w:cs="Times New Roman"/>
          <w:color w:val="000000" w:themeColor="text1"/>
          <w:sz w:val="22"/>
          <w:szCs w:val="22"/>
          <w:lang w:val="en-GB"/>
        </w:rPr>
        <w:t>.</w:t>
      </w:r>
      <w:r w:rsidR="00E965C4" w:rsidRPr="00697FC7">
        <w:rPr>
          <w:rFonts w:ascii="Times New Roman" w:hAnsi="Times New Roman" w:cs="Times New Roman"/>
          <w:color w:val="000000" w:themeColor="text1"/>
          <w:sz w:val="22"/>
          <w:szCs w:val="22"/>
          <w:lang w:val="en-GB"/>
        </w:rPr>
        <w:t xml:space="preserve"> </w:t>
      </w:r>
    </w:p>
    <w:p w14:paraId="2DA91EE0" w14:textId="77777777" w:rsidR="004F36B0" w:rsidRPr="00697FC7" w:rsidRDefault="004F36B0" w:rsidP="00175262">
      <w:pPr>
        <w:spacing w:line="480" w:lineRule="auto"/>
        <w:jc w:val="both"/>
        <w:rPr>
          <w:rFonts w:ascii="Times New Roman" w:hAnsi="Times New Roman" w:cs="Times New Roman"/>
          <w:color w:val="000000" w:themeColor="text1"/>
          <w:sz w:val="22"/>
          <w:szCs w:val="22"/>
          <w:lang w:val="en-GB"/>
        </w:rPr>
      </w:pPr>
    </w:p>
    <w:p w14:paraId="2E532ED6" w14:textId="39706595" w:rsidR="00763204" w:rsidRPr="00697FC7" w:rsidRDefault="00216D08"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The increased ERK activation in endometriotic tissue suggests that it </w:t>
      </w:r>
      <w:r w:rsidR="00C47783" w:rsidRPr="00697FC7">
        <w:rPr>
          <w:rFonts w:ascii="Times New Roman" w:hAnsi="Times New Roman" w:cs="Times New Roman"/>
          <w:color w:val="000000" w:themeColor="text1"/>
          <w:sz w:val="22"/>
          <w:szCs w:val="22"/>
          <w:lang w:val="en-GB"/>
        </w:rPr>
        <w:t>may have a role in</w:t>
      </w:r>
      <w:r w:rsidRPr="00697FC7">
        <w:rPr>
          <w:rFonts w:ascii="Times New Roman" w:hAnsi="Times New Roman" w:cs="Times New Roman"/>
          <w:color w:val="000000" w:themeColor="text1"/>
          <w:sz w:val="22"/>
          <w:szCs w:val="22"/>
          <w:lang w:val="en-GB"/>
        </w:rPr>
        <w:t xml:space="preserve"> endometriosis pathogenesis. </w:t>
      </w:r>
      <w:r w:rsidR="00763204" w:rsidRPr="00697FC7">
        <w:rPr>
          <w:rFonts w:ascii="Times New Roman" w:hAnsi="Times New Roman" w:cs="Times New Roman"/>
          <w:color w:val="000000" w:themeColor="text1"/>
          <w:sz w:val="22"/>
          <w:szCs w:val="22"/>
          <w:lang w:val="en-GB"/>
        </w:rPr>
        <w:t>Increased p</w:t>
      </w:r>
      <w:r w:rsidR="00EB3996" w:rsidRPr="00697FC7">
        <w:rPr>
          <w:rFonts w:ascii="Times New Roman" w:hAnsi="Times New Roman" w:cs="Times New Roman"/>
          <w:color w:val="000000" w:themeColor="text1"/>
          <w:sz w:val="22"/>
          <w:szCs w:val="22"/>
          <w:lang w:val="en-GB"/>
        </w:rPr>
        <w:t xml:space="preserve">hosphorylated </w:t>
      </w:r>
      <w:r w:rsidR="00763204" w:rsidRPr="00697FC7">
        <w:rPr>
          <w:rFonts w:ascii="Times New Roman" w:hAnsi="Times New Roman" w:cs="Times New Roman"/>
          <w:color w:val="000000" w:themeColor="text1"/>
          <w:sz w:val="22"/>
          <w:szCs w:val="22"/>
          <w:lang w:val="en-GB"/>
        </w:rPr>
        <w:t xml:space="preserve">ERK </w:t>
      </w:r>
      <w:r w:rsidRPr="00697FC7">
        <w:rPr>
          <w:rFonts w:ascii="Times New Roman" w:hAnsi="Times New Roman" w:cs="Times New Roman"/>
          <w:color w:val="000000" w:themeColor="text1"/>
          <w:sz w:val="22"/>
          <w:szCs w:val="22"/>
          <w:lang w:val="en-GB"/>
        </w:rPr>
        <w:t>has</w:t>
      </w:r>
      <w:r w:rsidR="00763204" w:rsidRPr="00697FC7">
        <w:rPr>
          <w:rFonts w:ascii="Times New Roman" w:hAnsi="Times New Roman" w:cs="Times New Roman"/>
          <w:color w:val="000000" w:themeColor="text1"/>
          <w:sz w:val="22"/>
          <w:szCs w:val="22"/>
          <w:lang w:val="en-GB"/>
        </w:rPr>
        <w:t xml:space="preserve"> been reported in primary eutopic epithelial cells</w:t>
      </w:r>
      <w:r w:rsidR="00AA7C4C" w:rsidRPr="00697FC7">
        <w:rPr>
          <w:rFonts w:ascii="Times New Roman" w:hAnsi="Times New Roman" w:cs="Times New Roman"/>
          <w:color w:val="000000" w:themeColor="text1"/>
          <w:sz w:val="22"/>
          <w:szCs w:val="22"/>
          <w:lang w:val="en-GB"/>
        </w:rPr>
        <w:t xml:space="preserve"> </w:t>
      </w:r>
      <w:r w:rsidR="00763204"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{"citationID":"v2hn8benu","properties":{"formattedCitation":"{\\rtf (Yotova {\\i{}et al.}, 2011)}","plainCitation":"(Yotova et al., 2011)"},"citationItems":[{"id":4091,"uris":["http://zotero.org/users/local/tG1iozSN/items/9ZZR6MC6"],"uri":["http://zotero.org/users/local/tG1iozSN/items/9ZZR6MC6"],"itemData":{"id":4091,"type":"article-journal","title":"Abnormal activation of Ras/Raf/MAPK and RhoA/ROCKII signalling pathways in eutopic endometrial stromal cells of patients with endometriosis","container-title":"Human Reproduction (Oxford, England)","page":"885-897","volume":"26","issue":"4","source":"PubMed","abstract":"BACKGROUND Enhanced proliferation and survival of eutopic endometrial cells from patients with endometriosis compared with healthy women is associated with abnormal activation of extra-cellular signal-regulated kinases 1 and 2 (ERK1/2). Given the role of Ras/Raf/mitogen-activated protein kinase (MAPK) and RhoA/ROCKII signalling pathways in the regulation of cell proliferation and migration, we analysed their possible roles in endometriosis. METHODS Primary eutopic endometrial stromal cells of patients with endometriosis (Eu-hESC, n= 16) and endometriosis-free controls (Co-hESC, n= 14) were harvested and subjected to proliferation and migration assays as well as kinase activity assays and immunoblot analysis of proteins from the Ras/Raf/MAPK and RhoA/ROCKII signalling pathways. Effects of ROCKII (Y-27632) and MAPK (U0126) inhibitors or siRNA knockdown of ROCKII, Raf-1 and B-Raf were analysed. RESULTS The proliferation rate of Eu-hESC was 54% higher than Co-hESC. Eu-hESC also displayed a 75% higher migration rate than Co-hESC. Eu-hESC displayed higher levels of ERK phosphorylation (83%) and p27 expression (61%) and lower levels of Raf-1 protein (47%) compared with controls. In addition to an inhibitory effect on cell proliferation, ROCKII knockdown led to significant down-regulation of cyclinD1 and p27 but did not affect ERK phosphorylation. Down-regulation of Raf-1 by siRNA was dispensable for cell proliferation control but led to an increase in ROCKII activity and a decrease in cell migration. B-Raf was shown to act as a regulator of hESC proliferation by modulating cellular ERK1/2 activity and cyclinD1 levels. Eu-hESC displayed 2.4-fold higher B-Raf activity compared with Co-hESC and therefore exhibit abnormally activated Ras/Raf/MAPK signalling. CONCLUSIONS We show that the same molecular mechanisms operate in Co- and Eu-hESC. The differences in cell proliferation and migration between both cell types are likely due to increased activation of Ras/Raf/MAPK and RhoA/ROCKII signalling pathways in cells from endometriosis patients.","DOI":"10.1093/humrep/der010","ISSN":"1460-2350","note":"PMID: 21303778","journalAbbreviation":"Hum. Reprod.","language":"eng","author":[{"family":"Yotova","given":"I. Y."},{"family":"Quan","given":"P."},{"family":"Leditznig","given":"N."},{"family":"Beer","given":"U."},{"family":"Wenzl","given":"R."},{"family":"Tschugguel","given":"W."}],"issued":{"date-parts":[["2011",4]]},"PMID":"21303778"}}],"schema":"https://github.com/citation-style-language/schema/raw/master/csl-citation.json"} </w:instrText>
      </w:r>
      <w:r w:rsidR="00763204"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(Yotova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2011)</w:t>
      </w:r>
      <w:r w:rsidR="00763204" w:rsidRPr="00697FC7">
        <w:rPr>
          <w:rFonts w:ascii="Times New Roman" w:hAnsi="Times New Roman" w:cs="Times New Roman"/>
          <w:color w:val="000000" w:themeColor="text1"/>
          <w:sz w:val="22"/>
          <w:szCs w:val="22"/>
          <w:lang w:val="en-GB"/>
        </w:rPr>
        <w:fldChar w:fldCharType="end"/>
      </w:r>
      <w:r w:rsidR="00763204" w:rsidRPr="00697FC7">
        <w:rPr>
          <w:rFonts w:ascii="Times New Roman" w:hAnsi="Times New Roman" w:cs="Times New Roman"/>
          <w:color w:val="000000" w:themeColor="text1"/>
          <w:sz w:val="22"/>
          <w:szCs w:val="22"/>
          <w:lang w:val="en-GB"/>
        </w:rPr>
        <w:fldChar w:fldCharType="begin"/>
      </w:r>
      <w:r w:rsidR="00763204" w:rsidRPr="00697FC7">
        <w:rPr>
          <w:rFonts w:ascii="Times New Roman" w:hAnsi="Times New Roman" w:cs="Times New Roman"/>
          <w:color w:val="000000" w:themeColor="text1"/>
          <w:sz w:val="22"/>
          <w:szCs w:val="22"/>
          <w:lang w:val="en-GB"/>
        </w:rPr>
        <w:instrText xml:space="preserve"> ADDIN ZOTERO_ITEM CSL_CITATION {"citationID":"qbbm3uijr","properties":{"formattedCitation":"(Matsuzaki and Darcha, 2015)","plainCitation":"(Matsuzaki and Darcha, 2015)"},"citationItems":[{"id":4119,"uris":["http://zotero.org/users/local/tG1iozSN/items/ZFMHCSX5"],"uri":["http://zotero.org/users/local/tG1iozSN/items/ZFMHCSX5"],"itemData":{"id":4119,"type":"article-journal","title":"Co-operation between the AKT and ERK signaling pathways may support growth of deep endometriosis in a fibrotic microenvironment in vitro†","container-title":"Human Reproduction (Oxford, England)","page":"1606-1616","volume":"30","issue":"7","source":"PubMed","abstract":"STUDY QUESTION: How can deep endometriotic stromal cells proliferate and persist in a fibrotic environment?\nSUMMARY ANSWER: The serine/threonine kinase AKT and extracellular regulated kinase (ERK) signaling pathways may co-operate to support growth of deep endometriotic lesions by enhancing endometriotic stromal cell proliferation and survival in a fibrotic microenvironment in vitro.\nWHAT IS KNOWN ALREADY: Endometriosis, particularly deep infiltrating endometriosis, is characterized histologically by dense fibrous tissue that is primarily composed of type I collagen. This tissue may cause pelvic pain and infertility, which are major clinical issues associated with endometriosis. Proliferation of normal fibroblasts is tightly regulated, and fibrillar, polymerized type I collagen inhibits normal fibroblast proliferation. However, no studies to date have investigated how deep endometriotic stromal cells can proliferate and persist in a fibrotic environment.\nSTUDY DESIGN, SIZE, DURATION: Endometrial and/or endometriotic tissues from 104 patients (61 with and 43 without endometriosis) of reproductive age with normal menstrual cycles were analyzed. A total of 25 nude mice received a single injection of endometrial fragments from a total of five samples.\nPARTICIPANTS/MATERIALS, SETTING, METHODS: We evaluated cell proliferation, caspase 3/7 activity, and the AKT and ERK signaling pathways in endometrial and endometriotic stromal cells on three-dimensional (3D) polymerized collagen matrices in vitro. In addition, to determine whether aberrant activation of the AKT and ERK pathways is involved during progression of fibrosis in endometriosis in vivo, we evaluated the expression of phosphorylated AKT and ERK1/2 in endometriotic implants in a nude mouse model of endometriosis. Finally, we evaluated the effects of MK2206 (an AKT inhibitor) and U0126 (a MEK inhibitor) on cell proliferation, caspase 3/7 activity, and phosphorylation of AKT and ERK1/2 of endometriotic stromal cells on 3D polymerized collagen matrices.\nMAIN RESULTS AND THE ROLE OF CHANCE: Proliferation of endometriotic stromal cells was significantly less inhibited than that of endometrial stromal cells (P &lt; 0.05) on 3D polymerized collagen. Levels of phosphorylated AKT, phosphorylated p70S6K and phosphorylated ERK1/2 were significantly higher in endometriotic stromal cells than in endometrial stromal cells at 24 h (P &lt; 0.05) and at 72 h (P &lt; 0.05) on 3D polymerized collagen. Phosphorylated AKT expression was significantly increased on Days 21 and 28 compared with those on Days 3 and 7 (all P &lt; 0.05) in endometriotic implants during progression of fibrosis in a nude mouse model of endometriosis. Inhibition of AKT or ERK1/2 with MK2206 or U0126, respectively, did not significantly increase caspase 3/7 activity in endometriotic stromal cells on either two-dimensional or 3D collagen matrices. Western blot analysis showed that MK2206 alone decreased levels of phosphorylated AKT; however, it increased levels of phosphorylated ERK in endometriotic cells compared with vehicle-treated cells (both P &lt; 0.05). In addition, U0126 treatment decreased levels of phosphorylated ERK; however, it resulted in increased levels of phosphorylated AKT in endometriotic stromal cells compared with vehicle-treated cells (both P &lt; 0.05).\nLIMITATIONS, REASONS FOR CAUTION: Endometriosis involves a number of processes, such as invasion, metastasis, angiogenesis, and apoptosis resistance, and a variety of signaling pathways may be involved in promoting development and progression of the disease. In addition, further animal experiments are required to determine whether the AKT and ERK signaling pathways co-operate to support growth of endometriotic lesions in a fibrotic microenvironment in vivo.\nWIDER IMPLICATIONS OF THE FINDINGS: Co-targeting the AKT and ERK pathways may be an effective therapeutic strategy for endometriosis treatment.\nSTUDY FUNDING/COMPETING INTERESTS: This study was supported in part by Karl Storz Endoscopy &amp; GmbH (Tuttlingen, Germany). No competing interests are declared.","DOI":"10.1093/humrep/dev108","ISSN":"1460-2350","note":"PMID: 25976656","journalAbbreviation":"Hum. Reprod.","language":"eng","author":[{"family":"Matsuzaki","given":"Sachiko"},{"family":"Darcha","given":"Claude"}],"issued":{"date-parts":[["2015",7]]},"PMID":"25976656"}}],"schema":"https://github.com/citation-style-language/schema/raw/master/csl-citation.json"} </w:instrText>
      </w:r>
      <w:r w:rsidR="00763204" w:rsidRPr="00697FC7">
        <w:rPr>
          <w:rFonts w:ascii="Times New Roman" w:hAnsi="Times New Roman" w:cs="Times New Roman"/>
          <w:color w:val="000000" w:themeColor="text1"/>
          <w:sz w:val="22"/>
          <w:szCs w:val="22"/>
          <w:lang w:val="en-GB"/>
        </w:rPr>
        <w:fldChar w:fldCharType="separate"/>
      </w:r>
      <w:r w:rsidR="00763204" w:rsidRPr="00697FC7">
        <w:rPr>
          <w:rFonts w:ascii="Times New Roman" w:hAnsi="Times New Roman" w:cs="Times New Roman"/>
          <w:noProof/>
          <w:color w:val="000000" w:themeColor="text1"/>
          <w:sz w:val="22"/>
          <w:szCs w:val="22"/>
          <w:lang w:val="en-GB"/>
        </w:rPr>
        <w:t>(Matsuzaki and Darcha, 2015)</w:t>
      </w:r>
      <w:r w:rsidR="00763204" w:rsidRPr="00697FC7">
        <w:rPr>
          <w:rFonts w:ascii="Times New Roman" w:hAnsi="Times New Roman" w:cs="Times New Roman"/>
          <w:color w:val="000000" w:themeColor="text1"/>
          <w:sz w:val="22"/>
          <w:szCs w:val="22"/>
          <w:lang w:val="en-GB"/>
        </w:rPr>
        <w:fldChar w:fldCharType="end"/>
      </w:r>
      <w:r w:rsidR="00763204" w:rsidRPr="00697FC7">
        <w:rPr>
          <w:rFonts w:ascii="Times New Roman" w:hAnsi="Times New Roman" w:cs="Times New Roman"/>
          <w:color w:val="000000" w:themeColor="text1"/>
          <w:sz w:val="22"/>
          <w:szCs w:val="22"/>
          <w:lang w:val="en-GB"/>
        </w:rPr>
        <w:t xml:space="preserve">, as </w:t>
      </w:r>
      <w:r w:rsidR="005653EF" w:rsidRPr="00697FC7">
        <w:rPr>
          <w:rFonts w:ascii="Times New Roman" w:hAnsi="Times New Roman" w:cs="Times New Roman"/>
          <w:color w:val="000000" w:themeColor="text1"/>
          <w:sz w:val="22"/>
          <w:szCs w:val="22"/>
          <w:lang w:val="en-GB"/>
        </w:rPr>
        <w:t>has</w:t>
      </w:r>
      <w:r w:rsidR="00763204" w:rsidRPr="00697FC7">
        <w:rPr>
          <w:rFonts w:ascii="Times New Roman" w:hAnsi="Times New Roman" w:cs="Times New Roman"/>
          <w:color w:val="000000" w:themeColor="text1"/>
          <w:sz w:val="22"/>
          <w:szCs w:val="22"/>
          <w:lang w:val="en-GB"/>
        </w:rPr>
        <w:t xml:space="preserve"> a prolonged </w:t>
      </w:r>
      <w:r w:rsidR="00763204" w:rsidRPr="00697FC7">
        <w:rPr>
          <w:rFonts w:ascii="Times New Roman" w:hAnsi="Times New Roman" w:cs="Times New Roman"/>
          <w:color w:val="000000" w:themeColor="text1"/>
          <w:sz w:val="22"/>
          <w:szCs w:val="22"/>
          <w:lang w:val="en-GB"/>
        </w:rPr>
        <w:lastRenderedPageBreak/>
        <w:t xml:space="preserve">phosphorylation </w:t>
      </w:r>
      <w:r w:rsidR="005653EF" w:rsidRPr="00697FC7">
        <w:rPr>
          <w:rFonts w:ascii="Times New Roman" w:hAnsi="Times New Roman" w:cs="Times New Roman"/>
          <w:color w:val="000000" w:themeColor="text1"/>
          <w:sz w:val="22"/>
          <w:szCs w:val="22"/>
          <w:lang w:val="en-GB"/>
        </w:rPr>
        <w:t xml:space="preserve">of ERK </w:t>
      </w:r>
      <w:r w:rsidR="00763204" w:rsidRPr="00697FC7">
        <w:rPr>
          <w:rFonts w:ascii="Times New Roman" w:hAnsi="Times New Roman" w:cs="Times New Roman"/>
          <w:color w:val="000000" w:themeColor="text1"/>
          <w:sz w:val="22"/>
          <w:szCs w:val="22"/>
          <w:lang w:val="en-GB"/>
        </w:rPr>
        <w:t xml:space="preserve">in endometrial stromal cells </w:t>
      </w:r>
      <w:r w:rsidR="005653EF" w:rsidRPr="00697FC7">
        <w:rPr>
          <w:rFonts w:ascii="Times New Roman" w:hAnsi="Times New Roman" w:cs="Times New Roman"/>
          <w:color w:val="000000" w:themeColor="text1"/>
          <w:sz w:val="22"/>
          <w:szCs w:val="22"/>
          <w:lang w:val="en-GB"/>
        </w:rPr>
        <w:t xml:space="preserve">from women with endometriosis compared to women without </w:t>
      </w:r>
      <w:r w:rsidR="00AA7C4C" w:rsidRPr="00697FC7">
        <w:rPr>
          <w:rFonts w:ascii="Times New Roman" w:hAnsi="Times New Roman" w:cs="Times New Roman"/>
          <w:color w:val="000000" w:themeColor="text1"/>
          <w:sz w:val="22"/>
          <w:szCs w:val="22"/>
          <w:lang w:val="en-GB"/>
        </w:rPr>
        <w:t>endometriosis</w:t>
      </w:r>
      <w:r w:rsidR="005653EF" w:rsidRPr="00697FC7">
        <w:rPr>
          <w:rFonts w:ascii="Times New Roman" w:hAnsi="Times New Roman" w:cs="Times New Roman"/>
          <w:color w:val="000000" w:themeColor="text1"/>
          <w:sz w:val="22"/>
          <w:szCs w:val="22"/>
          <w:lang w:val="en-GB"/>
        </w:rPr>
        <w:t xml:space="preserve"> </w:t>
      </w:r>
      <w:r w:rsidR="00763204"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{"citationID":"mNArclwO","properties":{"formattedCitation":"{\\rtf (Velarde {\\i{}et al.}, 2009)}","plainCitation":"(Velarde et al., 2009)"},"citationItems":[{"id":349,"uris":["http://zotero.org/users/local/LhX9sFUu/items/V2JWDU4F"],"uri":["http://zotero.org/users/local/LhX9sFUu/items/V2JWDU4F"],"itemData":{"id":349,"type":"article-journal","title":"Increased mitogen-activated protein kinase kinase/extracellularly regulated kinase activity in human endometrial stromal fibroblasts of women with endometriosis reduces 3',5'-cyclic adenosine 5'-monophosphate inhibition of cyclin D1","container-title":"Endocrinology","page":"4701-4712","volume":"150","issue":"10","source":"PubMed","abstract":"Endometriosis is characterized by endometrial tissue growth outside the uterus, due primarily to survival, proliferation, and neoangiogenesis of eutopic endometrial cells and fragments refluxed into the peritoneal cavity during menses. Although various signaling molecules, including cAMP, regulate endometrial proliferation, survival, and embryonic receptivity in endometrium of women without endometriosis, the exact molecular signaling pathways in endometrium of women with disease remain unclear. Given the persistence of a proliferative profile and differential expression of genes associated with the MAPK signaling cascade in early secretory endometrium of women with endometriosis, we hypothesized that ERK1/2 activity influences cAMP regulation of the cell cycle. Here, we demonstrate that 8-Br-cAMP inhibits bromodeoxyuridine incorporation and cyclin D1 (CCND1) expression in cultured human endometrial stromal fibroblasts (hESF) from women without but not with endometriosis. Incubation with serum-containing or serum-free medium resulted in higher phospho-ERK1/2 levels in hESF of women with vs. without disease, independent of 8-Br-cAMP treatment. The MAPK kinase-1/2 inhibitor, U0126, fully restored cAMP down-regulation of CCND1, but not cAMP up-regulation of IGFBP1, in hESF of women with vs. without endometriosis. Immunohistochemistry demonstrated the highest phospho-ERK1/2 in the late-secretory epithelial and stromal cells in women without disease, in contrast to intense immunostaining in early-secretory epithelial and stromal cells in those with disease. These findings suggest that increased activation of ERK1/2 in endometrial cells from women with endometriosis may be responsible for persistent proliferative changes in secretory-phase endometrium.","DOI":"10.1210/en.2009-0389","ISSN":"1945-7170","note":"PMID: 19589865\nPMCID: PMC2754675","journalAbbreviation":"Endocrinology","language":"eng","author":[{"family":"Velarde","given":"Michael C."},{"family":"Aghajanova","given":"Lusine"},{"family":"Nezhat","given":"Camran R."},{"family":"Giudice","given":"Linda C."}],"issued":{"date-parts":[["2009",10]]},"PMID":"19589865","PMCID":"PMC2754675"}}],"schema":"https://github.com/citation-style-language/schema/raw/master/csl-citation.json"} </w:instrText>
      </w:r>
      <w:r w:rsidR="00763204"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(Velarde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763204" w:rsidRPr="00697FC7">
        <w:rPr>
          <w:rFonts w:ascii="Times New Roman" w:hAnsi="Times New Roman" w:cs="Times New Roman"/>
          <w:color w:val="000000" w:themeColor="text1"/>
          <w:sz w:val="22"/>
          <w:szCs w:val="22"/>
          <w:lang w:val="en-GB"/>
        </w:rPr>
        <w:fldChar w:fldCharType="end"/>
      </w:r>
      <w:r w:rsidR="00763204"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Furthermore</w:t>
      </w:r>
      <w:r w:rsidR="00C47783"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i</w:t>
      </w:r>
      <w:r w:rsidR="00763204" w:rsidRPr="00697FC7">
        <w:rPr>
          <w:rFonts w:ascii="Times New Roman" w:hAnsi="Times New Roman" w:cs="Times New Roman"/>
          <w:color w:val="000000" w:themeColor="text1"/>
          <w:sz w:val="22"/>
          <w:szCs w:val="22"/>
          <w:lang w:val="en-GB"/>
        </w:rPr>
        <w:t xml:space="preserve">n both epithelial and stromal cells </w:t>
      </w:r>
      <w:r w:rsidR="00763204" w:rsidRPr="00697FC7">
        <w:rPr>
          <w:rFonts w:ascii="Times New Roman" w:hAnsi="Times New Roman" w:cs="Times New Roman"/>
          <w:i/>
          <w:color w:val="000000" w:themeColor="text1"/>
          <w:sz w:val="22"/>
          <w:szCs w:val="22"/>
          <w:lang w:val="en-GB"/>
        </w:rPr>
        <w:t>in vitro</w:t>
      </w:r>
      <w:r w:rsidR="00763204" w:rsidRPr="00697FC7">
        <w:rPr>
          <w:rFonts w:ascii="Times New Roman" w:hAnsi="Times New Roman" w:cs="Times New Roman"/>
          <w:color w:val="000000" w:themeColor="text1"/>
          <w:sz w:val="22"/>
          <w:szCs w:val="22"/>
          <w:lang w:val="en-GB"/>
        </w:rPr>
        <w:t xml:space="preserve"> ther</w:t>
      </w:r>
      <w:r w:rsidR="00AE5CB0" w:rsidRPr="00697FC7">
        <w:rPr>
          <w:rFonts w:ascii="Times New Roman" w:hAnsi="Times New Roman" w:cs="Times New Roman"/>
          <w:color w:val="000000" w:themeColor="text1"/>
          <w:sz w:val="22"/>
          <w:szCs w:val="22"/>
          <w:lang w:val="en-GB"/>
        </w:rPr>
        <w:t>e is a signifi</w:t>
      </w:r>
      <w:r w:rsidRPr="00697FC7">
        <w:rPr>
          <w:rFonts w:ascii="Times New Roman" w:hAnsi="Times New Roman" w:cs="Times New Roman"/>
          <w:color w:val="000000" w:themeColor="text1"/>
          <w:sz w:val="22"/>
          <w:szCs w:val="22"/>
          <w:lang w:val="en-GB"/>
        </w:rPr>
        <w:t xml:space="preserve">cantly increased </w:t>
      </w:r>
      <w:r w:rsidR="005653EF" w:rsidRPr="00697FC7">
        <w:rPr>
          <w:rFonts w:ascii="Times New Roman" w:hAnsi="Times New Roman" w:cs="Times New Roman"/>
          <w:color w:val="000000" w:themeColor="text1"/>
          <w:sz w:val="22"/>
          <w:szCs w:val="22"/>
          <w:lang w:val="en-GB"/>
        </w:rPr>
        <w:t>phosphorylation of</w:t>
      </w:r>
      <w:r w:rsidR="00AE5CB0" w:rsidRPr="00697FC7">
        <w:rPr>
          <w:rFonts w:ascii="Times New Roman" w:hAnsi="Times New Roman" w:cs="Times New Roman"/>
          <w:color w:val="000000" w:themeColor="text1"/>
          <w:sz w:val="22"/>
          <w:szCs w:val="22"/>
          <w:lang w:val="en-GB"/>
        </w:rPr>
        <w:t xml:space="preserve"> </w:t>
      </w:r>
      <w:r w:rsidR="00763204" w:rsidRPr="00697FC7">
        <w:rPr>
          <w:rFonts w:ascii="Times New Roman" w:hAnsi="Times New Roman" w:cs="Times New Roman"/>
          <w:color w:val="000000" w:themeColor="text1"/>
          <w:sz w:val="22"/>
          <w:szCs w:val="22"/>
          <w:lang w:val="en-GB"/>
        </w:rPr>
        <w:t xml:space="preserve">ERK in </w:t>
      </w:r>
      <w:r w:rsidR="00C47783" w:rsidRPr="00697FC7">
        <w:rPr>
          <w:rFonts w:ascii="Times New Roman" w:hAnsi="Times New Roman" w:cs="Times New Roman"/>
          <w:color w:val="000000" w:themeColor="text1"/>
          <w:sz w:val="22"/>
          <w:szCs w:val="22"/>
          <w:lang w:val="en-GB"/>
        </w:rPr>
        <w:t xml:space="preserve">cells derived from </w:t>
      </w:r>
      <w:r w:rsidR="00763204" w:rsidRPr="00697FC7">
        <w:rPr>
          <w:rFonts w:ascii="Times New Roman" w:hAnsi="Times New Roman" w:cs="Times New Roman"/>
          <w:color w:val="000000" w:themeColor="text1"/>
          <w:sz w:val="22"/>
          <w:szCs w:val="22"/>
          <w:lang w:val="en-GB"/>
        </w:rPr>
        <w:t xml:space="preserve">endometriomas </w:t>
      </w:r>
      <w:r w:rsidR="00763204"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{"citationID":"2i14mshtse","properties":{"formattedCitation":"{\\rtf (Ng\\uc0\\u244{} {\\i{}et al.}, 2010)}","plainCitation":"(Ngô et al., 2010)"},"citationItems":[{"id":4097,"uris":["http://zotero.org/users/local/tG1iozSN/items/4UQAI5GI"],"uri":["http://zotero.org/users/local/tG1iozSN/items/4UQAI5GI"],"itemData":{"id":4097,"type":"article-journal","title":"Protein kinase inhibitors can control the progression of endometriosis in vitro and in vivo","container-title":"The Journal of Pathology","page":"148-157","volume":"222","issue":"2","source":"PubMed","abstract":"Endometriosis affects 6-10% of women in their reproductive years, causing chronic pelvic pain and infertility. Its pathogenesis remains poorly understood and current treatments, based on hormonal therapy or surgery, are often insufficient. The purpose of our study was to investigate the role of the ERK pathway in the development of endometriosis and to test the effects of protein kinase inhibitors on the proliferation of endometriotic cells in vitro and in vivo. We studied ex vivo human endometrial and endometriotic cells in culture. Stromal and epithelial cells were extracted from endometrial and endometriotic biopsies from patients with endometriosis and from patients without endometriosis. The ERK pathway was explored by western blot on cell lysates and by ELISA on total crushed specimens of endometrium. Cells in culture were treated with A771726, PD98059, and U0126. Human endometriotic lesions were implanted in nude mice. Mice were treated with A771726, leflunomide, PD98059, U0126 or PBS during 2 weeks before sacrifice and extraction of the endometriotic implants for histological examination. We found that the ERK pathway was significantly activated in endometriotic cells and in endometrial cells from patients with endometriosis compared to endometrial cells of control patients, both by ELISA and by western blot. This phenomenon was associated with an increased proliferation of endometriotic cells compared to endometrial cells. Treating endometriotic cells with A771726, PD98059 or U0126 abrogated the phosphorylation of ERK and significantly decreased the cellular proliferation in vitro. In vivo, A771726, leflunomide, PD98059, and U0126 controlled the growth of endometriotic implants in the mouse model of endometriosis. Our study shows that protein kinase inhibitors could be new candidates to treat endometriosis. However, further studies are needed to evaluate their effects and tolerability in humans.","DOI":"10.1002/path.2756","ISSN":"1096-9896","note":"PMID: 20821752","journalAbbreviation":"J. Pathol.","language":"eng","author":[{"family":"Ngô","given":"Charlotte"},{"family":"Nicco","given":"Carole"},{"family":"Leconte","given":"Mahaut"},{"family":"Chéreau","given":"Christiane"},{"family":"Arkwright","given":"Sylviane"},{"family":"Vacher-Lavenu","given":"Marie-Cécile"},{"family":"Weill","given":"Bernard"},{"family":"Chapron","given":"Charles"},{"family":"Batteux","given":"Frédéric"}],"issued":{"date-parts":[["2010",10]]},"PMID":"20821752"}}],"schema":"https://github.com/citation-style-language/schema/raw/master/csl-citation.json"} </w:instrText>
      </w:r>
      <w:r w:rsidR="00763204"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(Ngô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00763204" w:rsidRPr="00697FC7">
        <w:rPr>
          <w:rFonts w:ascii="Times New Roman" w:hAnsi="Times New Roman" w:cs="Times New Roman"/>
          <w:color w:val="000000" w:themeColor="text1"/>
          <w:sz w:val="22"/>
          <w:szCs w:val="22"/>
          <w:lang w:val="en-GB"/>
        </w:rPr>
        <w:fldChar w:fldCharType="end"/>
      </w:r>
      <w:r w:rsidR="00C47783" w:rsidRPr="00697FC7">
        <w:rPr>
          <w:rFonts w:ascii="Times New Roman" w:hAnsi="Times New Roman" w:cs="Times New Roman"/>
          <w:color w:val="000000" w:themeColor="text1"/>
          <w:sz w:val="22"/>
          <w:szCs w:val="22"/>
          <w:lang w:val="en-GB"/>
        </w:rPr>
        <w:t xml:space="preserve"> and DIE</w:t>
      </w:r>
      <w:r w:rsidR="00763204" w:rsidRPr="00697FC7">
        <w:rPr>
          <w:rFonts w:ascii="Times New Roman" w:hAnsi="Times New Roman" w:cs="Times New Roman"/>
          <w:color w:val="000000" w:themeColor="text1"/>
          <w:sz w:val="22"/>
          <w:szCs w:val="22"/>
          <w:lang w:val="en-GB"/>
        </w:rPr>
        <w:t xml:space="preserve"> </w:t>
      </w:r>
      <w:r w:rsidR="009B70B8" w:rsidRPr="00697FC7">
        <w:rPr>
          <w:rFonts w:ascii="Times New Roman" w:hAnsi="Times New Roman" w:cs="Times New Roman"/>
          <w:color w:val="000000" w:themeColor="text1"/>
          <w:sz w:val="22"/>
          <w:szCs w:val="22"/>
          <w:lang w:val="en-GB"/>
        </w:rPr>
        <w:fldChar w:fldCharType="begin"/>
      </w:r>
      <w:r w:rsidR="009B70B8" w:rsidRPr="00697FC7">
        <w:rPr>
          <w:rFonts w:ascii="Times New Roman" w:hAnsi="Times New Roman" w:cs="Times New Roman"/>
          <w:color w:val="000000" w:themeColor="text1"/>
          <w:sz w:val="22"/>
          <w:szCs w:val="22"/>
          <w:lang w:val="en-GB"/>
        </w:rPr>
        <w:instrText xml:space="preserve"> ADDIN ZOTERO_ITEM CSL_CITATION {"citationID":"Z8yyuzb4","properties":{"formattedCitation":"{\\rtf (Leconte {\\i{}et al.}, 2011)}","plainCitation":"(Leconte et al., 2011)"},"citationItems":[{"id":359,"uris":["http://zotero.org/users/local/LhX9sFUu/items/F8PESC3S"],"uri":["http://zotero.org/users/local/LhX9sFUu/items/F8PESC3S"],"itemData":{"id":359,"type":"article-journal","title":"The mTOR/AKT inhibitor temsirolimus prevents deep infiltrating endometriosis in mice","container-title":"The American Journal of Pathology","page":"880-889","volume":"179","issue":"2","source":"PubMed","abstract":"Deep infiltrating endometriosis (DIE) is a particular clinical and histological entity of endometriosis responsible for chronic pelvic pain and infertility. Here we characterize the proliferative phenotype of DIE cells, to explore the cellular and molecular mechanisms that could explain their aggressive potential. In addition, the inhibition of mTOR/AKT pathway was tested, as a potential treatment of DIE. Included were 22 patients with DIE and 12 control patients without endometriosis. Epithelial and stromal cells were extracted from biopsies of eutopic endometrium and deep infiltrating endometriotic nodules from patients with DIE. Cell proliferation was determined by thymidine incorporation. Oxidative stress was assayed by spectrofluorometry. The ERK and mTOR/AKT pathways were analyzed in vitro by Western blot and for AKT in vivo in a mouse model of DIE. The proliferation rate of eutopic endometrial cells and of deep infiltrating endometriotic cells from DIE patients was higher than that of endometrial cells from controls. The hyperproliferative phenotype of endometriotic cells was associated with an increase in endogenous oxidative stress, and with activation of the ERK and mTOR/AKT pathways. mTOR/AKT inhibition by temsirolimus decreased endometriotic cell proliferation both in vitro and in vivo in a mouse model of DIE. Blocking the mTOR/AKT pathway offers new prospects for the treatment of DIE.","DOI":"10.1016/j.ajpath.2011.04.020","ISSN":"1525-2191","note":"PMID: 21718677\nPMCID: PMC3157265","journalAbbreviation":"Am. J. Pathol.","language":"eng","author":[{"family":"Leconte","given":"Mahaut"},{"family":"Nicco","given":"Carole"},{"family":"Ngô","given":"Charlotte"},{"family":"Chéreau","given":"Christiane"},{"family":"Chouzenoux","given":"Sandrine"},{"family":"Marut","given":"Wioleta"},{"family":"Guibourdenche","given":"Jean"},{"family":"Arkwright","given":"Sylviane"},{"family":"Weill","given":"Bernard"},{"family":"Chapron","given":"Charles"},{"family":"Dousset","given":"Bertrand"},{"family":"Batteux","given":"Frédéric"}],"issued":{"date-parts":[["2011",8]]},"PMID":"21718677","PMCID":"PMC3157265"}}],"schema":"https://github.com/citation-style-language/schema/raw/master/csl-citation.json"} </w:instrText>
      </w:r>
      <w:r w:rsidR="009B70B8" w:rsidRPr="00697FC7">
        <w:rPr>
          <w:rFonts w:ascii="Times New Roman" w:hAnsi="Times New Roman" w:cs="Times New Roman"/>
          <w:color w:val="000000" w:themeColor="text1"/>
          <w:sz w:val="22"/>
          <w:szCs w:val="22"/>
          <w:lang w:val="en-GB"/>
        </w:rPr>
        <w:fldChar w:fldCharType="separate"/>
      </w:r>
      <w:r w:rsidR="009B70B8" w:rsidRPr="00697FC7">
        <w:rPr>
          <w:rFonts w:ascii="Times New Roman" w:hAnsi="Times New Roman"/>
          <w:color w:val="000000" w:themeColor="text1"/>
          <w:sz w:val="22"/>
          <w:lang w:val="en-GB"/>
        </w:rPr>
        <w:t xml:space="preserve">(Leconte </w:t>
      </w:r>
      <w:r w:rsidR="009B70B8" w:rsidRPr="00697FC7">
        <w:rPr>
          <w:rFonts w:ascii="Times New Roman" w:hAnsi="Times New Roman"/>
          <w:i/>
          <w:iCs/>
          <w:color w:val="000000" w:themeColor="text1"/>
          <w:sz w:val="22"/>
          <w:lang w:val="en-GB"/>
        </w:rPr>
        <w:t>et al.</w:t>
      </w:r>
      <w:r w:rsidR="009B70B8" w:rsidRPr="00697FC7">
        <w:rPr>
          <w:rFonts w:ascii="Times New Roman" w:hAnsi="Times New Roman"/>
          <w:color w:val="000000" w:themeColor="text1"/>
          <w:sz w:val="22"/>
          <w:lang w:val="en-GB"/>
        </w:rPr>
        <w:t>, 2011)</w:t>
      </w:r>
      <w:r w:rsidR="009B70B8" w:rsidRPr="00697FC7">
        <w:rPr>
          <w:rFonts w:ascii="Times New Roman" w:hAnsi="Times New Roman" w:cs="Times New Roman"/>
          <w:color w:val="000000" w:themeColor="text1"/>
          <w:sz w:val="22"/>
          <w:szCs w:val="22"/>
          <w:lang w:val="en-GB"/>
        </w:rPr>
        <w:fldChar w:fldCharType="end"/>
      </w:r>
      <w:r w:rsidR="0085187B" w:rsidRPr="00697FC7">
        <w:rPr>
          <w:rFonts w:ascii="Times New Roman" w:hAnsi="Times New Roman" w:cs="Times New Roman"/>
          <w:color w:val="000000" w:themeColor="text1"/>
          <w:sz w:val="22"/>
          <w:szCs w:val="22"/>
          <w:lang w:val="en-GB"/>
        </w:rPr>
        <w:t xml:space="preserve"> </w:t>
      </w:r>
      <w:r w:rsidR="00C47783" w:rsidRPr="00697FC7">
        <w:rPr>
          <w:rFonts w:ascii="Times New Roman" w:hAnsi="Times New Roman" w:cs="Times New Roman"/>
          <w:color w:val="000000" w:themeColor="text1"/>
          <w:sz w:val="22"/>
          <w:szCs w:val="22"/>
          <w:lang w:val="en-GB"/>
        </w:rPr>
        <w:t>than in cells derived from</w:t>
      </w:r>
      <w:r w:rsidR="00763204" w:rsidRPr="00697FC7">
        <w:rPr>
          <w:rFonts w:ascii="Times New Roman" w:hAnsi="Times New Roman" w:cs="Times New Roman"/>
          <w:color w:val="000000" w:themeColor="text1"/>
          <w:sz w:val="22"/>
          <w:szCs w:val="22"/>
          <w:lang w:val="en-GB"/>
        </w:rPr>
        <w:t xml:space="preserve"> normal endometrium.</w:t>
      </w:r>
      <w:r w:rsidR="00757132" w:rsidRPr="00697FC7">
        <w:rPr>
          <w:rFonts w:ascii="Times New Roman" w:hAnsi="Times New Roman" w:cs="Times New Roman"/>
          <w:color w:val="000000" w:themeColor="text1"/>
          <w:sz w:val="22"/>
          <w:szCs w:val="22"/>
          <w:lang w:val="en-GB"/>
        </w:rPr>
        <w:t xml:space="preserve"> </w:t>
      </w:r>
      <w:r w:rsidR="00763204" w:rsidRPr="00697FC7">
        <w:rPr>
          <w:rFonts w:ascii="Times New Roman" w:hAnsi="Times New Roman" w:cs="Times New Roman"/>
          <w:color w:val="000000" w:themeColor="text1"/>
          <w:sz w:val="22"/>
          <w:szCs w:val="22"/>
          <w:lang w:val="en-GB"/>
        </w:rPr>
        <w:t xml:space="preserve">The factors that </w:t>
      </w:r>
      <w:r w:rsidR="005653EF" w:rsidRPr="00697FC7">
        <w:rPr>
          <w:rFonts w:ascii="Times New Roman" w:hAnsi="Times New Roman" w:cs="Times New Roman"/>
          <w:color w:val="000000" w:themeColor="text1"/>
          <w:sz w:val="22"/>
          <w:szCs w:val="22"/>
          <w:lang w:val="en-GB"/>
        </w:rPr>
        <w:t xml:space="preserve">lead to a </w:t>
      </w:r>
      <w:r w:rsidR="00763204" w:rsidRPr="00697FC7">
        <w:rPr>
          <w:rFonts w:ascii="Times New Roman" w:hAnsi="Times New Roman" w:cs="Times New Roman"/>
          <w:color w:val="000000" w:themeColor="text1"/>
          <w:sz w:val="22"/>
          <w:szCs w:val="22"/>
          <w:lang w:val="en-GB"/>
        </w:rPr>
        <w:t xml:space="preserve">constitutive activation </w:t>
      </w:r>
      <w:r w:rsidR="005653EF" w:rsidRPr="00697FC7">
        <w:rPr>
          <w:rFonts w:ascii="Times New Roman" w:hAnsi="Times New Roman" w:cs="Times New Roman"/>
          <w:color w:val="000000" w:themeColor="text1"/>
          <w:sz w:val="22"/>
          <w:szCs w:val="22"/>
          <w:lang w:val="en-GB"/>
        </w:rPr>
        <w:t>of ERK</w:t>
      </w:r>
      <w:r w:rsidR="00BC2B4D" w:rsidRPr="00697FC7">
        <w:rPr>
          <w:rFonts w:ascii="Times New Roman" w:hAnsi="Times New Roman" w:cs="Times New Roman"/>
          <w:color w:val="000000" w:themeColor="text1"/>
          <w:sz w:val="22"/>
          <w:szCs w:val="22"/>
          <w:lang w:val="en-GB"/>
        </w:rPr>
        <w:t xml:space="preserve"> in endometriosis</w:t>
      </w:r>
      <w:r w:rsidR="005653EF" w:rsidRPr="00697FC7">
        <w:rPr>
          <w:rFonts w:ascii="Times New Roman" w:hAnsi="Times New Roman" w:cs="Times New Roman"/>
          <w:color w:val="000000" w:themeColor="text1"/>
          <w:sz w:val="22"/>
          <w:szCs w:val="22"/>
          <w:lang w:val="en-GB"/>
        </w:rPr>
        <w:t xml:space="preserve"> are</w:t>
      </w:r>
      <w:r w:rsidR="00763204" w:rsidRPr="00697FC7">
        <w:rPr>
          <w:rFonts w:ascii="Times New Roman" w:hAnsi="Times New Roman" w:cs="Times New Roman"/>
          <w:color w:val="000000" w:themeColor="text1"/>
          <w:sz w:val="22"/>
          <w:szCs w:val="22"/>
          <w:lang w:val="en-GB"/>
        </w:rPr>
        <w:t xml:space="preserve"> not yet resolved </w:t>
      </w:r>
      <w:r w:rsidR="00EB0F0E" w:rsidRPr="00697FC7">
        <w:rPr>
          <w:rFonts w:ascii="Times New Roman" w:hAnsi="Times New Roman" w:cs="Times New Roman"/>
          <w:color w:val="000000" w:themeColor="text1"/>
          <w:sz w:val="22"/>
          <w:szCs w:val="22"/>
          <w:lang w:val="en-GB"/>
        </w:rPr>
        <w:t>although</w:t>
      </w:r>
      <w:r w:rsidR="00763204" w:rsidRPr="00697FC7">
        <w:rPr>
          <w:rFonts w:ascii="Times New Roman" w:hAnsi="Times New Roman" w:cs="Times New Roman"/>
          <w:color w:val="000000" w:themeColor="text1"/>
          <w:sz w:val="22"/>
          <w:szCs w:val="22"/>
          <w:lang w:val="en-GB"/>
        </w:rPr>
        <w:t xml:space="preserve"> one possibility </w:t>
      </w:r>
      <w:r w:rsidR="005653EF" w:rsidRPr="00697FC7">
        <w:rPr>
          <w:rFonts w:ascii="Times New Roman" w:hAnsi="Times New Roman" w:cs="Times New Roman"/>
          <w:color w:val="000000" w:themeColor="text1"/>
          <w:sz w:val="22"/>
          <w:szCs w:val="22"/>
          <w:lang w:val="en-GB"/>
        </w:rPr>
        <w:t>that presents an attractive hypothesis is the</w:t>
      </w:r>
      <w:r w:rsidR="00763204" w:rsidRPr="00697FC7">
        <w:rPr>
          <w:rFonts w:ascii="Times New Roman" w:hAnsi="Times New Roman" w:cs="Times New Roman"/>
          <w:color w:val="000000" w:themeColor="text1"/>
          <w:sz w:val="22"/>
          <w:szCs w:val="22"/>
          <w:lang w:val="en-GB"/>
        </w:rPr>
        <w:t xml:space="preserve"> reduction in the inactivating enzyme dual-specificity phosphatase (DUSP2) </w:t>
      </w:r>
      <w:r w:rsidR="00763204"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{"citationID":"180sk16hij","properties":{"formattedCitation":"{\\rtf (Wu {\\i{}et al.}, 2011)}","plainCitation":"(Wu et al., 2011)"},"citationItems":[{"id":4137,"uris":["http://zotero.org/users/local/tG1iozSN/items/ERUTTUF9"],"uri":["http://zotero.org/users/local/tG1iozSN/items/ERUTTUF9"],"itemData":{"id":4137,"type":"article-journal","title":"Hypoxia-inhibited dual-specificity phosphatase-2 expression in endometriotic cells regulates cyclooxygenase-2 expression","container-title":"The Journal of Pathology","page":"390-400","volume":"225","issue":"3","source":"PubMed","abstract":"Endometriosis is one of the most common gynaecological diseases that significantly reduces the life qualify of affected women and their families. Aberrant expression of cyclooxygenase-2 (COX-2), and thus over-production of prostaglandin E(2) (PGE(2) ) has been shown to play critical roles in the development of this disease. However, the mechanism responsible for COX-2 over-expression remains obscure. Here, we provide evidence for what we believe is a novel mechanism in regulating COX-2 expression in endometriotic stromal cells. Dual-specificity phosphatase-2 (DUSP2), a nuclear phosphatase that inactivates mitogen-activated protein kinase (MAPK), is markedly down-regulated in stromal cells of ectopic endometriotic tissues, which results in prolonged activation of extracellular signal-regulated kinase (ERK) and p38 MAPK and increased COX-2 expression. Expression of DUSP2 is inhibited by hypoxia inducible factor-1α (HIF-1α) at the transcriptional level. Treatment of normal endometrial stromal cells with hypoxia, or chemicals that cause HIF-1α accumulation, results in DUSP2 down-regulation, prolonged ERK phosphorylation and COX-2 over-expression. In contrast, forced expression of DUSP2 under hypoxia abolishes HIF-1α-induced ERK phosphorylation and COX-2 expression. Furthermore, suppression of DUSP2 by HIF-1α in eutopic endometrial stromal cells increases sensitivity of cox-2 gene to interleukin-1β stimulation, a phenomenon resembling endometriotic stromal cell characteristics. Taken together, these data suggest that DUSP2 is an important molecule in endometrial physiology and that hypoxia-inhibited DUSP2 expression is a critical factor for the development of endometriosis.","DOI":"10.1002/path.2963","ISSN":"1096-9896","note":"PMID: 21984126","journalAbbreviation":"J. Pathol.","language":"eng","author":[{"family":"Wu","given":"Meng-Hsing"},{"family":"Lin","given":"Shih-Chieh"},{"family":"Hsiao","given":"Kuei-Yang"},{"family":"Tsai","given":"Shaw-Jenq"}],"issued":{"date-parts":[["2011",11]]},"PMID":"21984126"}}],"schema":"https://github.com/citation-style-language/schema/raw/master/csl-citation.json"} </w:instrText>
      </w:r>
      <w:r w:rsidR="00763204"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(Wu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2011)</w:t>
      </w:r>
      <w:r w:rsidR="00763204" w:rsidRPr="00697FC7">
        <w:rPr>
          <w:rFonts w:ascii="Times New Roman" w:hAnsi="Times New Roman" w:cs="Times New Roman"/>
          <w:color w:val="000000" w:themeColor="text1"/>
          <w:sz w:val="22"/>
          <w:szCs w:val="22"/>
          <w:lang w:val="en-GB"/>
        </w:rPr>
        <w:fldChar w:fldCharType="end"/>
      </w:r>
      <w:r w:rsidR="00763204" w:rsidRPr="00697FC7">
        <w:rPr>
          <w:rFonts w:ascii="Times New Roman" w:hAnsi="Times New Roman" w:cs="Times New Roman"/>
          <w:color w:val="000000" w:themeColor="text1"/>
          <w:sz w:val="22"/>
          <w:szCs w:val="22"/>
          <w:lang w:val="en-GB"/>
        </w:rPr>
        <w:t xml:space="preserve">, through a hypoxia induced expression of miRNA-20a in endometriotic tissue </w:t>
      </w:r>
      <w:r w:rsidR="00763204"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{"citationID":"22hmleoctc","properties":{"formattedCitation":"{\\rtf (Lin {\\i{}et al.}, 2012)}","plainCitation":"(Lin et al., 2012)"},"citationItems":[{"id":4139,"uris":["http://zotero.org/users/local/tG1iozSN/items/XJ4TNNT6"],"uri":["http://zotero.org/users/local/tG1iozSN/items/XJ4TNNT6"],"itemData":{"id":4139,"type":"article-journal","title":"Hypoxia-induced microRNA-20a expression increases ERK phosphorylation and angiogenic gene expression in endometriotic stromal cells","container-title":"The Journal of Clinical Endocrinology and Metabolism","page":"E1515-1523","volume":"97","issue":"8","source":"PubMed","abstract":"CONTEXT: Aberrant activation of MAPK has been implicated to play important roles in pathological processes of endometriosis. However, how MAPK are constitutively activated in endometriotic tissues remains largely unknown. microRNA are small noncoding RNA that regulate the stability or translational efficiency of target mRNA by interacting with the 3' untranslated region. Thus, miRNA are thought to be modulators of the transcriptional response, fine-tuning gene expression.\nOBJECTIVE: The aim of this study was to evaluate the functional roles of microRNA-20a (miR20a) in MAPK activation and the pathogenesis of endometriosis.\nDESIGN: miR20a expression was analyzed in nonpaired (endometrium = 17; endometriosis = 37) and paired (n = 12) endometriotic tissues by quantitative RT-PCR. Overexpression of miR20a in eutopic endometrial stromal cells or inhibition of miR20a in ectopic endometriotic stromal cells was used to evaluate its impact on ERK phosphorylation and subsequently angiogenesis- and proliferation-related gene expression.\nRESULTS: Levels of miR20a were up-regulated in endometriotic stromal cells. Elevation of miR20a was up-regulated by hypoxia inducible factor-1α. The up-regulation of miR20a causes the down-regulation of dual-specificity phosphatase-2, which leads to prolonged ERK phosphorylation and an increase in the expression of several angiogenic genes. Furthermore, the up-regulation of miR20a enhances the prostaglandin E(2)-induced expression of fibroblast growth factor-9, a potent mitogen that stimulates both endothelial and endometrial cell proliferation.\nCONCLUSION: Our findings provide the novel mechanism that not only functionally links together hypoxic stress, miR20a expression, aberrant ERK phosphorylation, and angiogenesis but also demonstrates that miR20a is an important modulator in the development of endometriosis.","DOI":"10.1210/jc.2012-1450","ISSN":"1945-7197","note":"PMID: 22648654","journalAbbreviation":"J. Clin. Endocrinol. Metab.","language":"eng","author":[{"family":"Lin","given":"Shih-Chieh"},{"family":"Wang","given":"Chih-Chuan"},{"family":"Wu","given":"Meng-Hsing"},{"family":"Yang","given":"Shang-Hsun"},{"family":"Li","given":"Yo-Hua"},{"family":"Tsai","given":"Shaw-Jenq"}],"issued":{"date-parts":[["2012",8]]},"PMID":"22648654"}}],"schema":"https://github.com/citation-style-language/schema/raw/master/csl-citation.json"} </w:instrText>
      </w:r>
      <w:r w:rsidR="00763204"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(Lin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00763204" w:rsidRPr="00697FC7">
        <w:rPr>
          <w:rFonts w:ascii="Times New Roman" w:hAnsi="Times New Roman" w:cs="Times New Roman"/>
          <w:color w:val="000000" w:themeColor="text1"/>
          <w:sz w:val="22"/>
          <w:szCs w:val="22"/>
          <w:lang w:val="en-GB"/>
        </w:rPr>
        <w:fldChar w:fldCharType="end"/>
      </w:r>
      <w:r w:rsidR="00763204" w:rsidRPr="00697FC7">
        <w:rPr>
          <w:rFonts w:ascii="Times New Roman" w:hAnsi="Times New Roman" w:cs="Times New Roman"/>
          <w:color w:val="000000" w:themeColor="text1"/>
          <w:sz w:val="22"/>
          <w:szCs w:val="22"/>
          <w:lang w:val="en-GB"/>
        </w:rPr>
        <w:t>.</w:t>
      </w:r>
    </w:p>
    <w:p w14:paraId="48389FDC" w14:textId="77777777" w:rsidR="00763204" w:rsidRPr="00697FC7" w:rsidRDefault="00763204" w:rsidP="00175262">
      <w:pPr>
        <w:spacing w:line="480" w:lineRule="auto"/>
        <w:jc w:val="both"/>
        <w:rPr>
          <w:rFonts w:ascii="Times New Roman" w:hAnsi="Times New Roman" w:cs="Times New Roman"/>
          <w:color w:val="000000" w:themeColor="text1"/>
          <w:sz w:val="22"/>
          <w:szCs w:val="22"/>
          <w:lang w:val="en-GB"/>
        </w:rPr>
      </w:pPr>
    </w:p>
    <w:p w14:paraId="3F5985C7" w14:textId="761A463E" w:rsidR="00763204" w:rsidRPr="00697FC7" w:rsidRDefault="00A2216B"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T</w:t>
      </w:r>
      <w:r w:rsidR="00216D08" w:rsidRPr="00697FC7">
        <w:rPr>
          <w:rFonts w:ascii="Times New Roman" w:hAnsi="Times New Roman" w:cs="Times New Roman"/>
          <w:color w:val="000000" w:themeColor="text1"/>
          <w:sz w:val="22"/>
          <w:szCs w:val="22"/>
          <w:lang w:val="en-GB"/>
        </w:rPr>
        <w:t>he</w:t>
      </w:r>
      <w:r w:rsidR="005653EF" w:rsidRPr="00697FC7">
        <w:rPr>
          <w:rFonts w:ascii="Times New Roman" w:hAnsi="Times New Roman" w:cs="Times New Roman"/>
          <w:color w:val="000000" w:themeColor="text1"/>
          <w:sz w:val="22"/>
          <w:szCs w:val="22"/>
          <w:lang w:val="en-GB"/>
        </w:rPr>
        <w:t xml:space="preserve"> endometriotic microenvironment </w:t>
      </w:r>
      <w:r w:rsidRPr="00697FC7">
        <w:rPr>
          <w:rFonts w:ascii="Times New Roman" w:hAnsi="Times New Roman" w:cs="Times New Roman"/>
          <w:color w:val="000000" w:themeColor="text1"/>
          <w:sz w:val="22"/>
          <w:szCs w:val="22"/>
          <w:lang w:val="en-GB"/>
        </w:rPr>
        <w:t xml:space="preserve">may stimulate </w:t>
      </w:r>
      <w:r w:rsidR="00994512" w:rsidRPr="00697FC7">
        <w:rPr>
          <w:rFonts w:ascii="Times New Roman" w:hAnsi="Times New Roman" w:cs="Times New Roman"/>
          <w:color w:val="000000" w:themeColor="text1"/>
          <w:sz w:val="22"/>
          <w:szCs w:val="22"/>
          <w:lang w:val="en-GB"/>
        </w:rPr>
        <w:t>an</w:t>
      </w:r>
      <w:r w:rsidR="00216D08" w:rsidRPr="00697FC7">
        <w:rPr>
          <w:rFonts w:ascii="Times New Roman" w:hAnsi="Times New Roman" w:cs="Times New Roman"/>
          <w:color w:val="000000" w:themeColor="text1"/>
          <w:sz w:val="22"/>
          <w:szCs w:val="22"/>
          <w:lang w:val="en-GB"/>
        </w:rPr>
        <w:t xml:space="preserve"> increased ERK activity</w:t>
      </w:r>
      <w:r w:rsidR="00EB3996" w:rsidRPr="00697FC7">
        <w:rPr>
          <w:rFonts w:ascii="Times New Roman" w:hAnsi="Times New Roman" w:cs="Times New Roman"/>
          <w:color w:val="000000" w:themeColor="text1"/>
          <w:sz w:val="22"/>
          <w:szCs w:val="22"/>
          <w:lang w:val="en-GB"/>
        </w:rPr>
        <w:t xml:space="preserve"> in ectopic cells</w:t>
      </w:r>
      <w:r w:rsidRPr="00697FC7">
        <w:rPr>
          <w:rFonts w:ascii="Times New Roman" w:hAnsi="Times New Roman" w:cs="Times New Roman"/>
          <w:color w:val="000000" w:themeColor="text1"/>
          <w:sz w:val="22"/>
          <w:szCs w:val="22"/>
          <w:lang w:val="en-GB"/>
        </w:rPr>
        <w:t>.</w:t>
      </w:r>
      <w:r w:rsidR="00763204" w:rsidRPr="00697FC7">
        <w:rPr>
          <w:rFonts w:ascii="Times New Roman" w:hAnsi="Times New Roman" w:cs="Times New Roman"/>
          <w:color w:val="000000" w:themeColor="text1"/>
          <w:sz w:val="22"/>
          <w:szCs w:val="22"/>
          <w:lang w:val="en-GB"/>
        </w:rPr>
        <w:t xml:space="preserve"> Both TNFα and IL-1β activate ERK and induce </w:t>
      </w:r>
      <w:r w:rsidR="00AE5CB0" w:rsidRPr="00697FC7">
        <w:rPr>
          <w:rFonts w:ascii="Times New Roman" w:hAnsi="Times New Roman" w:cs="Times New Roman"/>
          <w:color w:val="000000" w:themeColor="text1"/>
          <w:sz w:val="22"/>
          <w:szCs w:val="22"/>
          <w:lang w:val="en-GB"/>
        </w:rPr>
        <w:t>the expression of IL-8 and IL-6, although only</w:t>
      </w:r>
      <w:r w:rsidR="00763204" w:rsidRPr="00697FC7">
        <w:rPr>
          <w:rFonts w:ascii="Times New Roman" w:hAnsi="Times New Roman" w:cs="Times New Roman"/>
          <w:color w:val="000000" w:themeColor="text1"/>
          <w:sz w:val="22"/>
          <w:szCs w:val="22"/>
          <w:lang w:val="en-GB"/>
        </w:rPr>
        <w:t xml:space="preserve"> IL-1β induced </w:t>
      </w:r>
      <w:r w:rsidR="00AE5CB0" w:rsidRPr="00697FC7">
        <w:rPr>
          <w:rFonts w:ascii="Times New Roman" w:hAnsi="Times New Roman" w:cs="Times New Roman"/>
          <w:color w:val="000000" w:themeColor="text1"/>
          <w:sz w:val="22"/>
          <w:szCs w:val="22"/>
          <w:lang w:val="en-GB"/>
        </w:rPr>
        <w:t>IL-8 secretion and COX</w:t>
      </w:r>
      <w:r w:rsidR="00763204" w:rsidRPr="00697FC7">
        <w:rPr>
          <w:rFonts w:ascii="Times New Roman" w:hAnsi="Times New Roman" w:cs="Times New Roman"/>
          <w:color w:val="000000" w:themeColor="text1"/>
          <w:sz w:val="22"/>
          <w:szCs w:val="22"/>
          <w:lang w:val="en-GB"/>
        </w:rPr>
        <w:t xml:space="preserve">2 production </w:t>
      </w:r>
      <w:r w:rsidR="00AE5CB0" w:rsidRPr="00697FC7">
        <w:rPr>
          <w:rFonts w:ascii="Times New Roman" w:hAnsi="Times New Roman" w:cs="Times New Roman"/>
          <w:color w:val="000000" w:themeColor="text1"/>
          <w:sz w:val="22"/>
          <w:szCs w:val="22"/>
          <w:lang w:val="en-GB"/>
        </w:rPr>
        <w:t>could be attenuated</w:t>
      </w:r>
      <w:r w:rsidR="00763204" w:rsidRPr="00697FC7">
        <w:rPr>
          <w:rFonts w:ascii="Times New Roman" w:hAnsi="Times New Roman" w:cs="Times New Roman"/>
          <w:color w:val="000000" w:themeColor="text1"/>
          <w:sz w:val="22"/>
          <w:szCs w:val="22"/>
          <w:lang w:val="en-GB"/>
        </w:rPr>
        <w:t xml:space="preserve"> by </w:t>
      </w:r>
      <w:r w:rsidR="00AE5CB0" w:rsidRPr="00697FC7">
        <w:rPr>
          <w:rFonts w:ascii="Times New Roman" w:hAnsi="Times New Roman" w:cs="Times New Roman"/>
          <w:color w:val="000000" w:themeColor="text1"/>
          <w:sz w:val="22"/>
          <w:szCs w:val="22"/>
          <w:lang w:val="en-GB"/>
        </w:rPr>
        <w:t xml:space="preserve">the ERK1/2 specific inhibitor </w:t>
      </w:r>
      <w:r w:rsidR="00763204" w:rsidRPr="00697FC7">
        <w:rPr>
          <w:rFonts w:ascii="Times New Roman" w:hAnsi="Times New Roman" w:cs="Times New Roman"/>
          <w:color w:val="000000" w:themeColor="text1"/>
          <w:sz w:val="22"/>
          <w:szCs w:val="22"/>
          <w:lang w:val="en-GB"/>
        </w:rPr>
        <w:t>PD98059</w:t>
      </w:r>
      <w:r w:rsidR="00102CED" w:rsidRPr="00697FC7">
        <w:rPr>
          <w:rFonts w:ascii="Times New Roman" w:hAnsi="Times New Roman" w:cs="Times New Roman"/>
          <w:color w:val="000000" w:themeColor="text1"/>
          <w:sz w:val="22"/>
          <w:szCs w:val="22"/>
          <w:lang w:val="en-GB"/>
        </w:rPr>
        <w:t xml:space="preserve"> </w:t>
      </w:r>
      <w:r w:rsidR="00102CED" w:rsidRPr="00697FC7">
        <w:rPr>
          <w:rFonts w:ascii="Times New Roman" w:hAnsi="Times New Roman" w:cs="Times New Roman"/>
          <w:color w:val="000000" w:themeColor="text1"/>
          <w:sz w:val="22"/>
          <w:szCs w:val="22"/>
          <w:lang w:val="en-GB"/>
        </w:rPr>
        <w:fldChar w:fldCharType="begin"/>
      </w:r>
      <w:r w:rsidR="00102CED" w:rsidRPr="00697FC7">
        <w:rPr>
          <w:rFonts w:ascii="Times New Roman" w:hAnsi="Times New Roman" w:cs="Times New Roman"/>
          <w:color w:val="000000" w:themeColor="text1"/>
          <w:sz w:val="22"/>
          <w:szCs w:val="22"/>
          <w:lang w:val="en-GB"/>
        </w:rPr>
        <w:instrText xml:space="preserve"> ADDIN ZOTERO_ITEM CSL_CITATION {"citationID":"UjFLLVfo","properties":{"formattedCitation":"{\\rtf (Yoshino {\\i{}et al.}, 2004)}","plainCitation":"(Yoshino et al., 2004)"},"citationItems":[{"id":4105,"uris":["http://zotero.org/users/local/tG1iozSN/items/3ACMMN4Z"],"uri":["http://zotero.org/users/local/tG1iozSN/items/3ACMMN4Z"],"itemData":{"id":4105,"type":"article-journal","title":"Possible pathophysiological roles of mitogen-activated protein kinases (MAPKs) in endometriosis","container-title":"American Journal of Reproductive Immunology (New York, N.Y.: 1989)","page":"306-311","volume":"52","issue":"5","source":"PubMed","abstract":"PROBLEM: Endometriosis accompanies local inflammatory reactions in the peritoneal cavity. We examined the phosphorylation of mitogen-activated protein kinases (MAPKs), i.e. extracellular signal-regulated kinase (ERK), p38 MAPK (p38) and c-Jun N-terminal kinase (JNK) in endometriotic stromal cells, and their possible pathophysiological roles in endometriosis in relation to proinflammatory substances.\nMETHOD OF STUDY: Endometriotic stromal cells were isolated from endometriomas and were cultured for the experiments. Phosphorylation of MAPKs in endometriotic stromal cells treated with interleukin (IL)-1beta, tumor necrosis factor (TNF)alpha and H(2)O(2) were examined by Western blot analysis. Effects of PD98059, SB202190 and SP600125 (inhibitors of ERK, p38 and JNK, respectively) on IL-1beta-induced secretion of IL-6 and IL-8, and on IL-1beta-induced expression of cyclo-oxygenase-2 (COX-2) in endometriotic cells were studied. In addition, eutopic endometrial tissues were collected, and the phosphorylation rate of p38 in eutopic endometrial tissues and endometriotic tissues were determined.\nRESULTS: IL-1beta, TNFalpha and H(2)O(2) stimulated the phosphorylation of ERK, p38 and JNK, while the total amounts of proteins of the respective MAPKs were virtually the same compared with those in the unstimulated controls. Both SB202190 and SP600125 suppressed IL-1beta-induced secretion of IL-6 and IL-8, and PD98059 suppressed IL-1beta-induced secretion of IL-8. Both SB202190 and PD98059 suppressed IL-1beta-induced expression of COX-2 in endometriotic cells. The p38 phosphorylation rates in the endometriotic tissues were significantly higher than those in the eutopic endometrial tissues of the same patients.\nCONCLUSIONS: Given the current theory that inflammatory changes are involved in the progression of endometriosis, MAPKs could play as pivotal intracellular signal transducers in endometriotic cells, and thus have a pathophysiological role in the disease.","DOI":"10.1111/j.1600-0897.2004.00231.x","ISSN":"1046-7408","note":"PMID: 15550066","journalAbbreviation":"Am. J. Reprod. Immunol.","language":"eng","author":[{"family":"Yoshino","given":"Osamu"},{"family":"Osuga","given":"Yutaka"},{"family":"Hirota","given":"Yasushi"},{"family":"Koga","given":"Kaori"},{"family":"Hirata","given":"Tetsuya"},{"family":"Harada","given":"Miyuki"},{"family":"Morimoto","given":"Chieko"},{"family":"Yano","given":"Tetsu"},{"family":"Nishii","given":"Osamu"},{"family":"Tsutsumi","given":"Osamu"},{"family":"Taketani","given":"Yuji"}],"issued":{"date-parts":[["2004",11]]},"PMID":"15550066"}}],"schema":"https://github.com/citation-style-language/schema/raw/master/csl-citation.json"} </w:instrText>
      </w:r>
      <w:r w:rsidR="00102CED" w:rsidRPr="00697FC7">
        <w:rPr>
          <w:rFonts w:ascii="Times New Roman" w:hAnsi="Times New Roman" w:cs="Times New Roman"/>
          <w:color w:val="000000" w:themeColor="text1"/>
          <w:sz w:val="22"/>
          <w:szCs w:val="22"/>
          <w:lang w:val="en-GB"/>
        </w:rPr>
        <w:fldChar w:fldCharType="separate"/>
      </w:r>
      <w:r w:rsidR="00102CED" w:rsidRPr="00697FC7">
        <w:rPr>
          <w:rFonts w:ascii="Times New Roman" w:hAnsi="Times New Roman"/>
          <w:color w:val="000000" w:themeColor="text1"/>
          <w:sz w:val="22"/>
          <w:lang w:val="en-GB"/>
        </w:rPr>
        <w:t xml:space="preserve">(Yoshino </w:t>
      </w:r>
      <w:r w:rsidR="00102CED" w:rsidRPr="00697FC7">
        <w:rPr>
          <w:rFonts w:ascii="Times New Roman" w:hAnsi="Times New Roman"/>
          <w:i/>
          <w:iCs/>
          <w:color w:val="000000" w:themeColor="text1"/>
          <w:sz w:val="22"/>
          <w:lang w:val="en-GB"/>
        </w:rPr>
        <w:t>et al.</w:t>
      </w:r>
      <w:r w:rsidR="00102CED" w:rsidRPr="00697FC7">
        <w:rPr>
          <w:rFonts w:ascii="Times New Roman" w:hAnsi="Times New Roman"/>
          <w:color w:val="000000" w:themeColor="text1"/>
          <w:sz w:val="22"/>
          <w:lang w:val="en-GB"/>
        </w:rPr>
        <w:t>, 2004)</w:t>
      </w:r>
      <w:r w:rsidR="00102CED" w:rsidRPr="00697FC7">
        <w:rPr>
          <w:rFonts w:ascii="Times New Roman" w:hAnsi="Times New Roman" w:cs="Times New Roman"/>
          <w:color w:val="000000" w:themeColor="text1"/>
          <w:sz w:val="22"/>
          <w:szCs w:val="22"/>
          <w:lang w:val="en-GB"/>
        </w:rPr>
        <w:fldChar w:fldCharType="end"/>
      </w:r>
      <w:r w:rsidR="00763204" w:rsidRPr="00697FC7">
        <w:rPr>
          <w:rFonts w:ascii="Times New Roman" w:hAnsi="Times New Roman" w:cs="Times New Roman"/>
          <w:color w:val="000000" w:themeColor="text1"/>
          <w:sz w:val="22"/>
          <w:szCs w:val="22"/>
          <w:lang w:val="en-GB"/>
        </w:rPr>
        <w:t>. Another study however found that ERK inhibition had no effect on the IL-1β mediated COX2</w:t>
      </w:r>
      <w:r w:rsidR="008C7130" w:rsidRPr="00697FC7">
        <w:rPr>
          <w:rFonts w:ascii="Times New Roman" w:hAnsi="Times New Roman" w:cs="Times New Roman"/>
          <w:color w:val="000000" w:themeColor="text1"/>
          <w:sz w:val="22"/>
          <w:szCs w:val="22"/>
          <w:lang w:val="en-GB"/>
        </w:rPr>
        <w:t xml:space="preserve"> </w:t>
      </w:r>
      <w:r w:rsidR="00EB0F0E" w:rsidRPr="00697FC7">
        <w:rPr>
          <w:rFonts w:ascii="Times New Roman" w:hAnsi="Times New Roman" w:cs="Times New Roman"/>
          <w:color w:val="000000" w:themeColor="text1"/>
          <w:sz w:val="22"/>
          <w:szCs w:val="22"/>
          <w:lang w:val="en-GB"/>
        </w:rPr>
        <w:t xml:space="preserve">expression </w:t>
      </w:r>
      <w:r w:rsidR="008C7130" w:rsidRPr="00697FC7">
        <w:rPr>
          <w:rFonts w:ascii="Times New Roman" w:hAnsi="Times New Roman" w:cs="Times New Roman"/>
          <w:color w:val="000000" w:themeColor="text1"/>
          <w:sz w:val="22"/>
          <w:szCs w:val="22"/>
          <w:lang w:val="en-GB"/>
        </w:rPr>
        <w:t>in endometriotic stromal cells</w:t>
      </w:r>
      <w:r w:rsidR="00763204" w:rsidRPr="00697FC7">
        <w:rPr>
          <w:rFonts w:ascii="Times New Roman" w:hAnsi="Times New Roman" w:cs="Times New Roman"/>
          <w:color w:val="000000" w:themeColor="text1"/>
          <w:sz w:val="22"/>
          <w:szCs w:val="22"/>
          <w:lang w:val="en-GB"/>
        </w:rPr>
        <w:t xml:space="preserve">, but that it was rather through p38 activation </w:t>
      </w:r>
      <w:r w:rsidR="00763204"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{"citationID":"sl0u9oeuk","properties":{"formattedCitation":"{\\rtf (Huang {\\i{}et al.}, 2013)}","plainCitation":"(Huang et al., 2013)"},"citationItems":[{"id":4143,"uris":["http://zotero.org/users/local/tG1iozSN/items/K2X9FUDQ"],"uri":["http://zotero.org/users/local/tG1iozSN/items/K2X9FUDQ"],"itemData":{"id":4143,"type":"article-journal","title":"MAPK/ERK signal pathway involved expression of COX-2 and VEGF by IL-1β induced in human endometriosis stromal cells in vitro","container-title":"International Journal of Clinical and Experimental Pathology","page":"2129-2136","volume":"6","issue":"10","source":"PubMed","abstract":"OBJECTIVE: Now there are more and more evidences that Cyclooxygenase-2 (COX-2) plays an important role in angiogenesis of endometriosis (EMs). Vascular endothelial growth factor (VEGF) has a potent angiogenic activity. However, it is worth studying about the regulating mechanism of COX-2/COX-1 and VEGF in the development of human endometriosis in vitro. The current study was designed to investigate the effect of 4 cytokines on COX-2/COX-1 expression and the effect of IL-1β on VEGF release in human endometriosis stromal cells (ESC), and to explore the related signaling pathways involved in vitro.\nMETHODS: Isolation, culture and identification of ESC. Cells were treated with 4 cytokines, and the inhibitor mitogen-activated protein-Erk (MEK) and the inhibitor p38 mitogen-activated protein kinase (MAPK) prior to adding cytokine IL-1β. COX-2 protein expression was measured by western blot and VEGF secretion was determined by ELISA.\nRESULTS: Among four kinds of cytokines, IL-1β treatment increased COX-2 protein expression and VEGF release in three ESC, and TNF-α had the same effect on COX-2 protein level as IL-1β only in ectopic and eutopic ESC, and MCSF had only slight effect on ectopic ESC. In contrast, cytokines had no effect on COX-1 expression. We also demonstrated that MAPK reduced the synthesis of COX-2 by IL-1β induced. COX-2 inhibitor reduced VEGF release by IL-1β induced.\nCONCLUSIONS: i) In human ESC in vitro, IL-1β up-regulated the COX-2 expression through the activation of p38 MAPK pathway, and not to COX-1. ii) Up-regulation of VEGF level by IL-1β treatment was found in human endometriosis stromal cell and COX-2 inhibitor was involved in this process.","ISSN":"1936-2625","note":"PMID: 24133591\nPMCID: PMC3796235","journalAbbreviation":"Int J Clin Exp Pathol","language":"eng","author":[{"family":"Huang","given":"Fengying"},{"family":"Cao","given":"Jing"},{"family":"Liu","given":"Qiuhong"},{"family":"Zou","given":"Ying"},{"family":"Li","given":"Hongyun"},{"family":"Yin","given":"Tuanfang"}],"issued":{"date-parts":[["2013"]]},"PMID":"24133591","PMCID":"PMC3796235"}}],"schema":"https://github.com/citation-style-language/schema/raw/master/csl-citation.json"} </w:instrText>
      </w:r>
      <w:r w:rsidR="00763204"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(Huang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763204" w:rsidRPr="00697FC7">
        <w:rPr>
          <w:rFonts w:ascii="Times New Roman" w:hAnsi="Times New Roman" w:cs="Times New Roman"/>
          <w:color w:val="000000" w:themeColor="text1"/>
          <w:sz w:val="22"/>
          <w:szCs w:val="22"/>
          <w:lang w:val="en-GB"/>
        </w:rPr>
        <w:fldChar w:fldCharType="end"/>
      </w:r>
      <w:r w:rsidR="00763204" w:rsidRPr="00697FC7">
        <w:rPr>
          <w:rFonts w:ascii="Times New Roman" w:hAnsi="Times New Roman" w:cs="Times New Roman"/>
          <w:color w:val="000000" w:themeColor="text1"/>
          <w:sz w:val="22"/>
          <w:szCs w:val="22"/>
          <w:lang w:val="en-GB"/>
        </w:rPr>
        <w:t>. TGFβ</w:t>
      </w:r>
      <w:r w:rsidR="00BB4891" w:rsidRPr="00697FC7">
        <w:rPr>
          <w:rFonts w:ascii="Times New Roman" w:hAnsi="Times New Roman" w:cs="Times New Roman"/>
          <w:color w:val="000000" w:themeColor="text1"/>
          <w:sz w:val="22"/>
          <w:szCs w:val="22"/>
          <w:lang w:val="en-GB"/>
        </w:rPr>
        <w:t>-induced ERK activation through</w:t>
      </w:r>
      <w:r w:rsidR="00763204" w:rsidRPr="00697FC7">
        <w:rPr>
          <w:rFonts w:ascii="Times New Roman" w:hAnsi="Times New Roman" w:cs="Times New Roman"/>
          <w:color w:val="000000" w:themeColor="text1"/>
          <w:sz w:val="22"/>
          <w:szCs w:val="22"/>
          <w:lang w:val="en-GB"/>
        </w:rPr>
        <w:t xml:space="preserve"> a Raf dependent </w:t>
      </w:r>
      <w:r w:rsidR="00112B50" w:rsidRPr="00697FC7">
        <w:rPr>
          <w:rFonts w:ascii="Times New Roman" w:hAnsi="Times New Roman" w:cs="Times New Roman"/>
          <w:color w:val="000000" w:themeColor="text1"/>
          <w:sz w:val="22"/>
          <w:szCs w:val="22"/>
          <w:lang w:val="en-GB"/>
        </w:rPr>
        <w:t xml:space="preserve">pathway has </w:t>
      </w:r>
      <w:r w:rsidR="005653EF" w:rsidRPr="00697FC7">
        <w:rPr>
          <w:rFonts w:ascii="Times New Roman" w:hAnsi="Times New Roman" w:cs="Times New Roman"/>
          <w:color w:val="000000" w:themeColor="text1"/>
          <w:sz w:val="22"/>
          <w:szCs w:val="22"/>
          <w:lang w:val="en-GB"/>
        </w:rPr>
        <w:t xml:space="preserve">also </w:t>
      </w:r>
      <w:r w:rsidR="00112B50" w:rsidRPr="00697FC7">
        <w:rPr>
          <w:rFonts w:ascii="Times New Roman" w:hAnsi="Times New Roman" w:cs="Times New Roman"/>
          <w:color w:val="000000" w:themeColor="text1"/>
          <w:sz w:val="22"/>
          <w:szCs w:val="22"/>
          <w:lang w:val="en-GB"/>
        </w:rPr>
        <w:t xml:space="preserve">been identified in </w:t>
      </w:r>
      <w:r w:rsidR="005653EF" w:rsidRPr="00697FC7">
        <w:rPr>
          <w:rFonts w:ascii="Times New Roman" w:hAnsi="Times New Roman" w:cs="Times New Roman"/>
          <w:color w:val="000000" w:themeColor="text1"/>
          <w:sz w:val="22"/>
          <w:szCs w:val="22"/>
          <w:lang w:val="en-GB"/>
        </w:rPr>
        <w:t xml:space="preserve">endometrial epithelial and stromal cells </w:t>
      </w:r>
      <w:r w:rsidR="00112B50" w:rsidRPr="00697FC7">
        <w:rPr>
          <w:rFonts w:ascii="Times New Roman" w:hAnsi="Times New Roman" w:cs="Times New Roman"/>
          <w:color w:val="000000" w:themeColor="text1"/>
          <w:sz w:val="22"/>
          <w:szCs w:val="22"/>
          <w:lang w:val="en-GB"/>
        </w:rPr>
        <w:fldChar w:fldCharType="begin"/>
      </w:r>
      <w:r w:rsidR="003A62B2" w:rsidRPr="00697FC7">
        <w:rPr>
          <w:rFonts w:ascii="Times New Roman" w:hAnsi="Times New Roman" w:cs="Times New Roman"/>
          <w:color w:val="000000" w:themeColor="text1"/>
          <w:sz w:val="22"/>
          <w:szCs w:val="22"/>
          <w:lang w:val="en-GB"/>
        </w:rPr>
        <w:instrText xml:space="preserve"> ADDIN ZOTERO_ITEM CSL_CITATION {"citationID":"FJefu7Xx","properties":{"formattedCitation":"{\\rtf (De La Garza {\\i{}et al.}, 2012)}","plainCitation":"(De La Garza et al., 2012)"},"citationItems":[{"id":4113,"uris":["http://zotero.org/users/local/tG1iozSN/items/E2J78Z3I"],"uri":["http://zotero.org/users/local/tG1iozSN/items/E2J78Z3I"],"itemData":{"id":4113,"type":"article-journal","title":"Raf-1, a potential therapeutic target, mediates early steps in endometriosis lesion development by endometrial epithelial and stromal cells","container-title":"Endocrinology","page":"3911-3921","volume":"153","issue":"8","source":"PubMed","abstract":"Endometriosis is a hormone-sensitive gynecological disorder characterized by the benign growth of endometrial-like tissue in the pelvic cavity. Endometriotic lesions composed of endometrial stromal cells (ESC) and glandular epithelial cells (EEC) are thought to arise from menstrual endometrial tissue reaching the pelvic cavity via retrograde menstruation. The cause of endometriotic lesion formation is still not clear. Recent evidence suggest that cytokines may play a role in the early development of endometriosis lesions. Because cytokines and growth factors signal via the v-raf-1 murine leukemia viral oncogene homolog 1 (Raf-1) kinase pathway, we have examined the role of Raf-1 in early steps of endometriosis lesion formation, specifically attachment of endometrial cells to peritoneal mesothelial cells (PMC) and invasion of endometrial cells through PMC (trans-mesothelial invasion). Raf-1 antagonist GW5074 decreased attachment to PMC and trans-mesothelial invasion by primary EEC and ESC. Raf-1 also mediated TGFβ-induced trans-mesothelial invasion by the established, low-invasive EEC line EM42. TGFβ treatment of EEC resulted in Raf-1 phosphorylation at S338 and phosphorylation of ERK, suggesting that TGFβ activates Raf-1 signaling in these cells. GW5074 had little effect on ESC proliferation but inhibited EEC growth significantly under reduced serum conditions. Antagonizing Raf-1 activity and expression via GW5074 and specific Raf-1 small interfering RNA, respectively, did not alter EEC resistance to growth inhibition by TGFβ. Raf-1 inhibition blocked induction of EEC growth by epidermal growth factor. Our data suggest that Raf-1 may mediate pathologic steps involved in early endometriosis lesion formation and may be a mediator of TGFβ and epidermal growth factor actions in endometriosis.","DOI":"10.1210/en.2011-1879","ISSN":"1945-7170","note":"PMID: 22619359","journalAbbreviation":"Endocrinology","language":"eng","author":[{"family":"De La Garza","given":"Elizabeth M."},{"family":"Binkley","given":"Peter A."},{"family":"Ganapathy","given":"Manonmani"},{"family":"Krishnegowda","given":"Naveen K."},{"family":"Tekmal","given":"Rajeshwar R."},{"family":"Schenken","given":"Robert S."},{"family":"Kirma","given":"Nameer B."}],"issued":{"date-parts":[["2012",8]]},"PMID":"22619359"}}],"schema":"https://github.com/citation-style-language/schema/raw/master/csl-citation.json"} </w:instrText>
      </w:r>
      <w:r w:rsidR="00112B50" w:rsidRPr="00697FC7">
        <w:rPr>
          <w:rFonts w:ascii="Times New Roman" w:hAnsi="Times New Roman" w:cs="Times New Roman"/>
          <w:color w:val="000000" w:themeColor="text1"/>
          <w:sz w:val="22"/>
          <w:szCs w:val="22"/>
          <w:lang w:val="en-GB"/>
        </w:rPr>
        <w:fldChar w:fldCharType="separate"/>
      </w:r>
      <w:r w:rsidR="003A62B2" w:rsidRPr="00697FC7">
        <w:rPr>
          <w:rFonts w:ascii="Times New Roman" w:hAnsi="Times New Roman" w:cs="Times New Roman"/>
          <w:color w:val="000000" w:themeColor="text1"/>
          <w:sz w:val="22"/>
          <w:lang w:val="en-GB"/>
        </w:rPr>
        <w:t xml:space="preserve">(De La Garza </w:t>
      </w:r>
      <w:r w:rsidR="003A62B2" w:rsidRPr="00697FC7">
        <w:rPr>
          <w:rFonts w:ascii="Times New Roman" w:hAnsi="Times New Roman" w:cs="Times New Roman"/>
          <w:i/>
          <w:iCs/>
          <w:color w:val="000000" w:themeColor="text1"/>
          <w:sz w:val="22"/>
          <w:lang w:val="en-GB"/>
        </w:rPr>
        <w:t>et al.</w:t>
      </w:r>
      <w:r w:rsidR="003A62B2" w:rsidRPr="00697FC7">
        <w:rPr>
          <w:rFonts w:ascii="Times New Roman" w:hAnsi="Times New Roman" w:cs="Times New Roman"/>
          <w:color w:val="000000" w:themeColor="text1"/>
          <w:sz w:val="22"/>
          <w:lang w:val="en-GB"/>
        </w:rPr>
        <w:t>, 2012)</w:t>
      </w:r>
      <w:r w:rsidR="00112B50" w:rsidRPr="00697FC7">
        <w:rPr>
          <w:rFonts w:ascii="Times New Roman" w:hAnsi="Times New Roman" w:cs="Times New Roman"/>
          <w:color w:val="000000" w:themeColor="text1"/>
          <w:sz w:val="22"/>
          <w:szCs w:val="22"/>
          <w:lang w:val="en-GB"/>
        </w:rPr>
        <w:fldChar w:fldCharType="end"/>
      </w:r>
      <w:r w:rsidR="00992AF4" w:rsidRPr="00697FC7">
        <w:rPr>
          <w:rFonts w:ascii="Times New Roman" w:hAnsi="Times New Roman" w:cs="Times New Roman"/>
          <w:color w:val="000000" w:themeColor="text1"/>
          <w:sz w:val="22"/>
          <w:szCs w:val="22"/>
          <w:lang w:val="en-GB"/>
        </w:rPr>
        <w:t>.</w:t>
      </w:r>
      <w:r w:rsidR="00216D08" w:rsidRPr="00697FC7">
        <w:rPr>
          <w:rFonts w:ascii="Times New Roman" w:hAnsi="Times New Roman" w:cs="Times New Roman"/>
          <w:color w:val="000000" w:themeColor="text1"/>
          <w:sz w:val="22"/>
          <w:szCs w:val="22"/>
          <w:lang w:val="en-GB"/>
        </w:rPr>
        <w:t xml:space="preserve"> </w:t>
      </w:r>
      <w:r w:rsidR="00B07548" w:rsidRPr="00697FC7">
        <w:rPr>
          <w:rFonts w:ascii="Times New Roman" w:hAnsi="Times New Roman" w:cs="Times New Roman"/>
          <w:color w:val="000000" w:themeColor="text1"/>
          <w:sz w:val="22"/>
          <w:szCs w:val="22"/>
          <w:lang w:val="en-GB"/>
        </w:rPr>
        <w:t xml:space="preserve">The chemokine MCP1 also elicited a significant induction of both PGE2 </w:t>
      </w:r>
      <w:r w:rsidR="00B0754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{"citationID":"19ihakv4l3","properties":{"formattedCitation":"{\\rtf (Carli {\\i{}et al.}, 2009)}","plainCitation":"(Carli et al., 2009)"},"citationItems":[{"id":4133,"uris":["http://zotero.org/users/local/tG1iozSN/items/NVF2GJE4"],"uri":["http://zotero.org/users/local/tG1iozSN/items/NVF2GJE4"],"itemData":{"id":4133,"type":"article-journal","title":"Up-regulation of cyclooxygenase-2 expression and prostaglandin E2 production in human endometriotic cells by macrophage migration inhibitory factor: involvement of novel kinase signaling pathways","container-title":"Endocrinology","page":"3128-3137","volume":"150","issue":"7","source":"PubMed","abstract":"Cyclooxygenase (COX) is the rate-limiting enzyme in the metabolic conversion of arachidonic acid to prostaglandins (PGs), including prostaglandin E(2) (PGE(2)), a major mediator of inflammation and angiogenesis. Herein, we report that macrophage migration inhibitory factor (MIF), a potent proinflammatory and growth-promoting factor found at elevated concentrations in the peritoneal fluid of women with endometriosis and active endometriosis lesions, acts directly on ectopic endometrial cells to stimulate the synthesis of COX-2, the inducible form of COX, and the release of PGE(2). MIF treatment strongly activated p38 and ERK MAPK, and specific inhibitors of both pathways completely blocked basal and MIF-induced PGE(2) synthesis. Whereas p38 inhibitors negatively affected the stimulated synthesis of COX-2 and that of PGE(2), ERK inhibitors only decreased the production of PGE(2). These findings show for the first time a direct role for MIF in the up-regulation of COX-2 synthesis and PGE(2) secretion in ectopic endometrial cells. They further indicate that whereas p38 and ERK MAPK signaling pathways both play a significant role in the regulation of basal and MIF-induced synthesis of PGE(2) by ectopic endometrial cells, only p38 kinase is involved in the regulation of COX-2 expression in these cells. This suggests that MIF acts at more than one level to stimulate the synthesis of PGE(2) and triggers the coordinate activation of multiple enzymes in the biosynthesis pathway. Our data provide evidence for a novel mechanism by which MIF can induce a proinflammatory phenotype in ectopic endometrial cells, and favor the establishment of endometriosis and its related clinical symptoms.","DOI":"10.1210/en.2008-1088","ISSN":"1945-7170","note":"PMID: 19299454\nPMCID: PMC2703510","shortTitle":"Up-regulation of cyclooxygenase-2 expression and prostaglandin E2 production in human endometriotic cells by macrophage migration inhibitory factor","journalAbbreviation":"Endocrinology","language":"eng","author":[{"family":"Carli","given":"Cédric"},{"family":"Metz","given":"Christine N."},{"family":"Al-Abed","given":"Yousef"},{"family":"Naccache","given":"Paul H."},{"family":"Akoum","given":"Ali"}],"issued":{"date-parts":[["2009",7]]},"PMID":"19299454","PMCID":"PMC2703510"}}],"schema":"https://github.com/citation-style-language/schema/raw/master/csl-citation.json"} </w:instrText>
      </w:r>
      <w:r w:rsidR="00B0754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(Carli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B07548" w:rsidRPr="00697FC7">
        <w:rPr>
          <w:rFonts w:ascii="Times New Roman" w:hAnsi="Times New Roman" w:cs="Times New Roman"/>
          <w:color w:val="000000" w:themeColor="text1"/>
          <w:sz w:val="22"/>
          <w:szCs w:val="22"/>
          <w:lang w:val="en-GB"/>
        </w:rPr>
        <w:fldChar w:fldCharType="end"/>
      </w:r>
      <w:r w:rsidR="00B07548" w:rsidRPr="00697FC7">
        <w:rPr>
          <w:rFonts w:ascii="Times New Roman" w:hAnsi="Times New Roman" w:cs="Times New Roman"/>
          <w:color w:val="000000" w:themeColor="text1"/>
          <w:sz w:val="22"/>
          <w:szCs w:val="22"/>
          <w:lang w:val="en-GB"/>
        </w:rPr>
        <w:t xml:space="preserve"> and VEGF, IL-8 and MCP-1 via an ERK specific pathway </w:t>
      </w:r>
      <w:r w:rsidR="008C7130" w:rsidRPr="00697FC7">
        <w:rPr>
          <w:rFonts w:ascii="Times New Roman" w:hAnsi="Times New Roman" w:cs="Times New Roman"/>
          <w:color w:val="000000" w:themeColor="text1"/>
          <w:sz w:val="22"/>
          <w:szCs w:val="22"/>
          <w:lang w:val="en-GB"/>
        </w:rPr>
        <w:t xml:space="preserve">in human endometriotic cells </w:t>
      </w:r>
      <w:r w:rsidR="00B0754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{"citationID":"2ghv21aoqq","properties":{"formattedCitation":"{\\rtf (Veillat {\\i{}et al.}, 2010)}","plainCitation":"(Veillat et al., 2010)"},"citationItems":[{"id":4095,"uris":["http://zotero.org/users/local/tG1iozSN/items/GKVJ8WA3"],"uri":["http://zotero.org/users/local/tG1iozSN/items/GKVJ8WA3"],"itemData":{"id":4095,"type":"article-journal","title":"Macrophage migration inhibitory factor elicits an angiogenic phenotype in human ectopic endometrial cells and triggers the production of major angiogenic factors via CD44, CD74, and MAPK signaling pathways","container-title":"The Journal of Clinical Endocrinology and Metabolism","page":"E403-412","volume":"95","issue":"12","source":"PubMed","abstract":"CONTEXT: An active angiogenesis is required for ectopic endometrial tissue growth. Our previous studies led to the identification of macrophage migration inhibitory factor (MIF), which is markedly elevated in active, vascularized, and early-stage endometriotic lesions, as a potent mitogenic factor for endothelial cells.\nOBJECTIVE: Our objective was to study the mechanisms by which MIF may stimulate angiogenesis in ectopic endometrial implantation sites.\nDESIGN: Primary cultures of ectopic endometrial cells were exposed to MIF, and the release of major angiogenic factors with targeted disruption of MIF signaling pathways was assessed.\nPATIENTS: Patients were women found to have endometriosis during laparoscopy.\nSETTING: The study was conducted at a hospital and reproduction research laboratory.\nINTERVENTIONS: Biopsies were removed from endometriotic lesions.\nMAIN OUTCOME MEASURES: Vascular endothelial cell growth factor (VEGF), IL-8, and monocyte chemotactic protein-1 (MCP-1) mRNA and protein levels and expression and small interfering RNA silencing of MIF CD74/CD44 receptor complex and phosphorylation of ERK and p38 MAPKs were evaluated.\nRESULTS: MIF markedly up-regulated VEGF, IL-8, and MCP-1 expression in endometriotic cells. Such an effect was abolished by (S,R)-3-(4-hydroxyphenyl)-4,5-dihydro-5-isoxazole acetic acid methyl ester (ISO-1), a specific inhibitor of MIF, and significantly down-regulated after specific small interfering RNA silencing of CD44 or CD74. MIF treatment strongly activated ERK and p38 MAPKs, and specific inhibitors of both pathways completely blocked basal and MIF-induced VEGF, IL-8, and MCP-1 synthesis.\nCONCLUSIONS: These results show for the first time that MIF exerts a potent indirect angiogenic effect by interacting with ectopic endometrial cells and inducing the secretion of major angiogenic factors via CD44, CD74, and MAPK signaling pathways and provide evidence for a possible new mechanism underlying endometriosis development and pathophysiology.","DOI":"10.1210/jc.2010-0417","ISSN":"1945-7197","note":"PMID: 20829186","journalAbbreviation":"J. Clin. Endocrinol. Metab.","language":"eng","author":[{"family":"Veillat","given":"Véronique"},{"family":"Carli","given":"Cédric"},{"family":"Metz","given":"Christine N."},{"family":"Al-Abed","given":"Yousef"},{"family":"Naccache","given":"Paul H."},{"family":"Akoum","given":"Ali"}],"issued":{"date-parts":[["2010",12]]},"PMID":"20829186"}}],"schema":"https://github.com/citation-style-language/schema/raw/master/csl-citation.json"} </w:instrText>
      </w:r>
      <w:r w:rsidR="00B0754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(Veillat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00B07548" w:rsidRPr="00697FC7">
        <w:rPr>
          <w:rFonts w:ascii="Times New Roman" w:hAnsi="Times New Roman" w:cs="Times New Roman"/>
          <w:color w:val="000000" w:themeColor="text1"/>
          <w:sz w:val="22"/>
          <w:szCs w:val="22"/>
          <w:lang w:val="en-GB"/>
        </w:rPr>
        <w:fldChar w:fldCharType="end"/>
      </w:r>
      <w:r w:rsidR="00B07548" w:rsidRPr="00697FC7">
        <w:rPr>
          <w:rFonts w:ascii="Times New Roman" w:hAnsi="Times New Roman" w:cs="Times New Roman"/>
          <w:color w:val="000000" w:themeColor="text1"/>
          <w:sz w:val="22"/>
          <w:szCs w:val="22"/>
          <w:lang w:val="en-GB"/>
        </w:rPr>
        <w:t xml:space="preserve"> and PGE2 in turn activates ERK in ectopic endometrial stromal cells </w:t>
      </w:r>
      <w:r w:rsidR="00B0754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{"citationID":"KsbCl1rD","properties":{"formattedCitation":"{\\rtf (Sun {\\i{}et al.}, 2003)}","plainCitation":"(Sun et al., 2003)"},"citationItems":[{"id":4109,"uris":["http://zotero.org/users/local/tG1iozSN/items/IUS4E8SI"],"uri":["http://zotero.org/users/local/tG1iozSN/items/IUS4E8SI"],"itemData":{"id":4109,"type":"article-journal","title":"Transactivation of steroidogenic acute regulatory protein in human endometriotic stromalcells is mediated by the prostaglandin EP2 receptor","container-title":"Endocrinology","page":"3934-3942","volume":"144","issue":"9","source":"PubMed","abstract":"Steroidogenic acute regulatory protein (StAR) regulates the first committed step in the biosynthesis of steroids, and thus aberrant expression of StAR in endometriotic implants plays a critical role in the etiology of endometriosis. However, the mechanism responsible for abnormal expression of StAR in ectopic endometriotic tissues remains unknown. In the present study, we demonstrate that prostaglandin (PG) E(2) stimulates StAR protein expression at the cellular and molecular levels. PGE(2) caused a rapid increase in StAR expression that involves activation of the EP2 receptor-coupled protein kinase A pathway. Activation of EP2 receptor-induced phosphorylation of ERK and cAMP response element binding protein (CREB). However, activation of ERK did not involve in CREB phosphorylation or concomitantly StAR expression. Phosphorylation of CREB induced by PGE(2) increased the recruitment of CREB binding protein and thus histone H3 acetylation. Chromatin immunoprecipitation experiments showed that acetylated histone H3 bound to the proximal region of the StAR promoter was increased after 30 min treatment with PGE(2), and this was mirrored by an increase in nascent StAR RNA transcription. Treatment with the histone deacetylase inhibitor, tricostatin A, enhanced PGE(2)-induced nascent StAR RNA transcription. We conclude that increased histone H3 acetylation involving the EP2 receptor, protein kinase A, CREB, and CREB binding protein is responsible for PGE(2)-induced StAR gene activation in endometriotic stromal cells. Our current report may provide new insights in understanding mechanism of abnormally local production of estrogen and the etiology of endometriosis.","DOI":"10.1210/en.2003-0289","ISSN":"0013-7227","note":"PMID: 12933667","journalAbbreviation":"Endocrinology","language":"eng","author":[{"family":"Sun","given":"H. Sunny"},{"family":"Hsiao","given":"Kuei-Yang"},{"family":"Hsu","given":"Chih-Chao"},{"family":"Wu","given":"Meng-Hsing"},{"family":"Tsai","given":"Shaw-Jenq"}],"issued":{"date-parts":[["2003",9]]},"PMID":"12933667"}}],"schema":"https://github.com/citation-style-language/schema/raw/master/csl-citation.json"} </w:instrText>
      </w:r>
      <w:r w:rsidR="00B0754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(Sun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2003)</w:t>
      </w:r>
      <w:r w:rsidR="00B07548" w:rsidRPr="00697FC7">
        <w:rPr>
          <w:rFonts w:ascii="Times New Roman" w:hAnsi="Times New Roman" w:cs="Times New Roman"/>
          <w:color w:val="000000" w:themeColor="text1"/>
          <w:sz w:val="22"/>
          <w:szCs w:val="22"/>
          <w:lang w:val="en-GB"/>
        </w:rPr>
        <w:fldChar w:fldCharType="end"/>
      </w:r>
      <w:r w:rsidR="00B07548" w:rsidRPr="00697FC7">
        <w:rPr>
          <w:rFonts w:ascii="Times New Roman" w:hAnsi="Times New Roman" w:cs="Times New Roman"/>
          <w:color w:val="000000" w:themeColor="text1"/>
          <w:sz w:val="22"/>
          <w:szCs w:val="22"/>
          <w:lang w:val="en-GB"/>
        </w:rPr>
        <w:t>.</w:t>
      </w:r>
    </w:p>
    <w:p w14:paraId="686DE860" w14:textId="77777777" w:rsidR="00763204" w:rsidRPr="00697FC7" w:rsidRDefault="00763204" w:rsidP="00175262">
      <w:pPr>
        <w:spacing w:line="480" w:lineRule="auto"/>
        <w:jc w:val="both"/>
        <w:rPr>
          <w:rFonts w:ascii="Times New Roman" w:hAnsi="Times New Roman" w:cs="Times New Roman"/>
          <w:color w:val="000000" w:themeColor="text1"/>
          <w:sz w:val="22"/>
          <w:szCs w:val="22"/>
          <w:lang w:val="en-GB"/>
        </w:rPr>
      </w:pPr>
    </w:p>
    <w:p w14:paraId="5B7896D8" w14:textId="17E30E02" w:rsidR="00763204" w:rsidRPr="00697FC7" w:rsidRDefault="00763204"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Oxidative stress may </w:t>
      </w:r>
      <w:r w:rsidR="005561FF" w:rsidRPr="00697FC7">
        <w:rPr>
          <w:rFonts w:ascii="Times New Roman" w:hAnsi="Times New Roman" w:cs="Times New Roman"/>
          <w:color w:val="000000" w:themeColor="text1"/>
          <w:sz w:val="22"/>
          <w:szCs w:val="22"/>
          <w:lang w:val="en-GB"/>
        </w:rPr>
        <w:t xml:space="preserve">also </w:t>
      </w:r>
      <w:r w:rsidR="00BB4891" w:rsidRPr="00697FC7">
        <w:rPr>
          <w:rFonts w:ascii="Times New Roman" w:hAnsi="Times New Roman" w:cs="Times New Roman"/>
          <w:color w:val="000000" w:themeColor="text1"/>
          <w:sz w:val="22"/>
          <w:szCs w:val="22"/>
          <w:lang w:val="en-GB"/>
        </w:rPr>
        <w:t>contribute to</w:t>
      </w:r>
      <w:r w:rsidRPr="00697FC7">
        <w:rPr>
          <w:rFonts w:ascii="Times New Roman" w:hAnsi="Times New Roman" w:cs="Times New Roman"/>
          <w:color w:val="000000" w:themeColor="text1"/>
          <w:sz w:val="22"/>
          <w:szCs w:val="22"/>
          <w:lang w:val="en-GB"/>
        </w:rPr>
        <w:t xml:space="preserve"> ERK </w:t>
      </w:r>
      <w:r w:rsidR="00BB4891" w:rsidRPr="00697FC7">
        <w:rPr>
          <w:rFonts w:ascii="Times New Roman" w:hAnsi="Times New Roman" w:cs="Times New Roman"/>
          <w:color w:val="000000" w:themeColor="text1"/>
          <w:sz w:val="22"/>
          <w:szCs w:val="22"/>
          <w:lang w:val="en-GB"/>
        </w:rPr>
        <w:t>activation</w:t>
      </w:r>
      <w:r w:rsidRPr="00697FC7">
        <w:rPr>
          <w:rFonts w:ascii="Times New Roman" w:hAnsi="Times New Roman" w:cs="Times New Roman"/>
          <w:color w:val="000000" w:themeColor="text1"/>
          <w:sz w:val="22"/>
          <w:szCs w:val="22"/>
          <w:lang w:val="en-GB"/>
        </w:rPr>
        <w:t>. H</w:t>
      </w:r>
      <w:r w:rsidRPr="00697FC7">
        <w:rPr>
          <w:rFonts w:ascii="Times New Roman" w:hAnsi="Times New Roman" w:cs="Times New Roman"/>
          <w:color w:val="000000" w:themeColor="text1"/>
          <w:sz w:val="22"/>
          <w:szCs w:val="22"/>
          <w:vertAlign w:val="subscript"/>
          <w:lang w:val="en-GB"/>
        </w:rPr>
        <w:t>2</w:t>
      </w:r>
      <w:r w:rsidRPr="00697FC7">
        <w:rPr>
          <w:rFonts w:ascii="Times New Roman" w:hAnsi="Times New Roman" w:cs="Times New Roman"/>
          <w:color w:val="000000" w:themeColor="text1"/>
          <w:sz w:val="22"/>
          <w:szCs w:val="22"/>
          <w:lang w:val="en-GB"/>
        </w:rPr>
        <w:t>O</w:t>
      </w:r>
      <w:r w:rsidRPr="00697FC7">
        <w:rPr>
          <w:rFonts w:ascii="Times New Roman" w:hAnsi="Times New Roman" w:cs="Times New Roman"/>
          <w:color w:val="000000" w:themeColor="text1"/>
          <w:sz w:val="22"/>
          <w:szCs w:val="22"/>
          <w:vertAlign w:val="subscript"/>
          <w:lang w:val="en-GB"/>
        </w:rPr>
        <w:t>2</w:t>
      </w:r>
      <w:r w:rsidRPr="00697FC7">
        <w:rPr>
          <w:rFonts w:ascii="Times New Roman" w:hAnsi="Times New Roman" w:cs="Times New Roman"/>
          <w:color w:val="000000" w:themeColor="text1"/>
          <w:sz w:val="22"/>
          <w:szCs w:val="22"/>
          <w:lang w:val="en-GB"/>
        </w:rPr>
        <w:t xml:space="preserve"> induce</w:t>
      </w:r>
      <w:r w:rsidR="005561FF" w:rsidRPr="00697FC7">
        <w:rPr>
          <w:rFonts w:ascii="Times New Roman" w:hAnsi="Times New Roman" w:cs="Times New Roman"/>
          <w:color w:val="000000" w:themeColor="text1"/>
          <w:sz w:val="22"/>
          <w:szCs w:val="22"/>
          <w:lang w:val="en-GB"/>
        </w:rPr>
        <w:t>d</w:t>
      </w:r>
      <w:r w:rsidRPr="00697FC7">
        <w:rPr>
          <w:rFonts w:ascii="Times New Roman" w:hAnsi="Times New Roman" w:cs="Times New Roman"/>
          <w:color w:val="000000" w:themeColor="text1"/>
          <w:sz w:val="22"/>
          <w:szCs w:val="22"/>
          <w:lang w:val="en-GB"/>
        </w:rPr>
        <w:t xml:space="preserve"> ERK </w:t>
      </w:r>
      <w:r w:rsidR="005561FF" w:rsidRPr="00697FC7">
        <w:rPr>
          <w:rFonts w:ascii="Times New Roman" w:hAnsi="Times New Roman" w:cs="Times New Roman"/>
          <w:color w:val="000000" w:themeColor="text1"/>
          <w:sz w:val="22"/>
          <w:szCs w:val="22"/>
          <w:lang w:val="en-GB"/>
        </w:rPr>
        <w:t xml:space="preserve">phosphorylation </w:t>
      </w:r>
      <w:r w:rsidRPr="00697FC7">
        <w:rPr>
          <w:rFonts w:ascii="Times New Roman" w:hAnsi="Times New Roman" w:cs="Times New Roman"/>
          <w:color w:val="000000" w:themeColor="text1"/>
          <w:sz w:val="22"/>
          <w:szCs w:val="22"/>
          <w:lang w:val="en-GB"/>
        </w:rPr>
        <w:t xml:space="preserve">in endometriotic stromal cells </w:t>
      </w:r>
      <w:r w:rsidRPr="00697FC7">
        <w:rPr>
          <w:rFonts w:ascii="Times New Roman" w:hAnsi="Times New Roman" w:cs="Times New Roman"/>
          <w:color w:val="000000" w:themeColor="text1"/>
          <w:sz w:val="22"/>
          <w:szCs w:val="22"/>
          <w:lang w:val="en-GB"/>
        </w:rPr>
        <w:fldChar w:fldCharType="begin"/>
      </w:r>
      <w:r w:rsidR="00102CED" w:rsidRPr="00697FC7">
        <w:rPr>
          <w:rFonts w:ascii="Times New Roman" w:hAnsi="Times New Roman" w:cs="Times New Roman"/>
          <w:color w:val="000000" w:themeColor="text1"/>
          <w:sz w:val="22"/>
          <w:szCs w:val="22"/>
          <w:lang w:val="en-GB"/>
        </w:rPr>
        <w:instrText xml:space="preserve"> ADDIN ZOTERO_ITEM CSL_CITATION {"citationID":"18klc0p4n1","properties":{"formattedCitation":"{\\rtf (Yoshino {\\i{}et al.}, 2004)}","plainCitation":"(Yoshino et al., 2004)"},"citationItems":[{"id":4105,"uris":["http://zotero.org/users/local/tG1iozSN/items/3ACMMN4Z"],"uri":["http://zotero.org/users/local/tG1iozSN/items/3ACMMN4Z"],"itemData":{"id":4105,"type":"article-journal","title":"Possible pathophysiological roles of mitogen-activated protein kinases (MAPKs) in endometriosis","container-title":"American Journal of Reproductive Immunology (New York, N.Y.: 1989)","page":"306-311","volume":"52","issue":"5","source":"PubMed","abstract":"PROBLEM: Endometriosis accompanies local inflammatory reactions in the peritoneal cavity. We examined the phosphorylation of mitogen-activated protein kinases (MAPKs), i.e. extracellular signal-regulated kinase (ERK), p38 MAPK (p38) and c-Jun N-terminal kinase (JNK) in endometriotic stromal cells, and their possible pathophysiological roles in endometriosis in relation to proinflammatory substances.\nMETHOD OF STUDY: Endometriotic stromal cells were isolated from endometriomas and were cultured for the experiments. Phosphorylation of MAPKs in endometriotic stromal cells treated with interleukin (IL)-1beta, tumor necrosis factor (TNF)alpha and H(2)O(2) were examined by Western blot analysis. Effects of PD98059, SB202190 and SP600125 (inhibitors of ERK, p38 and JNK, respectively) on IL-1beta-induced secretion of IL-6 and IL-8, and on IL-1beta-induced expression of cyclo-oxygenase-2 (COX-2) in endometriotic cells were studied. In addition, eutopic endometrial tissues were collected, and the phosphorylation rate of p38 in eutopic endometrial tissues and endometriotic tissues were determined.\nRESULTS: IL-1beta, TNFalpha and H(2)O(2) stimulated the phosphorylation of ERK, p38 and JNK, while the total amounts of proteins of the respective MAPKs were virtually the same compared with those in the unstimulated controls. Both SB202190 and SP600125 suppressed IL-1beta-induced secretion of IL-6 and IL-8, and PD98059 suppressed IL-1beta-induced secretion of IL-8. Both SB202190 and PD98059 suppressed IL-1beta-induced expression of COX-2 in endometriotic cells. The p38 phosphorylation rates in the endometriotic tissues were significantly higher than those in the eutopic endometrial tissues of the same patients.\nCONCLUSIONS: Given the current theory that inflammatory changes are involved in the progression of endometriosis, MAPKs could play as pivotal intracellular signal transducers in endometriotic cells, and thus have a pathophysiological role in the disease.","DOI":"10.1111/j.1600-0897.2004.00231.x","ISSN":"1046-7408","note":"PMID: 15550066","journalAbbreviation":"Am. J. Reprod. Immunol.","language":"eng","author":[{"family":"Yoshino","given":"Osamu"},{"family":"Osuga","given":"Yutaka"},{"family":"Hirota","given":"Yasushi"},{"family":"Koga","given":"Kaori"},{"family":"Hirata","given":"Tetsuya"},{"family":"Harada","given":"Miyuki"},{"family":"Morimoto","given":"Chieko"},{"family":"Yano","given":"Tetsu"},{"family":"Nishii","given":"Osamu"},{"family":"Tsutsumi","given":"Osamu"},{"family":"Taketani","given":"Yuji"}],"issued":{"date-parts":[["2004",11]]},"PMID":"15550066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102CED" w:rsidRPr="00697FC7">
        <w:rPr>
          <w:rFonts w:ascii="Times New Roman" w:hAnsi="Times New Roman"/>
          <w:color w:val="000000" w:themeColor="text1"/>
          <w:sz w:val="22"/>
          <w:lang w:val="en-GB"/>
        </w:rPr>
        <w:t xml:space="preserve">(Yoshino </w:t>
      </w:r>
      <w:r w:rsidR="00102CED" w:rsidRPr="00697FC7">
        <w:rPr>
          <w:rFonts w:ascii="Times New Roman" w:hAnsi="Times New Roman"/>
          <w:i/>
          <w:iCs/>
          <w:color w:val="000000" w:themeColor="text1"/>
          <w:sz w:val="22"/>
          <w:lang w:val="en-GB"/>
        </w:rPr>
        <w:t>et al.</w:t>
      </w:r>
      <w:r w:rsidR="00102CED" w:rsidRPr="00697FC7">
        <w:rPr>
          <w:rFonts w:ascii="Times New Roman" w:hAnsi="Times New Roman"/>
          <w:color w:val="000000" w:themeColor="text1"/>
          <w:sz w:val="22"/>
          <w:lang w:val="en-GB"/>
        </w:rPr>
        <w:t>, 2004)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with a stronger induction compared to stromal cells from women without endometriosis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{"citationID":"225463m31n","properties":{"formattedCitation":"{\\rtf (Andrade {\\i{}et al.}, 2013)}","plainCitation":"(Andrade et al., 2013)"},"citationItems":[{"id":4145,"uris":["http://zotero.org/users/local/tG1iozSN/items/HGWVFS4R"],"uri":["http://zotero.org/users/local/tG1iozSN/items/HGWVFS4R"],"itemData":{"id":4145,"type":"article-journal","title":"17β-Estradiol and steady-state concentrations of H2O2: antiapoptotic effect in endometrial cells from patients with endometriosis","container-title":"Free Radical Biology &amp; Medicine","page":"63-72","volume":"60","source":"PubMed","abstract":"Increased levels of hydrogen peroxide (H2O2) can initiate protective responses to limit or repair oxidative damage. However, H2O2 signals also fine-tune responses to growth factors and cytokines controlling cell division, differentiation, and proliferation. Because 17β-estradiol (E2) also plays important roles in these processes, and is considered a major risk factor in the development and progression of endometriosis, this study evaluated whether E2 has an antiapoptotic effect on oxidative stress in endometrial cells in combination with steady-state H2O2 levels ([H2O2]ss). Endometrial stromal cells were prepared from the eutopic endometrium of 18 women with and without endometriosis to produce primary cells. These cells were stimulated with E2 for 20h, exposed to [H2O2]ss, and examined for cell viability, proliferation, and apoptosis. The endometrial cells from women with endometriosis maintained the steady state for 120min at high H2O2 concentrations. When they were pretreated with E2 and exposed to [H2O2]ss, a decrease in apoptosis level was observed compared to the control cells (p&lt;0.01). The endometrial cells from patients with endometriosis subjected to both E2 and [H2O2]ss showed increased ERK phosphorylation. These findings suggested that H2O2 is a signaling molecule that downregulates apoptosis in endometrial cells, supporting the fact that endometriosis, albeit a benign disease, shares some features with cancer such as decreased catalase levels. These results link the E2 effects on [H2O2]ss to resistance to apoptosis and progression of endometriosis.","DOI":"10.1016/j.freeradbiomed.2013.01.034","ISSN":"1873-4596","note":"PMID: 23416363","shortTitle":"17β-Estradiol and steady-state concentrations of H2O2","journalAbbreviation":"Free Radic. Biol. Med.","language":"eng","author":[{"family":"Andrade","given":"Sheila S."},{"family":"Azevedo","given":"Aline de C."},{"family":"Monasterio","given":"Izabel C. G."},{"family":"Paredes-Gamero","given":"Edgar J."},{"family":"Gonçalves","given":"Giovana A."},{"family":"Bonetti","given":"Tatiana C."},{"family":"Albertoni","given":"Guilherme"},{"family":"Schor","given":"Eduardo"},{"family":"Barreto","given":"José A."},{"family":"Luiza Oliva","given":"Maria"},{"family":"Juliano","given":"Luiz"},{"family":"Girão","given":"Manoel J. B. C."},{"family":"da Silva","given":"Ismael D. C. G."}],"issued":{"date-parts":[["2013",7]]},"PMID":"23416363"}}],"schema":"https://github.com/citation-style-language/schema/raw/master/csl-citation.json"}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(Andrade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An increase in oxidative stress markers was observed in stromal and epithelial cells derived from women with endomet</w:t>
      </w:r>
      <w:r w:rsidR="005561FF" w:rsidRPr="00697FC7">
        <w:rPr>
          <w:rFonts w:ascii="Times New Roman" w:hAnsi="Times New Roman" w:cs="Times New Roman"/>
          <w:color w:val="000000" w:themeColor="text1"/>
          <w:sz w:val="22"/>
          <w:szCs w:val="22"/>
          <w:lang w:val="en-GB"/>
        </w:rPr>
        <w:t xml:space="preserve">riosis in a similar pattern to phosphorylated </w:t>
      </w:r>
      <w:r w:rsidRPr="00697FC7">
        <w:rPr>
          <w:rFonts w:ascii="Times New Roman" w:hAnsi="Times New Roman" w:cs="Times New Roman"/>
          <w:color w:val="000000" w:themeColor="text1"/>
          <w:sz w:val="22"/>
          <w:szCs w:val="22"/>
          <w:lang w:val="en-GB"/>
        </w:rPr>
        <w:t>ERK levels, however no direct relationship between oxidative stress and pERK activation was confirmed</w:t>
      </w:r>
      <w:r w:rsidR="00EB0F0E"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Endocrine </w:t>
      </w:r>
      <w:r w:rsidRPr="00697FC7">
        <w:rPr>
          <w:rFonts w:ascii="Times New Roman" w:hAnsi="Times New Roman" w:cs="Times New Roman"/>
          <w:color w:val="000000" w:themeColor="text1"/>
          <w:sz w:val="22"/>
          <w:szCs w:val="22"/>
          <w:lang w:val="en-GB"/>
        </w:rPr>
        <w:lastRenderedPageBreak/>
        <w:t>disruptors</w:t>
      </w:r>
      <w:r w:rsidR="00216D08" w:rsidRPr="00697FC7">
        <w:rPr>
          <w:rFonts w:ascii="Times New Roman" w:hAnsi="Times New Roman" w:cs="Times New Roman"/>
          <w:color w:val="000000" w:themeColor="text1"/>
          <w:sz w:val="22"/>
          <w:szCs w:val="22"/>
          <w:lang w:val="en-GB"/>
        </w:rPr>
        <w:t xml:space="preserve">, such as diethylhexyl phthalate (DEHP) </w:t>
      </w:r>
      <w:r w:rsidRPr="00697FC7">
        <w:rPr>
          <w:rFonts w:ascii="Times New Roman" w:hAnsi="Times New Roman" w:cs="Times New Roman"/>
          <w:color w:val="000000" w:themeColor="text1"/>
          <w:sz w:val="22"/>
          <w:szCs w:val="22"/>
          <w:lang w:val="en-GB"/>
        </w:rPr>
        <w:t>have also been linked with a possible pathogenesis of endometriosis</w:t>
      </w:r>
      <w:r w:rsidR="005561FF" w:rsidRPr="00697FC7">
        <w:rPr>
          <w:rFonts w:ascii="Times New Roman" w:hAnsi="Times New Roman" w:cs="Times New Roman"/>
          <w:color w:val="000000" w:themeColor="text1"/>
          <w:sz w:val="22"/>
          <w:szCs w:val="22"/>
          <w:lang w:val="en-GB"/>
        </w:rPr>
        <w:t xml:space="preserve"> </w:t>
      </w:r>
      <w:r w:rsidR="00EB0F0E" w:rsidRPr="00697FC7">
        <w:rPr>
          <w:rFonts w:ascii="Times New Roman" w:hAnsi="Times New Roman" w:cs="Times New Roman"/>
          <w:color w:val="000000" w:themeColor="text1"/>
          <w:sz w:val="22"/>
          <w:szCs w:val="22"/>
          <w:lang w:val="en-GB"/>
        </w:rPr>
        <w:t xml:space="preserve">through the induction of oxidative stress </w:t>
      </w:r>
      <w:r w:rsidR="00216D08" w:rsidRPr="00697FC7">
        <w:rPr>
          <w:rFonts w:ascii="Times New Roman" w:hAnsi="Times New Roman" w:cs="Times New Roman"/>
          <w:color w:val="000000" w:themeColor="text1"/>
          <w:sz w:val="22"/>
          <w:szCs w:val="22"/>
          <w:lang w:val="en-GB"/>
        </w:rPr>
        <w:t xml:space="preserve">and </w:t>
      </w:r>
      <w:r w:rsidR="00EB0F0E" w:rsidRPr="00697FC7">
        <w:rPr>
          <w:rFonts w:ascii="Times New Roman" w:hAnsi="Times New Roman" w:cs="Times New Roman"/>
          <w:color w:val="000000" w:themeColor="text1"/>
          <w:sz w:val="22"/>
          <w:szCs w:val="22"/>
          <w:lang w:val="en-GB"/>
        </w:rPr>
        <w:t>s</w:t>
      </w:r>
      <w:r w:rsidR="00216D08" w:rsidRPr="00697FC7">
        <w:rPr>
          <w:rFonts w:ascii="Times New Roman" w:hAnsi="Times New Roman" w:cs="Times New Roman"/>
          <w:color w:val="000000" w:themeColor="text1"/>
          <w:sz w:val="22"/>
          <w:szCs w:val="22"/>
          <w:lang w:val="en-GB"/>
        </w:rPr>
        <w:t>timulation of ERK activity</w:t>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{"citationID":"4updcnkg8","properties":{"formattedCitation":"{\\rtf (Cho {\\i{}et al.}, 2015)}","plainCitation":"(Cho et al., 2015)"},"citationItems":[{"id":4147,"uris":["http://zotero.org/users/local/tG1iozSN/items/EA3P4GHT"],"uri":["http://zotero.org/users/local/tG1iozSN/items/EA3P4GHT"],"itemData":{"id":4147,"type":"article-journal","title":"Di-(2-ethylhexyl)-phthalate induces oxidative stress in human endometrial stromal cells in vitro","container-title":"Molecular and Cellular Endocrinology","page":"9-17","volume":"407","source":"PubMed","abstract":"Di-(2-ethylhexyl)-phthalate (DEHP) accumulates in the environment, and its exposure is possibly associated with endocrine-related disease in women of reproductive age. The effects of DEHP on human endometrial cells are unknown. We treated human endometrial stromal cells with 10, 100, and 1000 pmol of DEHP and measured reactive oxygen species (ROS) generation, expression levels of antioxidant enzymes, alteration of MAPK/NF-κB signaling and hormonal receptors. DEHP increased reactive oxygen species (ROS) generation and decreased expression of superoxide dismutase (SOD), glutathione peroxidase (GPX), heme oxygenase (HO), and catalase (CAT). By DEHP exposure, p-ERK/p-p38 and NF-κB mediated transcription was increased. Additionally, DEHP induced estrogen receptor-α (ER-α) expression in a dose-dependent manner. This study shows the need for future mechanistic studies of oxidative stress, MAPK/NF-κB signaling, and ER-α as molecular mediators of DEHP-associated endometrial stromal cell alterations, which may be associated with the development of endocrine-related disease such as endometriosis.","DOI":"10.1016/j.mce.2015.03.003","ISSN":"1872-8057","note":"PMID: 25766500","journalAbbreviation":"Mol. Cell. Endocrinol.","language":"eng","author":[{"family":"Cho","given":"Yeon Jean"},{"family":"Park","given":"Seung Bin"},{"family":"Han","given":"Myoungseok"}],"issued":{"date-parts":[["2015",5,15]]},"PMID":"25766500"}}],"schema":"https://github.com/citation-style-language/schema/raw/master/csl-citation.json"}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(Cho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p>
    <w:p w14:paraId="3C3FD2DB" w14:textId="77777777" w:rsidR="00763204" w:rsidRPr="00697FC7" w:rsidRDefault="00763204" w:rsidP="00175262">
      <w:pPr>
        <w:spacing w:line="480" w:lineRule="auto"/>
        <w:jc w:val="both"/>
        <w:rPr>
          <w:rFonts w:ascii="Times New Roman" w:hAnsi="Times New Roman" w:cs="Times New Roman"/>
          <w:color w:val="000000" w:themeColor="text1"/>
          <w:sz w:val="22"/>
          <w:szCs w:val="22"/>
          <w:lang w:val="en-GB"/>
        </w:rPr>
      </w:pPr>
    </w:p>
    <w:p w14:paraId="2F60E51F" w14:textId="76FD3B30" w:rsidR="00D50E39" w:rsidRPr="00697FC7" w:rsidRDefault="00763204"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Estrogen </w:t>
      </w:r>
      <w:r w:rsidR="00C00D3D" w:rsidRPr="00697FC7">
        <w:rPr>
          <w:rFonts w:ascii="Times New Roman" w:hAnsi="Times New Roman" w:cs="Times New Roman"/>
          <w:color w:val="000000" w:themeColor="text1"/>
          <w:sz w:val="22"/>
          <w:szCs w:val="22"/>
          <w:lang w:val="en-GB"/>
        </w:rPr>
        <w:t xml:space="preserve">also regulates </w:t>
      </w:r>
      <w:r w:rsidRPr="00697FC7">
        <w:rPr>
          <w:rFonts w:ascii="Times New Roman" w:hAnsi="Times New Roman" w:cs="Times New Roman"/>
          <w:color w:val="000000" w:themeColor="text1"/>
          <w:sz w:val="22"/>
          <w:szCs w:val="22"/>
          <w:lang w:val="en-GB"/>
        </w:rPr>
        <w:t>ERK</w:t>
      </w:r>
      <w:r w:rsidR="00C00D3D" w:rsidRPr="00697FC7">
        <w:rPr>
          <w:rFonts w:ascii="Times New Roman" w:hAnsi="Times New Roman" w:cs="Times New Roman"/>
          <w:color w:val="000000" w:themeColor="text1"/>
          <w:sz w:val="22"/>
          <w:szCs w:val="22"/>
          <w:lang w:val="en-GB"/>
        </w:rPr>
        <w:t xml:space="preserve"> activation</w:t>
      </w:r>
      <w:r w:rsidR="008C7130" w:rsidRPr="00697FC7">
        <w:rPr>
          <w:rFonts w:ascii="Times New Roman" w:hAnsi="Times New Roman" w:cs="Times New Roman"/>
          <w:color w:val="000000" w:themeColor="text1"/>
          <w:sz w:val="22"/>
          <w:szCs w:val="22"/>
          <w:lang w:val="en-GB"/>
        </w:rPr>
        <w:t xml:space="preserve"> in endometriosis</w:t>
      </w:r>
      <w:r w:rsidR="00C00D3D" w:rsidRPr="00697FC7">
        <w:rPr>
          <w:rFonts w:ascii="Times New Roman" w:hAnsi="Times New Roman" w:cs="Times New Roman"/>
          <w:color w:val="000000" w:themeColor="text1"/>
          <w:sz w:val="22"/>
          <w:szCs w:val="22"/>
          <w:lang w:val="en-GB"/>
        </w:rPr>
        <w:t>. Treatment with</w:t>
      </w:r>
      <w:r w:rsidRPr="00697FC7">
        <w:rPr>
          <w:rFonts w:ascii="Times New Roman" w:hAnsi="Times New Roman" w:cs="Times New Roman"/>
          <w:color w:val="000000" w:themeColor="text1"/>
          <w:sz w:val="22"/>
          <w:szCs w:val="22"/>
          <w:lang w:val="en-GB"/>
        </w:rPr>
        <w:t xml:space="preserve"> 17</w:t>
      </w:r>
      <w:r w:rsidRPr="00697FC7">
        <w:rPr>
          <w:rFonts w:ascii="Times New Roman" w:hAnsi="Times New Roman" w:cs="Times New Roman"/>
          <w:color w:val="000000" w:themeColor="text1"/>
          <w:sz w:val="22"/>
          <w:szCs w:val="22"/>
          <w:lang w:val="en-GB"/>
        </w:rPr>
        <w:sym w:font="Symbol" w:char="F062"/>
      </w:r>
      <w:r w:rsidRPr="00697FC7">
        <w:rPr>
          <w:rFonts w:ascii="Times New Roman" w:hAnsi="Times New Roman" w:cs="Times New Roman"/>
          <w:color w:val="000000" w:themeColor="text1"/>
          <w:sz w:val="22"/>
          <w:szCs w:val="22"/>
          <w:lang w:val="en-GB"/>
        </w:rPr>
        <w:t>-estradiol increased p</w:t>
      </w:r>
      <w:r w:rsidR="00C00D3D" w:rsidRPr="00697FC7">
        <w:rPr>
          <w:rFonts w:ascii="Times New Roman" w:hAnsi="Times New Roman" w:cs="Times New Roman"/>
          <w:color w:val="000000" w:themeColor="text1"/>
          <w:sz w:val="22"/>
          <w:szCs w:val="22"/>
          <w:lang w:val="en-GB"/>
        </w:rPr>
        <w:t xml:space="preserve">hosphorylated </w:t>
      </w:r>
      <w:r w:rsidRPr="00697FC7">
        <w:rPr>
          <w:rFonts w:ascii="Times New Roman" w:hAnsi="Times New Roman" w:cs="Times New Roman"/>
          <w:color w:val="000000" w:themeColor="text1"/>
          <w:sz w:val="22"/>
          <w:szCs w:val="22"/>
          <w:lang w:val="en-GB"/>
        </w:rPr>
        <w:t>ERK expression in eutopic epithelial cells from women with and without endometriosis at similar rates between all cell types</w:t>
      </w:r>
      <w:r w:rsidR="00EF1E4B" w:rsidRPr="00697FC7">
        <w:rPr>
          <w:rFonts w:ascii="Times New Roman" w:hAnsi="Times New Roman" w:cs="Times New Roman"/>
          <w:color w:val="000000" w:themeColor="text1"/>
          <w:sz w:val="22"/>
          <w:szCs w:val="22"/>
          <w:lang w:val="en-GB"/>
        </w:rPr>
        <w:t xml:space="preserve"> </w:t>
      </w:r>
      <w:r w:rsidR="001242C2" w:rsidRPr="00697FC7">
        <w:rPr>
          <w:rFonts w:ascii="Times New Roman" w:hAnsi="Times New Roman" w:cs="Times New Roman"/>
          <w:color w:val="000000" w:themeColor="text1"/>
          <w:sz w:val="22"/>
          <w:szCs w:val="22"/>
          <w:lang w:val="en-GB"/>
        </w:rPr>
        <w:fldChar w:fldCharType="begin"/>
      </w:r>
      <w:r w:rsidR="001242C2" w:rsidRPr="00697FC7">
        <w:rPr>
          <w:rFonts w:ascii="Times New Roman" w:hAnsi="Times New Roman" w:cs="Times New Roman"/>
          <w:color w:val="000000" w:themeColor="text1"/>
          <w:sz w:val="22"/>
          <w:szCs w:val="22"/>
          <w:lang w:val="en-GB"/>
        </w:rPr>
        <w:instrText xml:space="preserve"> ADDIN ZOTERO_ITEM CSL_CITATION {"citationID":"YbrPDDww","properties":{"formattedCitation":"{\\rtf (Zhang {\\i{}et al.}, 2010a)}","plainCitation":"(Zhang et al., 2010a)"},"citationItems":[{"id":394,"uris":["http://zotero.org/users/local/LhX9sFUu/items/S7KJR9X5"],"uri":["http://zotero.org/users/local/LhX9sFUu/items/S7KJR9X5"],"itemData":{"id":394,"type":"article-journal","title":"17betaE2 promotes cell proliferation in endometriosis by decreasing PTEN via NFkappaB-dependent pathway","container-title":"Molecular and Cellular Endocrinology","page":"31-43","volume":"317","issue":"1-2","source":"PubMed","abstract":"The objective of this study was to explore the mechanism of phosphatase and tensin homolog (PTEN) loss in endometriosis. We found that aberrant PTEN expression and mitogen-activated protein kinases (MAPK)/ERK, phosphoinositide 3-kinase (PI3K)/AKt, and nuclear factor-kappaB (NFkappaB) signaling overactivities coexisted in endometriosis. In vitro, 17beta-estradiol rapidly activated the 3 pathways in endometriotic cells and specific inhibitions on the 3 pathways respectively blocked 17beta-estradiol-induced cell proliferation. 17beta-estradiol suppressed PTEN transcription and expression in endometriotic cells which was abolished by specific NFkappaB inhibition.\nCONCLUSION(S): Total/nuclear PTEN-loss and MAPK/ERK, PI3K/AKt, and NFkappaB signal overactivities coexist in endometriosis. In vitro, 17beta-estradiol can promotes cell proliferation in endometriosis by activating PI3K/AKt pathway via an NFkappaB/PTEN-dependent pathway. For the first time we propose the possibility of the presence of a positive feedback-loop: 17beta-estradiol--&gt;high NFkappaB--&gt;low PTEN--&gt;high PI3K--&gt;high NFkappaB, in endometriosis, which may finally promote the proliferation of ectopic endometrial epithelial cells and in turn contributes to the progression of the disease.","DOI":"10.1016/j.mce.2009.11.009","ISSN":"1872-8057","note":"PMID: 19932734","journalAbbreviation":"Mol. Cell. Endocrinol.","language":"eng","author":[{"family":"Zhang","given":"Hui"},{"family":"Zhao","given":"Xingbo"},{"family":"Liu","given":"Shu"},{"family":"Li","given":"Jijun"},{"family":"Wen","given":"Zeqing"},{"family":"Li","given":"Mingjiang"}],"issued":{"date-parts":[["2010",4,12]]},"PMID":"19932734"}}],"schema":"https://github.com/citation-style-language/schema/raw/master/csl-citation.json"} </w:instrText>
      </w:r>
      <w:r w:rsidR="001242C2" w:rsidRPr="00697FC7">
        <w:rPr>
          <w:rFonts w:ascii="Times New Roman" w:hAnsi="Times New Roman" w:cs="Times New Roman"/>
          <w:color w:val="000000" w:themeColor="text1"/>
          <w:sz w:val="22"/>
          <w:szCs w:val="22"/>
          <w:lang w:val="en-GB"/>
        </w:rPr>
        <w:fldChar w:fldCharType="separate"/>
      </w:r>
      <w:r w:rsidR="001242C2" w:rsidRPr="00697FC7">
        <w:rPr>
          <w:rFonts w:ascii="Times New Roman" w:hAnsi="Times New Roman"/>
          <w:color w:val="000000" w:themeColor="text1"/>
          <w:sz w:val="22"/>
          <w:lang w:val="en-GB"/>
        </w:rPr>
        <w:t xml:space="preserve">(Zhang </w:t>
      </w:r>
      <w:r w:rsidR="001242C2" w:rsidRPr="00697FC7">
        <w:rPr>
          <w:rFonts w:ascii="Times New Roman" w:hAnsi="Times New Roman"/>
          <w:i/>
          <w:iCs/>
          <w:color w:val="000000" w:themeColor="text1"/>
          <w:sz w:val="22"/>
          <w:lang w:val="en-GB"/>
        </w:rPr>
        <w:t>et al.</w:t>
      </w:r>
      <w:r w:rsidR="001242C2" w:rsidRPr="00697FC7">
        <w:rPr>
          <w:rFonts w:ascii="Times New Roman" w:hAnsi="Times New Roman"/>
          <w:color w:val="000000" w:themeColor="text1"/>
          <w:sz w:val="22"/>
          <w:lang w:val="en-GB"/>
        </w:rPr>
        <w:t>, 2010a)</w:t>
      </w:r>
      <w:r w:rsidR="001242C2" w:rsidRPr="00697FC7">
        <w:rPr>
          <w:rFonts w:ascii="Times New Roman" w:hAnsi="Times New Roman" w:cs="Times New Roman"/>
          <w:color w:val="000000" w:themeColor="text1"/>
          <w:sz w:val="22"/>
          <w:szCs w:val="22"/>
          <w:lang w:val="en-GB"/>
        </w:rPr>
        <w:fldChar w:fldCharType="end"/>
      </w:r>
      <w:r w:rsidR="00EF1E4B"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Treatment of ESC with E2 conjugated to bovine serum albumin (E2-BS) also increased p</w:t>
      </w:r>
      <w:r w:rsidR="00C00D3D" w:rsidRPr="00697FC7">
        <w:rPr>
          <w:rFonts w:ascii="Times New Roman" w:hAnsi="Times New Roman" w:cs="Times New Roman"/>
          <w:color w:val="000000" w:themeColor="text1"/>
          <w:sz w:val="22"/>
          <w:szCs w:val="22"/>
          <w:lang w:val="en-GB"/>
        </w:rPr>
        <w:t xml:space="preserve">hosphorylated </w:t>
      </w:r>
      <w:r w:rsidRPr="00697FC7">
        <w:rPr>
          <w:rFonts w:ascii="Times New Roman" w:hAnsi="Times New Roman" w:cs="Times New Roman"/>
          <w:color w:val="000000" w:themeColor="text1"/>
          <w:sz w:val="22"/>
          <w:szCs w:val="22"/>
          <w:lang w:val="en-GB"/>
        </w:rPr>
        <w:t xml:space="preserve">ERK expression in a dose dependent manner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{"citationID":"6puut0fot","properties":{"formattedCitation":"{\\rtf (Cheng {\\i{}et al.}, 2012)}","plainCitation":"(Cheng et al., 2012)"},"citationItems":[{"id":4115,"uris":["http://zotero.org/users/local/tG1iozSN/items/4I5J3P8B"],"uri":["http://zotero.org/users/local/tG1iozSN/items/4I5J3P8B"],"itemData":{"id":4115,"type":"article-journal","title":"Puerarin suppresses proliferation of endometriotic stromal cells partly via the MAPK signaling pathway induced by 17ß-estradiol-BSA","container-title":"PloS One","page":"e45529","volume":"7","issue":"9","source":"PubMed","abstract":"BACKGROUND: Puerarin is a major isoflavonoid compound extracted from Radix puerariae. It has a weak estrogenic action by binding to estrogen receptors (ERs). In our early clinical practice to treat endometriosis, a better therapeutic effect was achieved if the formula of traditional Chinese medicine included Radix puerariae. The genomic and non-genomic effects of puerarin were studied in our Lab. This study aims to investigate the ability of puerarin to bind competitively to ERs in human endometriotic stromal cells (ESCs), determine whether and how puerarin may influence phosphorylation of the non-genomic signaling pathway induced by 17ß-estradiol conjugated to BSA (E(2)-BSA).\nMETHODOLOGY: ESCs were successfully established. Binding of puerarin to ERs was assessed by a radioactive competitive binding assay in ESCs. Activation of the signaling pathway was screened by human phospho-kinase array, and was further confirmed by western blot. Cell proliferation was analyzed according to the protocol of CCK-8. The mRNA and protein levels of cyclin D1, Cox-2 and Cyp19 were determined by real-time PCR and western blotting. Inhibitor of MEK1/2 or ER antagonist was used to confirm the involved signal pathway.\nPRINCIPAL FINDINGS: Our data demonstrated that the total binding ability of puerarin to ERs on viable cells is around 1/3 that of 17ß-estradiol (E(2)). E(2)-BSA was able to trigger a rapid, non-genomic, membrane-mediated activation of ERK1/2 in ESCs and this phenomenon was associated with an increased proliferation of ESCs. Treating ESCs with puerarin abrogated the phosphorylation of ERK and significantly decreased cell proliferation, as well as related gene expression levels enhanced by E(2)-BSA.\nCONCLUSIONS/SIGNIFICANCE: Puerarin suppresses proliferation of ESCs induced by E(2)-BSA partly via impeding a rapid, non-genomic, membrane-initiated ERK pathway, and down-regulation of Cyclin D1, Cox-2 and Cyp19 are involved in the process. Our data further show that puerarin may be a new candidate to treat endometriosis.","DOI":"10.1371/journal.pone.0045529","ISSN":"1932-6203","note":"PMID: 23029074\nPMCID: PMC3446905","journalAbbreviation":"PLoS ONE","language":"eng","author":[{"family":"Cheng","given":"Wen"},{"family":"Chen","given":"Lizao"},{"family":"Yang","given":"Shengsheng"},{"family":"Han","given":"Jie"},{"family":"Zhai","given":"Dongxia"},{"family":"Ni","given":"Jian"},{"family":"Yu","given":"Chaoqin"},{"family":"Cai","given":"Zailong"}],"issued":{"date-parts":[["2012"]]},"PMID":"23029074","PMCID":"PMC3446905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(Cheng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indicating </w:t>
      </w:r>
      <w:r w:rsidR="00B07548" w:rsidRPr="00697FC7">
        <w:rPr>
          <w:rFonts w:ascii="Times New Roman" w:hAnsi="Times New Roman" w:cs="Times New Roman"/>
          <w:color w:val="000000" w:themeColor="text1"/>
          <w:sz w:val="22"/>
          <w:szCs w:val="22"/>
          <w:lang w:val="en-GB"/>
        </w:rPr>
        <w:t>the effects are</w:t>
      </w:r>
      <w:r w:rsidRPr="00697FC7">
        <w:rPr>
          <w:rFonts w:ascii="Times New Roman" w:hAnsi="Times New Roman" w:cs="Times New Roman"/>
          <w:color w:val="000000" w:themeColor="text1"/>
          <w:sz w:val="22"/>
          <w:szCs w:val="22"/>
          <w:lang w:val="en-GB"/>
        </w:rPr>
        <w:t xml:space="preserve"> mediate</w:t>
      </w:r>
      <w:r w:rsidR="00B07548" w:rsidRPr="00697FC7">
        <w:rPr>
          <w:rFonts w:ascii="Times New Roman" w:hAnsi="Times New Roman" w:cs="Times New Roman"/>
          <w:color w:val="000000" w:themeColor="text1"/>
          <w:sz w:val="22"/>
          <w:szCs w:val="22"/>
          <w:lang w:val="en-GB"/>
        </w:rPr>
        <w:t>d at the cell membrane</w:t>
      </w:r>
      <w:r w:rsidR="00C00D3D" w:rsidRPr="00697FC7">
        <w:rPr>
          <w:rFonts w:ascii="Times New Roman" w:hAnsi="Times New Roman" w:cs="Times New Roman"/>
          <w:color w:val="000000" w:themeColor="text1"/>
          <w:sz w:val="22"/>
          <w:szCs w:val="22"/>
          <w:lang w:val="en-GB"/>
        </w:rPr>
        <w:t>,</w:t>
      </w:r>
      <w:r w:rsidR="00B07548"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as E2</w:t>
      </w:r>
      <w:r w:rsidR="00C00D3D" w:rsidRPr="00697FC7">
        <w:rPr>
          <w:rFonts w:ascii="Times New Roman" w:hAnsi="Times New Roman" w:cs="Times New Roman"/>
          <w:color w:val="000000" w:themeColor="text1"/>
          <w:sz w:val="22"/>
          <w:szCs w:val="22"/>
          <w:lang w:val="en-GB"/>
        </w:rPr>
        <w:t>-BS</w:t>
      </w:r>
      <w:r w:rsidRPr="00697FC7">
        <w:rPr>
          <w:rFonts w:ascii="Times New Roman" w:hAnsi="Times New Roman" w:cs="Times New Roman"/>
          <w:color w:val="000000" w:themeColor="text1"/>
          <w:sz w:val="22"/>
          <w:szCs w:val="22"/>
          <w:lang w:val="en-GB"/>
        </w:rPr>
        <w:t xml:space="preserve"> </w:t>
      </w:r>
      <w:r w:rsidR="00C00D3D" w:rsidRPr="00697FC7">
        <w:rPr>
          <w:rFonts w:ascii="Times New Roman" w:hAnsi="Times New Roman" w:cs="Times New Roman"/>
          <w:color w:val="000000" w:themeColor="text1"/>
          <w:sz w:val="22"/>
          <w:szCs w:val="22"/>
          <w:lang w:val="en-GB"/>
        </w:rPr>
        <w:t>can</w:t>
      </w:r>
      <w:r w:rsidRPr="00697FC7">
        <w:rPr>
          <w:rFonts w:ascii="Times New Roman" w:hAnsi="Times New Roman" w:cs="Times New Roman"/>
          <w:color w:val="000000" w:themeColor="text1"/>
          <w:sz w:val="22"/>
          <w:szCs w:val="22"/>
          <w:lang w:val="en-GB"/>
        </w:rPr>
        <w:t xml:space="preserve"> not penetrate cells. This effect may also occur o</w:t>
      </w:r>
      <w:r w:rsidR="00BC2B4D" w:rsidRPr="00697FC7">
        <w:rPr>
          <w:rFonts w:ascii="Times New Roman" w:hAnsi="Times New Roman" w:cs="Times New Roman"/>
          <w:color w:val="000000" w:themeColor="text1"/>
          <w:sz w:val="22"/>
          <w:szCs w:val="22"/>
          <w:lang w:val="en-GB"/>
        </w:rPr>
        <w:t>n immune cells with 17β-estradio</w:t>
      </w:r>
      <w:r w:rsidRPr="00697FC7">
        <w:rPr>
          <w:rFonts w:ascii="Times New Roman" w:hAnsi="Times New Roman" w:cs="Times New Roman"/>
          <w:color w:val="000000" w:themeColor="text1"/>
          <w:sz w:val="22"/>
          <w:szCs w:val="22"/>
          <w:lang w:val="en-GB"/>
        </w:rPr>
        <w:t xml:space="preserve">l stimulating the release of MCP1 through activation of ERK </w:t>
      </w:r>
      <w:r w:rsidR="00205EBB" w:rsidRPr="00697FC7">
        <w:rPr>
          <w:rFonts w:ascii="Times New Roman" w:hAnsi="Times New Roman" w:cs="Times New Roman"/>
          <w:color w:val="000000" w:themeColor="text1"/>
          <w:sz w:val="22"/>
          <w:szCs w:val="22"/>
          <w:lang w:val="en-GB"/>
        </w:rPr>
        <w:t xml:space="preserve">in monocytes isolated from an endometriotic pelvic cavity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{"citationID":"127g5f3o3l","properties":{"formattedCitation":"{\\rtf (Lee {\\i{}et al.}, 2012)}","plainCitation":"(Lee et al., 2012)"},"citationItems":[{"id":4131,"uris":["http://zotero.org/users/local/tG1iozSN/items/9ZBI29JJ"],"uri":["http://zotero.org/users/local/tG1iozSN/items/9ZBI29JJ"],"itemData":{"id":4131,"type":"article-journal","title":"Effects of 17β-estradiol on the release of monocyte chemotactic protein-1 and MAPK activity in monocytes stimulated with peritoneal fluid from endometriosis patients","container-title":"The Journal of Obstetrics and Gynaecology Research","page":"516-525","volume":"38","issue":"3","source":"PubMed","abstract":"AIM: Hormones and inflammation have been implicated in the pathological process of endometriosis; therefore, we investigated the combined effects of 17β-estradiol (E2) and peritoneal fluid obtained from patients with endometriosis (ePF) or a control peritoneal fluid (cPF) obtained from patients without endometriosis on the release of monocyte chemotactic protein-1 (MCP-1) by monocytes and the role of signaling pathways.\nMETHODS: Monocytes were cultured with ePF and cPF in the presence of E2; the MCP-1 levels in the supernatants were then measured by ELISA. In addition, mitogen activated protein kinase (MAPK) activation was measured by Western blotting of phosphorylated proteins.\nRESULTS: E2 down-regulated MCP-1 release by lipopolysaccharide- or cPF-treated monocytes, but failed to suppress its release by ePF-treated monocytes. The release of MCP-1 by ePF- and cPF-treated monocytes was efficiently abrogated by p38 mitogen activated protein kinase (MAPK) inhibitors; however, the MCP-1 release by cPF-treated monocytes, but not by ePF-treated monocytes, was blocked by a MAPK kinase inhibitor. In addition, ePF and cPF induced the phosphorylation of extracellular stress regulated kinase (ERK)1/2, p38 MAPK and c-Jun N-terminal kinase (JNK). E2 decreased the phosphorylation of p38 MAPK, but not ERK1/2 in ePF-treated monocytes; however, E2 decreased the phosphorylation of p38 MAPK, ERK1/2 and JNK in cPF-treated monocytes.\nCONCLUSIONS: The ability of E2 to modulate MCP-1 production is impaired in ePF-treated monocytes, which may be related to regulation of MAPK activity. These findings suggest that the failure of E2 to suppress ePF-treated production of MCP-1 may be involved in the pathogenesis of endometriosis.","DOI":"10.1111/j.1447-0756.2011.01734.x","ISSN":"1447-0756","note":"PMID: 22381103","journalAbbreviation":"J. Obstet. Gynaecol. Res.","language":"eng","author":[{"family":"Lee","given":"Dong-Hyung"},{"family":"Kim","given":"Seung-Chul"},{"family":"Joo","given":"Jong-Kil"},{"family":"Kim","given":"Hwi-Gon"},{"family":"Na","given":"Young-Jin"},{"family":"Kwak","given":"Jong-Young"},{"family":"Lee","given":"Kyu-Sup"}],"issued":{"date-parts":[["2012",3]]},"PMID":"22381103"}}],"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(Lee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205EBB" w:rsidRPr="00697FC7">
        <w:rPr>
          <w:rFonts w:ascii="Times New Roman" w:hAnsi="Times New Roman" w:cs="Times New Roman"/>
          <w:color w:val="000000" w:themeColor="text1"/>
          <w:sz w:val="22"/>
          <w:szCs w:val="22"/>
          <w:lang w:val="en-GB"/>
        </w:rPr>
        <w:t>Furthermore in endometrial e</w:t>
      </w:r>
      <w:r w:rsidR="00C00D3D" w:rsidRPr="00697FC7">
        <w:rPr>
          <w:rFonts w:ascii="Times New Roman" w:hAnsi="Times New Roman" w:cs="Times New Roman"/>
          <w:color w:val="000000" w:themeColor="text1"/>
          <w:sz w:val="22"/>
          <w:szCs w:val="22"/>
          <w:lang w:val="en-GB"/>
        </w:rPr>
        <w:t xml:space="preserve">pithelial cells </w:t>
      </w:r>
      <w:r w:rsidR="00BD244F" w:rsidRPr="00697FC7">
        <w:rPr>
          <w:rFonts w:ascii="Times New Roman" w:hAnsi="Times New Roman" w:cs="Times New Roman"/>
          <w:color w:val="000000" w:themeColor="text1"/>
          <w:sz w:val="22"/>
          <w:szCs w:val="22"/>
          <w:lang w:val="en-GB"/>
        </w:rPr>
        <w:t xml:space="preserve">the </w:t>
      </w:r>
      <w:r w:rsidR="00C00D3D" w:rsidRPr="00697FC7">
        <w:rPr>
          <w:rFonts w:ascii="Times New Roman" w:hAnsi="Times New Roman" w:cs="Times New Roman"/>
          <w:color w:val="000000" w:themeColor="text1"/>
          <w:sz w:val="22"/>
          <w:szCs w:val="22"/>
          <w:lang w:val="en-GB"/>
        </w:rPr>
        <w:t>TNFα-induced</w:t>
      </w:r>
      <w:r w:rsidR="00205EBB" w:rsidRPr="00697FC7">
        <w:rPr>
          <w:rFonts w:ascii="Times New Roman" w:hAnsi="Times New Roman" w:cs="Times New Roman"/>
          <w:color w:val="000000" w:themeColor="text1"/>
          <w:sz w:val="22"/>
          <w:szCs w:val="22"/>
          <w:lang w:val="en-GB"/>
        </w:rPr>
        <w:t xml:space="preserve"> activation of estrogen</w:t>
      </w:r>
      <w:r w:rsidR="00BD244F" w:rsidRPr="00697FC7">
        <w:rPr>
          <w:rFonts w:ascii="Times New Roman" w:hAnsi="Times New Roman" w:cs="Times New Roman"/>
          <w:color w:val="000000" w:themeColor="text1"/>
          <w:sz w:val="22"/>
          <w:szCs w:val="22"/>
          <w:lang w:val="en-GB"/>
        </w:rPr>
        <w:t xml:space="preserve"> receptors mediated an increase in</w:t>
      </w:r>
      <w:r w:rsidR="00205EBB" w:rsidRPr="00697FC7">
        <w:rPr>
          <w:rFonts w:ascii="Times New Roman" w:hAnsi="Times New Roman" w:cs="Times New Roman"/>
          <w:color w:val="000000" w:themeColor="text1"/>
          <w:sz w:val="22"/>
          <w:szCs w:val="22"/>
          <w:lang w:val="en-GB"/>
        </w:rPr>
        <w:t xml:space="preserve"> ERK activation </w:t>
      </w:r>
      <w:r w:rsidR="00205EB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{"citationID":"2g19mi6s88","properties":{"formattedCitation":"{\\rtf (Gori {\\i{}et al.}, 2011)}","plainCitation":"(Gori et al., 2011)"},"citationItems":[{"id":4129,"uris":["http://zotero.org/users/local/tG1iozSN/items/SA66UM8D"],"uri":["http://zotero.org/users/local/tG1iozSN/items/SA66UM8D"],"itemData":{"id":4129,"type":"article-journal","title":"Tumor necrosis factor-α activates estrogen signaling pathways in endometrial epithelial cells via estrogen receptor α","container-title":"Molecular and Cellular Endocrinology","page":"27-37","volume":"345","issue":"1-2","source":"PubMed","abstract":"The pro-inflammatory cytokine TNF-α and the female hormone estrogen have been implicated in the pathophysiology of two common gynecological diseases, endometriosis and endometrial adenocarcinoma. Here we describe a novel capacity of TNF-α to activate ER signaling in endometrial epithelial cells. TNF-α induced luciferase expression in the absence and presence of estradiol and also augmented expression of the estrogen-regulated genes c-fos, GREB1, and progesterone receptor. Furthermore, TNF-α mediated ER transcriptional activity is dependent on the Extracellular Regulated Kinase (ERK) 1/2 pathway. Co-treatment with a pure ER antagonist resulted in an inhibition of this TNF-α-induced ERE luciferase activity and gene expression, demonstrating that this cytokine signals through ERs. Additional investigations confirmed that TNF-α acts specifically via ERα. Taken together, these data provide a rationale for the potential use of inhibitors of TNF-α and estrogen production/activity in combination for the treatment of endometrial pathologies.","DOI":"10.1016/j.mce.2011.06.043","ISSN":"1872-8057","note":"PMID: 21784129","journalAbbreviation":"Mol. Cell. Endocrinol.","language":"eng","author":[{"family":"Gori","given":"Ilaria"},{"family":"Pellegrini","given":"Chiara"},{"family":"Staedler","given":"Davide"},{"family":"Russell","given":"Ronan"},{"family":"Jan","given":"Caroline"},{"family":"Canny","given":"Geraldine O."}],"issued":{"date-parts":[["2011",10,15]]},"PMID":"21784129"}}],"schema":"https://github.com/citation-style-language/schema/raw/master/csl-citation.json"} </w:instrText>
      </w:r>
      <w:r w:rsidR="00205EB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(Gori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2011)</w:t>
      </w:r>
      <w:r w:rsidR="00205EBB" w:rsidRPr="00697FC7">
        <w:rPr>
          <w:rFonts w:ascii="Times New Roman" w:hAnsi="Times New Roman" w:cs="Times New Roman"/>
          <w:color w:val="000000" w:themeColor="text1"/>
          <w:sz w:val="22"/>
          <w:szCs w:val="22"/>
          <w:lang w:val="en-GB"/>
        </w:rPr>
        <w:fldChar w:fldCharType="end"/>
      </w:r>
      <w:r w:rsidR="00D50E39" w:rsidRPr="00697FC7">
        <w:rPr>
          <w:rFonts w:ascii="Times New Roman" w:hAnsi="Times New Roman" w:cs="Times New Roman"/>
          <w:color w:val="000000" w:themeColor="text1"/>
          <w:sz w:val="22"/>
          <w:szCs w:val="22"/>
          <w:lang w:val="en-GB"/>
        </w:rPr>
        <w:t>.</w:t>
      </w:r>
      <w:r w:rsidR="00205EBB" w:rsidRPr="00697FC7">
        <w:rPr>
          <w:rFonts w:ascii="Times New Roman" w:hAnsi="Times New Roman" w:cs="Times New Roman"/>
          <w:color w:val="000000" w:themeColor="text1"/>
          <w:sz w:val="22"/>
          <w:szCs w:val="22"/>
          <w:lang w:val="en-GB"/>
        </w:rPr>
        <w:t xml:space="preserve"> </w:t>
      </w:r>
    </w:p>
    <w:p w14:paraId="7AD5597D" w14:textId="77777777" w:rsidR="00135A71" w:rsidRPr="00697FC7" w:rsidRDefault="00135A71" w:rsidP="00175262">
      <w:pPr>
        <w:spacing w:line="480" w:lineRule="auto"/>
        <w:jc w:val="both"/>
        <w:rPr>
          <w:rFonts w:ascii="Times New Roman" w:hAnsi="Times New Roman" w:cs="Times New Roman"/>
          <w:color w:val="000000" w:themeColor="text1"/>
          <w:sz w:val="22"/>
          <w:szCs w:val="22"/>
          <w:lang w:val="en-GB"/>
        </w:rPr>
      </w:pPr>
    </w:p>
    <w:p w14:paraId="07598B77" w14:textId="1786B30D" w:rsidR="00923FC7" w:rsidRPr="00697FC7" w:rsidRDefault="00B300D9" w:rsidP="00175262">
      <w:pPr>
        <w:spacing w:line="480" w:lineRule="auto"/>
        <w:jc w:val="both"/>
        <w:rPr>
          <w:rFonts w:ascii="Times New Roman" w:hAnsi="Times New Roman" w:cs="Times New Roman"/>
          <w:i/>
          <w:color w:val="000000" w:themeColor="text1"/>
          <w:sz w:val="22"/>
          <w:szCs w:val="22"/>
          <w:u w:val="single"/>
          <w:lang w:val="en-GB"/>
        </w:rPr>
      </w:pPr>
      <w:r w:rsidRPr="00697FC7">
        <w:rPr>
          <w:rFonts w:ascii="Times New Roman" w:hAnsi="Times New Roman" w:cs="Times New Roman"/>
          <w:i/>
          <w:color w:val="000000" w:themeColor="text1"/>
          <w:sz w:val="22"/>
          <w:szCs w:val="22"/>
          <w:u w:val="single"/>
          <w:lang w:val="en-GB"/>
        </w:rPr>
        <w:t>The p38 pathway</w:t>
      </w:r>
    </w:p>
    <w:p w14:paraId="2EB2A310" w14:textId="690CA900" w:rsidR="00F77308" w:rsidRPr="00697FC7" w:rsidRDefault="00135240"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E</w:t>
      </w:r>
      <w:r w:rsidR="00937E48" w:rsidRPr="00697FC7">
        <w:rPr>
          <w:rFonts w:ascii="Times New Roman" w:hAnsi="Times New Roman" w:cs="Times New Roman"/>
          <w:color w:val="000000" w:themeColor="text1"/>
          <w:sz w:val="22"/>
          <w:szCs w:val="22"/>
          <w:lang w:val="en-GB"/>
        </w:rPr>
        <w:t>nvironmental stress</w:t>
      </w:r>
      <w:r w:rsidR="00682234"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stimuli including heat, osmotic shock and inflammatory cytokines</w:t>
      </w:r>
      <w:r w:rsidR="007B6C9C"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influence the p38 MAPK pathway </w:t>
      </w:r>
      <w:r w:rsidR="008436B6" w:rsidRPr="00697FC7">
        <w:rPr>
          <w:rFonts w:ascii="Times New Roman" w:hAnsi="Times New Roman" w:cs="Times New Roman"/>
          <w:color w:val="000000" w:themeColor="text1"/>
          <w:sz w:val="22"/>
          <w:szCs w:val="22"/>
          <w:lang w:val="en-GB"/>
        </w:rPr>
        <w:fldChar w:fldCharType="begin"/>
      </w:r>
      <w:r w:rsidR="008436B6" w:rsidRPr="00697FC7">
        <w:rPr>
          <w:rFonts w:ascii="Times New Roman" w:hAnsi="Times New Roman" w:cs="Times New Roman"/>
          <w:color w:val="000000" w:themeColor="text1"/>
          <w:sz w:val="22"/>
          <w:szCs w:val="22"/>
          <w:lang w:val="en-GB"/>
        </w:rPr>
        <w:instrText xml:space="preserve"> ADDIN ZOTERO_ITEM CSL_CITATION {"citationID":"FibXALbU","properties":{"formattedCitation":"(Zarubin and Han, 2005)","plainCitation":"(Zarubin and Han, 2005)"},"citationItems":[{"id":4575,"uris":["http://zotero.org/users/local/tG1iozSN/items/TT9ZHZ99"],"uri":["http://zotero.org/users/local/tG1iozSN/items/TT9ZHZ99"],"itemData":{"id":4575,"type":"article-journal","title":"Activation and signaling of the p38 MAP kinase pathway","container-title":"Cell Research","page":"11-18","volume":"15","issue":"1","source":"PubMed","abstract":"The family members of the mitogen-activated protein (MAP) kinases mediate a wide variety of cellular behaviors in response to extracellular stimuli. One of the four main sub-groups, the p38 group of MAP kinases, serve as a nexus for signal transduction and play a vital role in numerous biological processes. In this review, we highlight the known characteristics and components of the p38 pathway along with the mechanism and consequences of p38 activation. We focus on the role of p38 as a signal transduction mediator and examine the evidence linking p38 to inflammation, cell cycle, cell death, development, cell differentiation, senescence and tumorigenesis in specific cell types. Upstream and downstream components of p38 are described and questions remaining to be answered are posed. Finally, we propose several directions for future research on p38.","DOI":"10.1038/sj.cr.7290257","ISSN":"1001-0602","note":"PMID: 15686620","journalAbbreviation":"Cell Res.","language":"eng","author":[{"family":"Zarubin","given":"Tyler"},{"family":"Han","given":"Jiahuai"}],"issued":{"date-parts":[["2005",1]]},"PMID":"15686620"}}],"schema":"https://github.com/citation-style-language/schema/raw/master/csl-citation.json"} </w:instrText>
      </w:r>
      <w:r w:rsidR="008436B6" w:rsidRPr="00697FC7">
        <w:rPr>
          <w:rFonts w:ascii="Times New Roman" w:hAnsi="Times New Roman" w:cs="Times New Roman"/>
          <w:color w:val="000000" w:themeColor="text1"/>
          <w:sz w:val="22"/>
          <w:szCs w:val="22"/>
          <w:lang w:val="en-GB"/>
        </w:rPr>
        <w:fldChar w:fldCharType="separate"/>
      </w:r>
      <w:r w:rsidR="008436B6" w:rsidRPr="00697FC7">
        <w:rPr>
          <w:rFonts w:ascii="Times New Roman" w:hAnsi="Times New Roman" w:cs="Times New Roman"/>
          <w:noProof/>
          <w:color w:val="000000" w:themeColor="text1"/>
          <w:sz w:val="22"/>
          <w:szCs w:val="22"/>
          <w:lang w:val="en-GB"/>
        </w:rPr>
        <w:t>(Zarubin and Han, 2005)</w:t>
      </w:r>
      <w:r w:rsidR="008436B6" w:rsidRPr="00697FC7">
        <w:rPr>
          <w:rFonts w:ascii="Times New Roman" w:hAnsi="Times New Roman" w:cs="Times New Roman"/>
          <w:color w:val="000000" w:themeColor="text1"/>
          <w:sz w:val="22"/>
          <w:szCs w:val="22"/>
          <w:lang w:val="en-GB"/>
        </w:rPr>
        <w:fldChar w:fldCharType="end"/>
      </w:r>
      <w:r w:rsidR="008436B6" w:rsidRPr="00697FC7">
        <w:rPr>
          <w:rFonts w:ascii="Times New Roman" w:hAnsi="Times New Roman" w:cs="Times New Roman"/>
          <w:color w:val="000000" w:themeColor="text1"/>
          <w:sz w:val="22"/>
          <w:szCs w:val="22"/>
          <w:lang w:val="en-GB"/>
        </w:rPr>
        <w:t xml:space="preserve">. </w:t>
      </w:r>
      <w:r w:rsidR="0077050A" w:rsidRPr="00697FC7">
        <w:rPr>
          <w:rFonts w:ascii="Times New Roman" w:hAnsi="Times New Roman" w:cs="Times New Roman"/>
          <w:color w:val="000000" w:themeColor="text1"/>
          <w:sz w:val="22"/>
          <w:szCs w:val="22"/>
          <w:lang w:val="en-GB"/>
        </w:rPr>
        <w:t xml:space="preserve">This diverse range of stimuli is </w:t>
      </w:r>
      <w:r w:rsidR="002947AB" w:rsidRPr="00697FC7">
        <w:rPr>
          <w:rFonts w:ascii="Times New Roman" w:hAnsi="Times New Roman" w:cs="Times New Roman"/>
          <w:color w:val="000000" w:themeColor="text1"/>
          <w:sz w:val="22"/>
          <w:szCs w:val="22"/>
          <w:lang w:val="en-GB"/>
        </w:rPr>
        <w:t>indicative</w:t>
      </w:r>
      <w:r w:rsidR="0077050A" w:rsidRPr="00697FC7">
        <w:rPr>
          <w:rFonts w:ascii="Times New Roman" w:hAnsi="Times New Roman" w:cs="Times New Roman"/>
          <w:color w:val="000000" w:themeColor="text1"/>
          <w:sz w:val="22"/>
          <w:szCs w:val="22"/>
          <w:lang w:val="en-GB"/>
        </w:rPr>
        <w:t xml:space="preserve"> of the </w:t>
      </w:r>
      <w:r w:rsidR="007B6C9C" w:rsidRPr="00697FC7">
        <w:rPr>
          <w:rFonts w:ascii="Times New Roman" w:hAnsi="Times New Roman" w:cs="Times New Roman"/>
          <w:color w:val="000000" w:themeColor="text1"/>
          <w:sz w:val="22"/>
          <w:szCs w:val="22"/>
          <w:lang w:val="en-GB"/>
        </w:rPr>
        <w:t xml:space="preserve">numerous tertiary level (MAP3K) </w:t>
      </w:r>
      <w:r w:rsidR="0077050A" w:rsidRPr="00697FC7">
        <w:rPr>
          <w:rFonts w:ascii="Times New Roman" w:hAnsi="Times New Roman" w:cs="Times New Roman"/>
          <w:color w:val="000000" w:themeColor="text1"/>
          <w:sz w:val="22"/>
          <w:szCs w:val="22"/>
          <w:lang w:val="en-GB"/>
        </w:rPr>
        <w:t xml:space="preserve">kinases that participate in p38 activation </w:t>
      </w:r>
      <w:r w:rsidR="006274BE" w:rsidRPr="00697FC7">
        <w:rPr>
          <w:rFonts w:ascii="Times New Roman" w:hAnsi="Times New Roman" w:cs="Times New Roman"/>
          <w:color w:val="000000" w:themeColor="text1"/>
          <w:sz w:val="22"/>
          <w:szCs w:val="22"/>
          <w:lang w:val="en-GB"/>
        </w:rPr>
        <w:t>(</w:t>
      </w:r>
      <w:r w:rsidR="006274BE" w:rsidRPr="00697FC7">
        <w:rPr>
          <w:rFonts w:ascii="Times New Roman" w:hAnsi="Times New Roman" w:cs="Times New Roman"/>
          <w:b/>
          <w:color w:val="000000" w:themeColor="text1"/>
          <w:sz w:val="22"/>
          <w:szCs w:val="22"/>
          <w:lang w:val="en-GB"/>
        </w:rPr>
        <w:t>Figure 3</w:t>
      </w:r>
      <w:r w:rsidRPr="00697FC7">
        <w:rPr>
          <w:rFonts w:ascii="Times New Roman" w:hAnsi="Times New Roman" w:cs="Times New Roman"/>
          <w:color w:val="000000" w:themeColor="text1"/>
          <w:sz w:val="22"/>
          <w:szCs w:val="22"/>
          <w:lang w:val="en-GB"/>
        </w:rPr>
        <w:t>)</w:t>
      </w:r>
      <w:r w:rsidR="007B6C9C" w:rsidRPr="00697FC7">
        <w:rPr>
          <w:rFonts w:ascii="Times New Roman" w:hAnsi="Times New Roman" w:cs="Times New Roman"/>
          <w:color w:val="000000" w:themeColor="text1"/>
          <w:sz w:val="22"/>
          <w:szCs w:val="22"/>
          <w:lang w:val="en-GB"/>
        </w:rPr>
        <w:t xml:space="preserve">. </w:t>
      </w:r>
      <w:r w:rsidR="002947AB" w:rsidRPr="00697FC7">
        <w:rPr>
          <w:rFonts w:ascii="Times New Roman" w:hAnsi="Times New Roman" w:cs="Times New Roman"/>
          <w:color w:val="000000" w:themeColor="text1"/>
          <w:sz w:val="22"/>
          <w:szCs w:val="22"/>
          <w:lang w:val="en-GB"/>
        </w:rPr>
        <w:t xml:space="preserve">These </w:t>
      </w:r>
      <w:r w:rsidR="0058481E" w:rsidRPr="00697FC7">
        <w:rPr>
          <w:rFonts w:ascii="Times New Roman" w:hAnsi="Times New Roman" w:cs="Times New Roman"/>
          <w:color w:val="000000" w:themeColor="text1"/>
          <w:sz w:val="22"/>
          <w:szCs w:val="22"/>
          <w:lang w:val="en-GB"/>
        </w:rPr>
        <w:t xml:space="preserve">tertiary </w:t>
      </w:r>
      <w:r w:rsidR="002947AB" w:rsidRPr="00697FC7">
        <w:rPr>
          <w:rFonts w:ascii="Times New Roman" w:hAnsi="Times New Roman" w:cs="Times New Roman"/>
          <w:color w:val="000000" w:themeColor="text1"/>
          <w:sz w:val="22"/>
          <w:szCs w:val="22"/>
          <w:lang w:val="en-GB"/>
        </w:rPr>
        <w:t xml:space="preserve">kinases </w:t>
      </w:r>
      <w:r w:rsidR="0077050A" w:rsidRPr="00697FC7">
        <w:rPr>
          <w:rFonts w:ascii="Times New Roman" w:hAnsi="Times New Roman" w:cs="Times New Roman"/>
          <w:color w:val="000000" w:themeColor="text1"/>
          <w:sz w:val="22"/>
          <w:szCs w:val="22"/>
          <w:lang w:val="en-GB"/>
        </w:rPr>
        <w:t>include, but are not limited to TAK1</w:t>
      </w:r>
      <w:r w:rsidR="00F34A2C"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{"citationID":"cfc0t3bmm","properties":{"formattedCitation":"{\\rtf (Taniguchi {\\i{}et al.}, 2009)}","plainCitation":"(Taniguchi et al., 2009)"},"citationItems":[{"id":2794,"uris":["http://zotero.org/users/local/tG1iozSN/items/GIBHED8F"],"uri":["http://zotero.org/users/local/tG1iozSN/items/GIBHED8F"],"itemData":{"id":2794,"type":"article-journal","title":"TAK1 activation for cytokine synthesis and proliferation of endometriotic cells","container-title":"Molecular and Cellular Endocrinology","page":"196-204","volume":"307","issue":"1–2","source":"ScienceDirect","abstract":"Endometriosis causes pelvic pain and infertility in women of reproductive age. We explored TNFα-induced specific signaling pathways and gene expressions in endometriotic stromal cells (ESCs). Based on the data of the pathway specific cDNA array, we analyzed the role of TAK1, which is believed to work as a common mediator for NF-κB and MAPK pathways. Using the NF-κB pathway array, we found that TNFα upregulated ICAM-3, IL-6, IL-8, TAK1, JNK2, RelA, and TLR4 expressions. TNFα augmented the phosphorylation of TAK1. By transfection of TAK1 siRNA, TNFα-induced phosphorylation of IκBα, JNK1/2, and p38MAPK, as well as IL-6 or IL-8 expression, were repressed. TAK1 silencing in TNFα-pretreated ESCs caused a decrease in the proportion of cells in S-phase, and reduced TNFα-promoted BrdU incorporation. We provide the first evidence that TNFα and its downstream TAK1, which are key mediators for NF-κB and MAPK pathways, may be involved in the pathogenesis of endometriosis.","DOI":"10.1016/j.mce.2009.04.012","ISSN":"0303-7207","journalAbbreviation":"Molecular and Cellular Endocrinology","author":[{"family":"Taniguchi","given":"Fuminori"},{"family":"Harada","given":"Tasuku"},{"family":"Miyakoda","given":"Hiroko"},{"family":"Iwabe","given":"Tomio"},{"family":"Deura","given":"Imari"},{"family":"Tagashira","given":"Yukiko"},{"family":"Miyamoto","given":"Ayako"},{"family":"Watanabe","given":"Ayako"},{"family":"Suou","given":"Kana"},{"family":"Uegaki","given":"Takashi"},{"family":"Terakawa","given":"Naoki"}],"issued":{"date-parts":[["2009",8,13]]}}}],"schema":"https://github.com/citation-style-language/schema/raw/master/csl-citation.json"} </w:instrText>
      </w:r>
      <w:r w:rsidR="00F34A2C"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(Taniguchi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F34A2C" w:rsidRPr="00697FC7">
        <w:rPr>
          <w:rFonts w:ascii="Times New Roman" w:hAnsi="Times New Roman" w:cs="Times New Roman"/>
          <w:color w:val="000000" w:themeColor="text1"/>
          <w:sz w:val="22"/>
          <w:szCs w:val="22"/>
          <w:lang w:val="en-GB"/>
        </w:rPr>
        <w:fldChar w:fldCharType="end"/>
      </w:r>
      <w:r w:rsidR="00225499" w:rsidRPr="00697FC7">
        <w:rPr>
          <w:rFonts w:ascii="Times New Roman" w:hAnsi="Times New Roman" w:cs="Times New Roman"/>
          <w:color w:val="000000" w:themeColor="text1"/>
          <w:sz w:val="22"/>
          <w:szCs w:val="22"/>
          <w:lang w:val="en-GB"/>
        </w:rPr>
        <w:t>, ASK1</w:t>
      </w:r>
      <w:r w:rsidR="0077050A" w:rsidRPr="00697FC7">
        <w:rPr>
          <w:rFonts w:ascii="Times New Roman" w:hAnsi="Times New Roman" w:cs="Times New Roman"/>
          <w:color w:val="000000" w:themeColor="text1"/>
          <w:sz w:val="22"/>
          <w:szCs w:val="22"/>
          <w:lang w:val="en-GB"/>
        </w:rPr>
        <w:t>, DLK/MUK/ZPK</w:t>
      </w:r>
      <w:r w:rsidR="008436B6" w:rsidRPr="00697FC7">
        <w:rPr>
          <w:rFonts w:ascii="Times New Roman" w:hAnsi="Times New Roman" w:cs="Times New Roman"/>
          <w:color w:val="000000" w:themeColor="text1"/>
          <w:sz w:val="22"/>
          <w:szCs w:val="22"/>
          <w:lang w:val="en-GB"/>
        </w:rPr>
        <w:t xml:space="preserve"> </w:t>
      </w:r>
      <w:r w:rsidR="008436B6" w:rsidRPr="00697FC7">
        <w:rPr>
          <w:rFonts w:ascii="Times New Roman" w:hAnsi="Times New Roman" w:cs="Times New Roman"/>
          <w:color w:val="000000" w:themeColor="text1"/>
          <w:sz w:val="22"/>
          <w:szCs w:val="22"/>
          <w:lang w:val="en-GB"/>
        </w:rPr>
        <w:fldChar w:fldCharType="begin"/>
      </w:r>
      <w:r w:rsidR="008436B6" w:rsidRPr="00697FC7">
        <w:rPr>
          <w:rFonts w:ascii="Times New Roman" w:hAnsi="Times New Roman" w:cs="Times New Roman"/>
          <w:color w:val="000000" w:themeColor="text1"/>
          <w:sz w:val="22"/>
          <w:szCs w:val="22"/>
          <w:lang w:val="en-GB"/>
        </w:rPr>
        <w:instrText xml:space="preserve"> ADDIN ZOTERO_ITEM CSL_CITATION {"citationID":"sXZoMrig","properties":{"formattedCitation":"(Zarubin and Han, 2005)","plainCitation":"(Zarubin and Han, 2005)"},"citationItems":[{"id":4575,"uris":["http://zotero.org/users/local/tG1iozSN/items/TT9ZHZ99"],"uri":["http://zotero.org/users/local/tG1iozSN/items/TT9ZHZ99"],"itemData":{"id":4575,"type":"article-journal","title":"Activation and signaling of the p38 MAP kinase pathway","container-title":"Cell Research","page":"11-18","volume":"15","issue":"1","source":"PubMed","abstract":"The family members of the mitogen-activated protein (MAP) kinases mediate a wide variety of cellular behaviors in response to extracellular stimuli. One of the four main sub-groups, the p38 group of MAP kinases, serve as a nexus for signal transduction and play a vital role in numerous biological processes. In this review, we highlight the known characteristics and components of the p38 pathway along with the mechanism and consequences of p38 activation. We focus on the role of p38 as a signal transduction mediator and examine the evidence linking p38 to inflammation, cell cycle, cell death, development, cell differentiation, senescence and tumorigenesis in specific cell types. Upstream and downstream components of p38 are described and questions remaining to be answered are posed. Finally, we propose several directions for future research on p38.","DOI":"10.1038/sj.cr.7290257","ISSN":"1001-0602","note":"PMID: 15686620","journalAbbreviation":"Cell Res.","language":"eng","author":[{"family":"Zarubin","given":"Tyler"},{"family":"Han","given":"Jiahuai"}],"issued":{"date-parts":[["2005",1]]},"PMID":"15686620"}}],"schema":"https://github.com/citation-style-language/schema/raw/master/csl-citation.json"} </w:instrText>
      </w:r>
      <w:r w:rsidR="008436B6" w:rsidRPr="00697FC7">
        <w:rPr>
          <w:rFonts w:ascii="Times New Roman" w:hAnsi="Times New Roman" w:cs="Times New Roman"/>
          <w:color w:val="000000" w:themeColor="text1"/>
          <w:sz w:val="22"/>
          <w:szCs w:val="22"/>
          <w:lang w:val="en-GB"/>
        </w:rPr>
        <w:fldChar w:fldCharType="separate"/>
      </w:r>
      <w:r w:rsidR="008436B6" w:rsidRPr="00697FC7">
        <w:rPr>
          <w:rFonts w:ascii="Times New Roman" w:hAnsi="Times New Roman" w:cs="Times New Roman"/>
          <w:noProof/>
          <w:color w:val="000000" w:themeColor="text1"/>
          <w:sz w:val="22"/>
          <w:szCs w:val="22"/>
          <w:lang w:val="en-GB"/>
        </w:rPr>
        <w:t>(Zarubin and Han, 2005)</w:t>
      </w:r>
      <w:r w:rsidR="008436B6" w:rsidRPr="00697FC7">
        <w:rPr>
          <w:rFonts w:ascii="Times New Roman" w:hAnsi="Times New Roman" w:cs="Times New Roman"/>
          <w:color w:val="000000" w:themeColor="text1"/>
          <w:sz w:val="22"/>
          <w:szCs w:val="22"/>
          <w:lang w:val="en-GB"/>
        </w:rPr>
        <w:fldChar w:fldCharType="end"/>
      </w:r>
      <w:r w:rsidR="008436B6" w:rsidRPr="00697FC7">
        <w:rPr>
          <w:rFonts w:ascii="Times New Roman" w:hAnsi="Times New Roman" w:cs="Times New Roman"/>
          <w:color w:val="000000" w:themeColor="text1"/>
          <w:sz w:val="22"/>
          <w:szCs w:val="22"/>
          <w:lang w:val="en-GB"/>
        </w:rPr>
        <w:t>.</w:t>
      </w:r>
      <w:r w:rsidR="0077050A" w:rsidRPr="00697FC7">
        <w:rPr>
          <w:rFonts w:ascii="Times New Roman" w:hAnsi="Times New Roman" w:cs="Times New Roman"/>
          <w:color w:val="000000" w:themeColor="text1"/>
          <w:sz w:val="22"/>
          <w:szCs w:val="22"/>
          <w:lang w:val="en-GB"/>
        </w:rPr>
        <w:t xml:space="preserve"> </w:t>
      </w:r>
      <w:r w:rsidR="00FB38B7" w:rsidRPr="00697FC7">
        <w:rPr>
          <w:rFonts w:ascii="Times New Roman" w:hAnsi="Times New Roman" w:cs="Times New Roman"/>
          <w:color w:val="000000" w:themeColor="text1"/>
          <w:sz w:val="22"/>
          <w:szCs w:val="22"/>
          <w:lang w:val="en-GB"/>
        </w:rPr>
        <w:t>Many</w:t>
      </w:r>
      <w:r w:rsidR="0077050A" w:rsidRPr="00697FC7">
        <w:rPr>
          <w:rFonts w:ascii="Times New Roman" w:hAnsi="Times New Roman" w:cs="Times New Roman"/>
          <w:color w:val="000000" w:themeColor="text1"/>
          <w:sz w:val="22"/>
          <w:szCs w:val="22"/>
          <w:lang w:val="en-GB"/>
        </w:rPr>
        <w:t xml:space="preserve"> MAP3K</w:t>
      </w:r>
      <w:r w:rsidR="00631B9E" w:rsidRPr="00697FC7">
        <w:rPr>
          <w:rFonts w:ascii="Times New Roman" w:hAnsi="Times New Roman" w:cs="Times New Roman"/>
          <w:color w:val="000000" w:themeColor="text1"/>
          <w:sz w:val="22"/>
          <w:szCs w:val="22"/>
          <w:lang w:val="en-GB"/>
        </w:rPr>
        <w:t>s</w:t>
      </w:r>
      <w:r w:rsidR="0077050A" w:rsidRPr="00697FC7">
        <w:rPr>
          <w:rFonts w:ascii="Times New Roman" w:hAnsi="Times New Roman" w:cs="Times New Roman"/>
          <w:color w:val="000000" w:themeColor="text1"/>
          <w:sz w:val="22"/>
          <w:szCs w:val="22"/>
          <w:lang w:val="en-GB"/>
        </w:rPr>
        <w:t xml:space="preserve"> </w:t>
      </w:r>
      <w:r w:rsidR="00B32B41" w:rsidRPr="00697FC7">
        <w:rPr>
          <w:rFonts w:ascii="Times New Roman" w:hAnsi="Times New Roman" w:cs="Times New Roman"/>
          <w:color w:val="000000" w:themeColor="text1"/>
          <w:sz w:val="22"/>
          <w:szCs w:val="22"/>
          <w:lang w:val="en-GB"/>
        </w:rPr>
        <w:t>stimulate</w:t>
      </w:r>
      <w:r w:rsidR="0077050A" w:rsidRPr="00697FC7">
        <w:rPr>
          <w:rFonts w:ascii="Times New Roman" w:hAnsi="Times New Roman" w:cs="Times New Roman"/>
          <w:color w:val="000000" w:themeColor="text1"/>
          <w:sz w:val="22"/>
          <w:szCs w:val="22"/>
          <w:lang w:val="en-GB"/>
        </w:rPr>
        <w:t xml:space="preserve"> both p38 and JNK, resulting in </w:t>
      </w:r>
      <w:r w:rsidR="00B32B41" w:rsidRPr="00697FC7">
        <w:rPr>
          <w:rFonts w:ascii="Times New Roman" w:hAnsi="Times New Roman" w:cs="Times New Roman"/>
          <w:color w:val="000000" w:themeColor="text1"/>
          <w:sz w:val="22"/>
          <w:szCs w:val="22"/>
          <w:lang w:val="en-GB"/>
        </w:rPr>
        <w:t xml:space="preserve">a </w:t>
      </w:r>
      <w:r w:rsidR="001C79FB" w:rsidRPr="00697FC7">
        <w:rPr>
          <w:rFonts w:ascii="Times New Roman" w:hAnsi="Times New Roman" w:cs="Times New Roman"/>
          <w:color w:val="000000" w:themeColor="text1"/>
          <w:sz w:val="22"/>
          <w:szCs w:val="22"/>
          <w:lang w:val="en-GB"/>
        </w:rPr>
        <w:t>convergence</w:t>
      </w:r>
      <w:r w:rsidR="0077050A" w:rsidRPr="00697FC7">
        <w:rPr>
          <w:rFonts w:ascii="Times New Roman" w:hAnsi="Times New Roman" w:cs="Times New Roman"/>
          <w:color w:val="000000" w:themeColor="text1"/>
          <w:sz w:val="22"/>
          <w:szCs w:val="22"/>
          <w:lang w:val="en-GB"/>
        </w:rPr>
        <w:t xml:space="preserve"> of these </w:t>
      </w:r>
      <w:r w:rsidR="00631B9E" w:rsidRPr="00697FC7">
        <w:rPr>
          <w:rFonts w:ascii="Times New Roman" w:hAnsi="Times New Roman" w:cs="Times New Roman"/>
          <w:color w:val="000000" w:themeColor="text1"/>
          <w:sz w:val="22"/>
          <w:szCs w:val="22"/>
          <w:lang w:val="en-GB"/>
        </w:rPr>
        <w:t xml:space="preserve">two </w:t>
      </w:r>
      <w:r w:rsidR="0077050A" w:rsidRPr="00697FC7">
        <w:rPr>
          <w:rFonts w:ascii="Times New Roman" w:hAnsi="Times New Roman" w:cs="Times New Roman"/>
          <w:color w:val="000000" w:themeColor="text1"/>
          <w:sz w:val="22"/>
          <w:szCs w:val="22"/>
          <w:lang w:val="en-GB"/>
        </w:rPr>
        <w:t xml:space="preserve">pathways. </w:t>
      </w:r>
      <w:r w:rsidR="00DB28A3" w:rsidRPr="00697FC7">
        <w:rPr>
          <w:rFonts w:ascii="Times New Roman" w:hAnsi="Times New Roman" w:cs="Times New Roman"/>
          <w:color w:val="000000" w:themeColor="text1"/>
          <w:sz w:val="22"/>
          <w:szCs w:val="22"/>
          <w:lang w:val="en-GB"/>
        </w:rPr>
        <w:t>Divergence of these two pathways occurs</w:t>
      </w:r>
      <w:r w:rsidR="00FB38B7" w:rsidRPr="00697FC7">
        <w:rPr>
          <w:rFonts w:ascii="Times New Roman" w:hAnsi="Times New Roman" w:cs="Times New Roman"/>
          <w:color w:val="000000" w:themeColor="text1"/>
          <w:sz w:val="22"/>
          <w:szCs w:val="22"/>
          <w:lang w:val="en-GB"/>
        </w:rPr>
        <w:t xml:space="preserve"> a</w:t>
      </w:r>
      <w:r w:rsidR="00B32B41" w:rsidRPr="00697FC7">
        <w:rPr>
          <w:rFonts w:ascii="Times New Roman" w:hAnsi="Times New Roman" w:cs="Times New Roman"/>
          <w:color w:val="000000" w:themeColor="text1"/>
          <w:sz w:val="22"/>
          <w:szCs w:val="22"/>
          <w:lang w:val="en-GB"/>
        </w:rPr>
        <w:t xml:space="preserve">t the secondary </w:t>
      </w:r>
      <w:r w:rsidR="00631B9E" w:rsidRPr="00697FC7">
        <w:rPr>
          <w:rFonts w:ascii="Times New Roman" w:hAnsi="Times New Roman" w:cs="Times New Roman"/>
          <w:color w:val="000000" w:themeColor="text1"/>
          <w:sz w:val="22"/>
          <w:szCs w:val="22"/>
          <w:lang w:val="en-GB"/>
        </w:rPr>
        <w:t xml:space="preserve">kinase </w:t>
      </w:r>
      <w:r w:rsidR="00B32B41" w:rsidRPr="00697FC7">
        <w:rPr>
          <w:rFonts w:ascii="Times New Roman" w:hAnsi="Times New Roman" w:cs="Times New Roman"/>
          <w:color w:val="000000" w:themeColor="text1"/>
          <w:sz w:val="22"/>
          <w:szCs w:val="22"/>
          <w:lang w:val="en-GB"/>
        </w:rPr>
        <w:t>level</w:t>
      </w:r>
      <w:r w:rsidR="007B6C9C" w:rsidRPr="00697FC7">
        <w:rPr>
          <w:rFonts w:ascii="Times New Roman" w:hAnsi="Times New Roman" w:cs="Times New Roman"/>
          <w:color w:val="000000" w:themeColor="text1"/>
          <w:sz w:val="22"/>
          <w:szCs w:val="22"/>
          <w:lang w:val="en-GB"/>
        </w:rPr>
        <w:t xml:space="preserve"> </w:t>
      </w:r>
      <w:r w:rsidR="008C7130" w:rsidRPr="00697FC7">
        <w:rPr>
          <w:rFonts w:ascii="Times New Roman" w:hAnsi="Times New Roman" w:cs="Times New Roman"/>
          <w:color w:val="000000" w:themeColor="text1"/>
          <w:sz w:val="22"/>
          <w:szCs w:val="22"/>
          <w:lang w:val="en-GB"/>
        </w:rPr>
        <w:t xml:space="preserve">with </w:t>
      </w:r>
      <w:r w:rsidR="00FB38B7" w:rsidRPr="00697FC7">
        <w:rPr>
          <w:rFonts w:ascii="Times New Roman" w:hAnsi="Times New Roman" w:cs="Times New Roman"/>
          <w:color w:val="000000" w:themeColor="text1"/>
          <w:sz w:val="22"/>
          <w:szCs w:val="22"/>
          <w:lang w:val="en-GB"/>
        </w:rPr>
        <w:t xml:space="preserve">the </w:t>
      </w:r>
      <w:r w:rsidR="008C7130" w:rsidRPr="00697FC7">
        <w:rPr>
          <w:rFonts w:ascii="Times New Roman" w:hAnsi="Times New Roman" w:cs="Times New Roman"/>
          <w:color w:val="000000" w:themeColor="text1"/>
          <w:sz w:val="22"/>
          <w:szCs w:val="22"/>
          <w:lang w:val="en-GB"/>
        </w:rPr>
        <w:t>activation of</w:t>
      </w:r>
      <w:r w:rsidR="00631B9E" w:rsidRPr="00697FC7">
        <w:rPr>
          <w:rFonts w:ascii="Times New Roman" w:hAnsi="Times New Roman" w:cs="Times New Roman"/>
          <w:color w:val="000000" w:themeColor="text1"/>
          <w:sz w:val="22"/>
          <w:szCs w:val="22"/>
          <w:lang w:val="en-GB"/>
        </w:rPr>
        <w:t xml:space="preserve"> </w:t>
      </w:r>
      <w:r w:rsidR="0077050A" w:rsidRPr="00697FC7">
        <w:rPr>
          <w:rFonts w:ascii="Times New Roman" w:hAnsi="Times New Roman" w:cs="Times New Roman"/>
          <w:color w:val="000000" w:themeColor="text1"/>
          <w:sz w:val="22"/>
          <w:szCs w:val="22"/>
          <w:lang w:val="en-GB"/>
        </w:rPr>
        <w:t xml:space="preserve">MEK3 and MEK6 </w:t>
      </w:r>
      <w:r w:rsidR="00B32B41" w:rsidRPr="00697FC7">
        <w:rPr>
          <w:rFonts w:ascii="Times New Roman" w:hAnsi="Times New Roman" w:cs="Times New Roman"/>
          <w:color w:val="000000" w:themeColor="text1"/>
          <w:sz w:val="22"/>
          <w:szCs w:val="22"/>
          <w:lang w:val="en-GB"/>
        </w:rPr>
        <w:t xml:space="preserve">kinases </w:t>
      </w:r>
      <w:r w:rsidR="00412B6D" w:rsidRPr="00697FC7">
        <w:rPr>
          <w:rFonts w:ascii="Times New Roman" w:hAnsi="Times New Roman" w:cs="Times New Roman"/>
          <w:color w:val="000000" w:themeColor="text1"/>
          <w:sz w:val="22"/>
          <w:szCs w:val="22"/>
          <w:lang w:val="en-GB"/>
        </w:rPr>
        <w:t xml:space="preserve">leading to the phosphorylation of p38 </w:t>
      </w:r>
      <w:r w:rsidR="0077050A" w:rsidRPr="00697FC7">
        <w:rPr>
          <w:rFonts w:ascii="Times New Roman" w:hAnsi="Times New Roman" w:cs="Times New Roman"/>
          <w:color w:val="000000" w:themeColor="text1"/>
          <w:sz w:val="22"/>
          <w:szCs w:val="22"/>
          <w:lang w:val="en-GB"/>
        </w:rPr>
        <w:t xml:space="preserve">at </w:t>
      </w:r>
      <w:r w:rsidR="00631B9E" w:rsidRPr="00697FC7">
        <w:rPr>
          <w:rFonts w:ascii="Times New Roman" w:hAnsi="Times New Roman" w:cs="Times New Roman"/>
          <w:color w:val="000000" w:themeColor="text1"/>
          <w:sz w:val="22"/>
          <w:szCs w:val="22"/>
          <w:lang w:val="en-GB"/>
        </w:rPr>
        <w:t>a conserved</w:t>
      </w:r>
      <w:r w:rsidR="00B32B41" w:rsidRPr="00697FC7">
        <w:rPr>
          <w:rFonts w:ascii="Times New Roman" w:hAnsi="Times New Roman" w:cs="Times New Roman"/>
          <w:color w:val="000000" w:themeColor="text1"/>
          <w:sz w:val="22"/>
          <w:szCs w:val="22"/>
          <w:lang w:val="en-GB"/>
        </w:rPr>
        <w:t xml:space="preserve"> amino acid sequence, threonine-g</w:t>
      </w:r>
      <w:r w:rsidR="007B6C9C" w:rsidRPr="00697FC7">
        <w:rPr>
          <w:rFonts w:ascii="Times New Roman" w:hAnsi="Times New Roman" w:cs="Times New Roman"/>
          <w:color w:val="000000" w:themeColor="text1"/>
          <w:sz w:val="22"/>
          <w:szCs w:val="22"/>
          <w:lang w:val="en-GB"/>
        </w:rPr>
        <w:t>lycine-tyrosine</w:t>
      </w:r>
      <w:r w:rsidR="00412B6D" w:rsidRPr="00697FC7">
        <w:rPr>
          <w:rFonts w:ascii="Times New Roman" w:hAnsi="Times New Roman" w:cs="Times New Roman"/>
          <w:color w:val="000000" w:themeColor="text1"/>
          <w:sz w:val="22"/>
          <w:szCs w:val="22"/>
          <w:lang w:val="en-GB"/>
        </w:rPr>
        <w:t>. Four isoforms of p38</w:t>
      </w:r>
      <w:r w:rsidR="00FB38B7" w:rsidRPr="00697FC7">
        <w:rPr>
          <w:rFonts w:ascii="Times New Roman" w:hAnsi="Times New Roman" w:cs="Times New Roman"/>
          <w:color w:val="000000" w:themeColor="text1"/>
          <w:sz w:val="22"/>
          <w:szCs w:val="22"/>
          <w:lang w:val="en-GB"/>
        </w:rPr>
        <w:t xml:space="preserve"> have been characterized; α,β,γ</w:t>
      </w:r>
      <w:r w:rsidR="004F362A" w:rsidRPr="00697FC7">
        <w:rPr>
          <w:rFonts w:ascii="Times New Roman" w:hAnsi="Times New Roman" w:cs="Times New Roman"/>
          <w:color w:val="000000" w:themeColor="text1"/>
          <w:sz w:val="22"/>
          <w:szCs w:val="22"/>
          <w:lang w:val="en-GB"/>
        </w:rPr>
        <w:t>,δ,</w:t>
      </w:r>
      <w:r w:rsidR="00FB38B7" w:rsidRPr="00697FC7">
        <w:rPr>
          <w:rFonts w:ascii="Times New Roman" w:hAnsi="Times New Roman" w:cs="Times New Roman"/>
          <w:color w:val="000000" w:themeColor="text1"/>
          <w:sz w:val="22"/>
          <w:szCs w:val="22"/>
          <w:lang w:val="en-GB"/>
        </w:rPr>
        <w:t xml:space="preserve"> of which</w:t>
      </w:r>
      <w:r w:rsidR="00C57084" w:rsidRPr="00697FC7">
        <w:rPr>
          <w:rFonts w:ascii="Times New Roman" w:hAnsi="Times New Roman" w:cs="Times New Roman"/>
          <w:color w:val="000000" w:themeColor="text1"/>
          <w:sz w:val="22"/>
          <w:szCs w:val="22"/>
          <w:lang w:val="en-GB"/>
        </w:rPr>
        <w:t xml:space="preserve"> p38α </w:t>
      </w:r>
      <w:r w:rsidR="0058481E" w:rsidRPr="00697FC7">
        <w:rPr>
          <w:rFonts w:ascii="Times New Roman" w:hAnsi="Times New Roman" w:cs="Times New Roman"/>
          <w:color w:val="000000" w:themeColor="text1"/>
          <w:sz w:val="22"/>
          <w:szCs w:val="22"/>
          <w:lang w:val="en-GB"/>
        </w:rPr>
        <w:t xml:space="preserve">is </w:t>
      </w:r>
      <w:r w:rsidR="00C57084" w:rsidRPr="00697FC7">
        <w:rPr>
          <w:rFonts w:ascii="Times New Roman" w:hAnsi="Times New Roman" w:cs="Times New Roman"/>
          <w:color w:val="000000" w:themeColor="text1"/>
          <w:sz w:val="22"/>
          <w:szCs w:val="22"/>
          <w:lang w:val="en-GB"/>
        </w:rPr>
        <w:t>the best characterized</w:t>
      </w:r>
      <w:r w:rsidR="00FB38B7" w:rsidRPr="00697FC7">
        <w:rPr>
          <w:rFonts w:ascii="Times New Roman" w:hAnsi="Times New Roman" w:cs="Times New Roman"/>
          <w:color w:val="000000" w:themeColor="text1"/>
          <w:sz w:val="22"/>
          <w:szCs w:val="22"/>
          <w:lang w:val="en-GB"/>
        </w:rPr>
        <w:t>.</w:t>
      </w:r>
      <w:r w:rsidR="00C57084" w:rsidRPr="00697FC7">
        <w:rPr>
          <w:rFonts w:ascii="Times New Roman" w:hAnsi="Times New Roman" w:cs="Times New Roman"/>
          <w:color w:val="000000" w:themeColor="text1"/>
          <w:sz w:val="22"/>
          <w:szCs w:val="22"/>
          <w:lang w:val="en-GB"/>
        </w:rPr>
        <w:t xml:space="preserve"> </w:t>
      </w:r>
      <w:r w:rsidR="00FB38B7" w:rsidRPr="00697FC7">
        <w:rPr>
          <w:rFonts w:ascii="Times New Roman" w:hAnsi="Times New Roman" w:cs="Times New Roman"/>
          <w:color w:val="000000" w:themeColor="text1"/>
          <w:sz w:val="22"/>
          <w:szCs w:val="22"/>
          <w:lang w:val="en-GB"/>
        </w:rPr>
        <w:t>Upon</w:t>
      </w:r>
      <w:r w:rsidR="00631B9E" w:rsidRPr="00697FC7">
        <w:rPr>
          <w:rFonts w:ascii="Times New Roman" w:hAnsi="Times New Roman" w:cs="Times New Roman"/>
          <w:color w:val="000000" w:themeColor="text1"/>
          <w:sz w:val="22"/>
          <w:szCs w:val="22"/>
          <w:lang w:val="en-GB"/>
        </w:rPr>
        <w:t xml:space="preserve"> a</w:t>
      </w:r>
      <w:r w:rsidR="00FB38B7" w:rsidRPr="00697FC7">
        <w:rPr>
          <w:rFonts w:ascii="Times New Roman" w:hAnsi="Times New Roman" w:cs="Times New Roman"/>
          <w:color w:val="000000" w:themeColor="text1"/>
          <w:sz w:val="22"/>
          <w:szCs w:val="22"/>
          <w:lang w:val="en-GB"/>
        </w:rPr>
        <w:t xml:space="preserve">ctivation </w:t>
      </w:r>
      <w:r w:rsidR="007B6C9C" w:rsidRPr="00697FC7">
        <w:rPr>
          <w:rFonts w:ascii="Times New Roman" w:hAnsi="Times New Roman" w:cs="Times New Roman"/>
          <w:color w:val="000000" w:themeColor="text1"/>
          <w:sz w:val="22"/>
          <w:szCs w:val="22"/>
          <w:lang w:val="en-GB"/>
        </w:rPr>
        <w:t>p38</w:t>
      </w:r>
      <w:r w:rsidR="0058481E" w:rsidRPr="00697FC7">
        <w:rPr>
          <w:rFonts w:ascii="Times New Roman" w:hAnsi="Times New Roman" w:cs="Times New Roman"/>
          <w:color w:val="000000" w:themeColor="text1"/>
          <w:sz w:val="22"/>
          <w:szCs w:val="22"/>
          <w:lang w:val="en-GB"/>
        </w:rPr>
        <w:t>α</w:t>
      </w:r>
      <w:r w:rsidR="007B6C9C" w:rsidRPr="00697FC7">
        <w:rPr>
          <w:rFonts w:ascii="Times New Roman" w:hAnsi="Times New Roman" w:cs="Times New Roman"/>
          <w:color w:val="000000" w:themeColor="text1"/>
          <w:sz w:val="22"/>
          <w:szCs w:val="22"/>
          <w:lang w:val="en-GB"/>
        </w:rPr>
        <w:t xml:space="preserve"> </w:t>
      </w:r>
      <w:r w:rsidR="00FB38B7" w:rsidRPr="00697FC7">
        <w:rPr>
          <w:rFonts w:ascii="Times New Roman" w:hAnsi="Times New Roman" w:cs="Times New Roman"/>
          <w:color w:val="000000" w:themeColor="text1"/>
          <w:sz w:val="22"/>
          <w:szCs w:val="22"/>
          <w:lang w:val="en-GB"/>
        </w:rPr>
        <w:t>translocates</w:t>
      </w:r>
      <w:r w:rsidR="007B6C9C" w:rsidRPr="00697FC7">
        <w:rPr>
          <w:rFonts w:ascii="Times New Roman" w:hAnsi="Times New Roman" w:cs="Times New Roman"/>
          <w:color w:val="000000" w:themeColor="text1"/>
          <w:sz w:val="22"/>
          <w:szCs w:val="22"/>
          <w:lang w:val="en-GB"/>
        </w:rPr>
        <w:t xml:space="preserve"> into the nucleus and </w:t>
      </w:r>
      <w:r w:rsidR="00FB38B7" w:rsidRPr="00697FC7">
        <w:rPr>
          <w:rFonts w:ascii="Times New Roman" w:hAnsi="Times New Roman" w:cs="Times New Roman"/>
          <w:color w:val="000000" w:themeColor="text1"/>
          <w:sz w:val="22"/>
          <w:szCs w:val="22"/>
          <w:lang w:val="en-GB"/>
        </w:rPr>
        <w:t>activates nuclear transcription factors</w:t>
      </w:r>
      <w:r w:rsidR="00DB28A3" w:rsidRPr="00697FC7">
        <w:rPr>
          <w:rFonts w:ascii="Times New Roman" w:hAnsi="Times New Roman" w:cs="Times New Roman"/>
          <w:color w:val="000000" w:themeColor="text1"/>
          <w:sz w:val="22"/>
          <w:szCs w:val="22"/>
          <w:lang w:val="en-GB"/>
        </w:rPr>
        <w:t xml:space="preserve"> (</w:t>
      </w:r>
      <w:r w:rsidR="00DB28A3" w:rsidRPr="00697FC7">
        <w:rPr>
          <w:rFonts w:ascii="Times New Roman" w:hAnsi="Times New Roman" w:cs="Times New Roman"/>
          <w:b/>
          <w:color w:val="000000" w:themeColor="text1"/>
          <w:sz w:val="22"/>
          <w:szCs w:val="22"/>
          <w:lang w:val="en-GB"/>
        </w:rPr>
        <w:t>Figure 3</w:t>
      </w:r>
      <w:r w:rsidR="00DB28A3" w:rsidRPr="00697FC7">
        <w:rPr>
          <w:rFonts w:ascii="Times New Roman" w:hAnsi="Times New Roman" w:cs="Times New Roman"/>
          <w:color w:val="000000" w:themeColor="text1"/>
          <w:sz w:val="22"/>
          <w:szCs w:val="22"/>
          <w:lang w:val="en-GB"/>
        </w:rPr>
        <w:t>)</w:t>
      </w:r>
      <w:r w:rsidR="007B6C9C" w:rsidRPr="00697FC7">
        <w:rPr>
          <w:rFonts w:ascii="Times New Roman" w:hAnsi="Times New Roman" w:cs="Times New Roman"/>
          <w:color w:val="000000" w:themeColor="text1"/>
          <w:sz w:val="22"/>
          <w:szCs w:val="22"/>
          <w:lang w:val="en-GB"/>
        </w:rPr>
        <w:t xml:space="preserve">. </w:t>
      </w:r>
    </w:p>
    <w:p w14:paraId="2BF6C0CD" w14:textId="77777777" w:rsidR="00937E48" w:rsidRPr="00697FC7" w:rsidRDefault="00937E48" w:rsidP="00175262">
      <w:pPr>
        <w:spacing w:line="480" w:lineRule="auto"/>
        <w:jc w:val="both"/>
        <w:rPr>
          <w:rFonts w:ascii="Times New Roman" w:hAnsi="Times New Roman" w:cs="Times New Roman"/>
          <w:color w:val="000000" w:themeColor="text1"/>
          <w:sz w:val="22"/>
          <w:szCs w:val="22"/>
          <w:lang w:val="en-GB"/>
        </w:rPr>
      </w:pPr>
    </w:p>
    <w:p w14:paraId="7094283E" w14:textId="4FC81C47" w:rsidR="0006160B" w:rsidRPr="00697FC7" w:rsidRDefault="00892A7B"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lastRenderedPageBreak/>
        <w:t xml:space="preserve">At present there </w:t>
      </w:r>
      <w:r w:rsidR="0058481E" w:rsidRPr="00697FC7">
        <w:rPr>
          <w:rFonts w:ascii="Times New Roman" w:hAnsi="Times New Roman" w:cs="Times New Roman"/>
          <w:color w:val="000000" w:themeColor="text1"/>
          <w:sz w:val="22"/>
          <w:szCs w:val="22"/>
          <w:lang w:val="en-GB"/>
        </w:rPr>
        <w:t>is little</w:t>
      </w:r>
      <w:r w:rsidR="00F34A2C" w:rsidRPr="00697FC7">
        <w:rPr>
          <w:rFonts w:ascii="Times New Roman" w:hAnsi="Times New Roman" w:cs="Times New Roman"/>
          <w:color w:val="000000" w:themeColor="text1"/>
          <w:sz w:val="22"/>
          <w:szCs w:val="22"/>
          <w:lang w:val="en-GB"/>
        </w:rPr>
        <w:t xml:space="preserve"> data </w:t>
      </w:r>
      <w:r w:rsidR="00631B9E" w:rsidRPr="00697FC7">
        <w:rPr>
          <w:rFonts w:ascii="Times New Roman" w:hAnsi="Times New Roman" w:cs="Times New Roman"/>
          <w:color w:val="000000" w:themeColor="text1"/>
          <w:sz w:val="22"/>
          <w:szCs w:val="22"/>
          <w:lang w:val="en-GB"/>
        </w:rPr>
        <w:t>to confirm a</w:t>
      </w:r>
      <w:r w:rsidR="00D537DC" w:rsidRPr="00697FC7">
        <w:rPr>
          <w:rFonts w:ascii="Times New Roman" w:hAnsi="Times New Roman" w:cs="Times New Roman"/>
          <w:color w:val="000000" w:themeColor="text1"/>
          <w:sz w:val="22"/>
          <w:szCs w:val="22"/>
          <w:lang w:val="en-GB"/>
        </w:rPr>
        <w:t xml:space="preserve">n over activation </w:t>
      </w:r>
      <w:r w:rsidR="00F34A2C" w:rsidRPr="00697FC7">
        <w:rPr>
          <w:rFonts w:ascii="Times New Roman" w:hAnsi="Times New Roman" w:cs="Times New Roman"/>
          <w:color w:val="000000" w:themeColor="text1"/>
          <w:sz w:val="22"/>
          <w:szCs w:val="22"/>
          <w:lang w:val="en-GB"/>
        </w:rPr>
        <w:t>of p38 in endometriotic</w:t>
      </w:r>
      <w:r w:rsidRPr="00697FC7">
        <w:rPr>
          <w:rFonts w:ascii="Times New Roman" w:hAnsi="Times New Roman" w:cs="Times New Roman"/>
          <w:color w:val="000000" w:themeColor="text1"/>
          <w:sz w:val="22"/>
          <w:szCs w:val="22"/>
          <w:lang w:val="en-GB"/>
        </w:rPr>
        <w:t xml:space="preserve"> cells. </w:t>
      </w:r>
      <w:r w:rsidR="00F34A2C" w:rsidRPr="00697FC7">
        <w:rPr>
          <w:rFonts w:ascii="Times New Roman" w:hAnsi="Times New Roman" w:cs="Times New Roman"/>
          <w:color w:val="000000" w:themeColor="text1"/>
          <w:sz w:val="22"/>
          <w:szCs w:val="22"/>
          <w:lang w:val="en-GB"/>
        </w:rPr>
        <w:t xml:space="preserve">The endometriotic microenvironment however contains </w:t>
      </w:r>
      <w:r w:rsidR="00D537DC" w:rsidRPr="00697FC7">
        <w:rPr>
          <w:rFonts w:ascii="Times New Roman" w:hAnsi="Times New Roman" w:cs="Times New Roman"/>
          <w:color w:val="000000" w:themeColor="text1"/>
          <w:sz w:val="22"/>
          <w:szCs w:val="22"/>
          <w:lang w:val="en-GB"/>
        </w:rPr>
        <w:t>high</w:t>
      </w:r>
      <w:r w:rsidR="00F34A2C" w:rsidRPr="00697FC7">
        <w:rPr>
          <w:rFonts w:ascii="Times New Roman" w:hAnsi="Times New Roman" w:cs="Times New Roman"/>
          <w:color w:val="000000" w:themeColor="text1"/>
          <w:sz w:val="22"/>
          <w:szCs w:val="22"/>
          <w:lang w:val="en-GB"/>
        </w:rPr>
        <w:t xml:space="preserve"> concentrations of numerous molecules </w:t>
      </w:r>
      <w:r w:rsidR="00412B6D" w:rsidRPr="00697FC7">
        <w:rPr>
          <w:rFonts w:ascii="Times New Roman" w:hAnsi="Times New Roman" w:cs="Times New Roman"/>
          <w:color w:val="000000" w:themeColor="text1"/>
          <w:sz w:val="22"/>
          <w:szCs w:val="22"/>
          <w:lang w:val="en-GB"/>
        </w:rPr>
        <w:t>that</w:t>
      </w:r>
      <w:r w:rsidR="00F34A2C" w:rsidRPr="00697FC7">
        <w:rPr>
          <w:rFonts w:ascii="Times New Roman" w:hAnsi="Times New Roman" w:cs="Times New Roman"/>
          <w:color w:val="000000" w:themeColor="text1"/>
          <w:sz w:val="22"/>
          <w:szCs w:val="22"/>
          <w:lang w:val="en-GB"/>
        </w:rPr>
        <w:t xml:space="preserve"> activate this pathway</w:t>
      </w:r>
      <w:r w:rsidR="00B32B41" w:rsidRPr="00697FC7">
        <w:rPr>
          <w:rFonts w:ascii="Times New Roman" w:hAnsi="Times New Roman" w:cs="Times New Roman"/>
          <w:color w:val="000000" w:themeColor="text1"/>
          <w:sz w:val="22"/>
          <w:szCs w:val="22"/>
          <w:lang w:val="en-GB"/>
        </w:rPr>
        <w:t>, suggest</w:t>
      </w:r>
      <w:r w:rsidR="0058481E" w:rsidRPr="00697FC7">
        <w:rPr>
          <w:rFonts w:ascii="Times New Roman" w:hAnsi="Times New Roman" w:cs="Times New Roman"/>
          <w:color w:val="000000" w:themeColor="text1"/>
          <w:sz w:val="22"/>
          <w:szCs w:val="22"/>
          <w:lang w:val="en-GB"/>
        </w:rPr>
        <w:t xml:space="preserve">ing constitutive activation </w:t>
      </w:r>
      <w:r w:rsidR="00D537DC" w:rsidRPr="00697FC7">
        <w:rPr>
          <w:rFonts w:ascii="Times New Roman" w:hAnsi="Times New Roman" w:cs="Times New Roman"/>
          <w:color w:val="000000" w:themeColor="text1"/>
          <w:sz w:val="22"/>
          <w:szCs w:val="22"/>
          <w:lang w:val="en-GB"/>
        </w:rPr>
        <w:t xml:space="preserve">in ectopic endometrial cells </w:t>
      </w:r>
      <w:r w:rsidR="00631B9E" w:rsidRPr="00697FC7">
        <w:rPr>
          <w:rFonts w:ascii="Times New Roman" w:hAnsi="Times New Roman" w:cs="Times New Roman"/>
          <w:color w:val="000000" w:themeColor="text1"/>
          <w:sz w:val="22"/>
          <w:szCs w:val="22"/>
          <w:lang w:val="en-GB"/>
        </w:rPr>
        <w:t>is</w:t>
      </w:r>
      <w:r w:rsidR="00B32B41" w:rsidRPr="00697FC7">
        <w:rPr>
          <w:rFonts w:ascii="Times New Roman" w:hAnsi="Times New Roman" w:cs="Times New Roman"/>
          <w:color w:val="000000" w:themeColor="text1"/>
          <w:sz w:val="22"/>
          <w:szCs w:val="22"/>
          <w:lang w:val="en-GB"/>
        </w:rPr>
        <w:t xml:space="preserve"> possible</w:t>
      </w:r>
      <w:r w:rsidR="00F34A2C" w:rsidRPr="00697FC7">
        <w:rPr>
          <w:rFonts w:ascii="Times New Roman" w:hAnsi="Times New Roman" w:cs="Times New Roman"/>
          <w:color w:val="000000" w:themeColor="text1"/>
          <w:sz w:val="22"/>
          <w:szCs w:val="22"/>
          <w:lang w:val="en-GB"/>
        </w:rPr>
        <w:t xml:space="preserve">. </w:t>
      </w:r>
      <w:r w:rsidR="004F362A" w:rsidRPr="00697FC7">
        <w:rPr>
          <w:rFonts w:ascii="Times New Roman" w:hAnsi="Times New Roman" w:cs="Times New Roman"/>
          <w:color w:val="000000" w:themeColor="text1"/>
          <w:sz w:val="22"/>
          <w:szCs w:val="22"/>
          <w:lang w:val="en-GB"/>
        </w:rPr>
        <w:t>I</w:t>
      </w:r>
      <w:r w:rsidR="0006160B" w:rsidRPr="00697FC7">
        <w:rPr>
          <w:rFonts w:ascii="Times New Roman" w:hAnsi="Times New Roman" w:cs="Times New Roman"/>
          <w:color w:val="000000" w:themeColor="text1"/>
          <w:sz w:val="22"/>
          <w:szCs w:val="22"/>
          <w:lang w:val="en-GB"/>
        </w:rPr>
        <w:t xml:space="preserve">t has been suggested in normal endometrium that p38 activity is stronger in epithelial than stromal cells </w:t>
      </w:r>
      <w:r w:rsidR="0006160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{"citationID":"8581nb2hn","properties":{"formattedCitation":"{\\rtf (Seval {\\i{}et al.}, 2006)}","plainCitation":"(Seval et al., 2006)"},"citationItems":[{"id":2525,"uris":["http://zotero.org/users/local/tG1iozSN/items/V2UXDJHF"],"uri":["http://zotero.org/users/local/tG1iozSN/items/V2UXDJHF"],"itemData":{"id":2525,"type":"article-journal","title":"Estrogen-mediated regulation of p38 mitogen-activated protein kinase in human endometrium","container-title":"The Journal of Clinical Endocrinology and Metabolism","page":"2349-2357","volume":"91","issue":"6","source":"NCBI PubMed","abstract":"CONTEXT: Estrogen predominantly exerts its biological effects through the genomic pathway by binding to its intracellular receptors, interacting with the estrogen response element located in the promoter region of the target gene, and thus regulating gene transcription. There has been an increasing body of evidence regarding nongenomic actions of estrogen. Estrogen activates multiple signaling cascades, including the MAPK pathway. p38 MAPK plays key roles in mediating apoptosis, proliferation, and inflammation, which all take place in the endometrium during cyclical changes under the influence of estrogen.\nOBJECTIVE: We hypothesized that estrogen might activate the p38 MAPK pathway in endometrial cells and exert some of its actions through this pathway in the endometrium.\nINTERVENTIONS: p38 MAPK phosphorylation was analyzed using in vivo and in vitro techniques.\nRESULTS: Total and phosphorylated p38 MAPK immunostainings were more intense in epithelial cells compared with stromal cells, and the phosphorylated/total p38 MAPK ratio was significantly higher in the functional endometrial layer compared with the basal layer (P &lt; 0.05). Estradiol significantly increased p38 MAPK phosphorylation in endometrial stromal cells in culture within 2 min (P &lt; 0.05), and this phosphorylation was blocked by a specific p38 MAPK inhibitor. Moreover, tamoxifen and raloxifene also increased phosphorylation of p38 MAPK. The estrogen receptor antagonist ICI 182,780 reversed the estrogen-induced p38 MAPK phosphorylation in endometrial stromal and epithelial cells, suggesting involvement of the estrogen receptor.\nCONCLUSION: Our results indicate the involvement of estrogen in regulating p38 MAPK activity in endometrial cells, suggesting a nongenomic action of estrogen through this MAPK in the endometrium.","DOI":"10.1210/jc.2005-2132","ISSN":"0021-972X","note":"PMID: 16522698","journalAbbreviation":"J. Clin. Endocrinol. Metab.","language":"eng","author":[{"family":"Seval","given":"Yasemin"},{"family":"Cakmak","given":"Hakan"},{"family":"Kayisli","given":"Umit A."},{"family":"Arici","given":"Aydin"}],"issued":{"date-parts":[["2006",6]]},"PMID":"16522698"}}],"schema":"https://github.com/citation-style-language/schema/raw/master/csl-citation.json"} </w:instrText>
      </w:r>
      <w:r w:rsidR="0006160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(Seval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2006)</w:t>
      </w:r>
      <w:r w:rsidR="0006160B" w:rsidRPr="00697FC7">
        <w:rPr>
          <w:rFonts w:ascii="Times New Roman" w:hAnsi="Times New Roman" w:cs="Times New Roman"/>
          <w:color w:val="000000" w:themeColor="text1"/>
          <w:sz w:val="22"/>
          <w:szCs w:val="22"/>
          <w:lang w:val="en-GB"/>
        </w:rPr>
        <w:fldChar w:fldCharType="end"/>
      </w:r>
      <w:r w:rsidR="0006160B" w:rsidRPr="00697FC7">
        <w:rPr>
          <w:rFonts w:ascii="Times New Roman" w:hAnsi="Times New Roman" w:cs="Times New Roman"/>
          <w:color w:val="000000" w:themeColor="text1"/>
          <w:sz w:val="22"/>
          <w:szCs w:val="22"/>
          <w:lang w:val="en-GB"/>
        </w:rPr>
        <w:t xml:space="preserve">, </w:t>
      </w:r>
      <w:r w:rsidR="004F362A" w:rsidRPr="00697FC7">
        <w:rPr>
          <w:rFonts w:ascii="Times New Roman" w:hAnsi="Times New Roman" w:cs="Times New Roman"/>
          <w:color w:val="000000" w:themeColor="text1"/>
          <w:sz w:val="22"/>
          <w:szCs w:val="22"/>
          <w:lang w:val="en-GB"/>
        </w:rPr>
        <w:t xml:space="preserve">although </w:t>
      </w:r>
      <w:r w:rsidR="0006160B" w:rsidRPr="00697FC7">
        <w:rPr>
          <w:rFonts w:ascii="Times New Roman" w:hAnsi="Times New Roman" w:cs="Times New Roman"/>
          <w:color w:val="000000" w:themeColor="text1"/>
          <w:sz w:val="22"/>
          <w:szCs w:val="22"/>
          <w:lang w:val="en-GB"/>
        </w:rPr>
        <w:t xml:space="preserve">most of the current data has been collected in stromal cells. </w:t>
      </w:r>
      <w:r w:rsidR="00F25567" w:rsidRPr="00697FC7">
        <w:rPr>
          <w:rFonts w:ascii="Times New Roman" w:hAnsi="Times New Roman" w:cs="Times New Roman"/>
          <w:color w:val="000000" w:themeColor="text1"/>
          <w:sz w:val="22"/>
          <w:szCs w:val="22"/>
          <w:lang w:val="en-GB"/>
        </w:rPr>
        <w:t>In endometriotic stromal cells IL-1β, TNFα and H</w:t>
      </w:r>
      <w:r w:rsidR="00F25567" w:rsidRPr="00697FC7">
        <w:rPr>
          <w:rFonts w:ascii="Times New Roman" w:hAnsi="Times New Roman" w:cs="Times New Roman"/>
          <w:color w:val="000000" w:themeColor="text1"/>
          <w:sz w:val="22"/>
          <w:szCs w:val="22"/>
          <w:vertAlign w:val="subscript"/>
          <w:lang w:val="en-GB"/>
        </w:rPr>
        <w:t>2</w:t>
      </w:r>
      <w:r w:rsidR="00F25567" w:rsidRPr="00697FC7">
        <w:rPr>
          <w:rFonts w:ascii="Times New Roman" w:hAnsi="Times New Roman" w:cs="Times New Roman"/>
          <w:color w:val="000000" w:themeColor="text1"/>
          <w:sz w:val="22"/>
          <w:szCs w:val="22"/>
          <w:lang w:val="en-GB"/>
        </w:rPr>
        <w:t>O</w:t>
      </w:r>
      <w:r w:rsidR="00F25567" w:rsidRPr="00697FC7">
        <w:rPr>
          <w:rFonts w:ascii="Times New Roman" w:hAnsi="Times New Roman" w:cs="Times New Roman"/>
          <w:color w:val="000000" w:themeColor="text1"/>
          <w:sz w:val="22"/>
          <w:szCs w:val="22"/>
          <w:vertAlign w:val="subscript"/>
          <w:lang w:val="en-GB"/>
        </w:rPr>
        <w:t>2</w:t>
      </w:r>
      <w:r w:rsidR="00F25567" w:rsidRPr="00697FC7">
        <w:rPr>
          <w:rFonts w:ascii="Times New Roman" w:hAnsi="Times New Roman" w:cs="Times New Roman"/>
          <w:color w:val="000000" w:themeColor="text1"/>
          <w:sz w:val="22"/>
          <w:szCs w:val="22"/>
          <w:lang w:val="en-GB"/>
        </w:rPr>
        <w:t xml:space="preserve"> stimulate p38 phosphorylation with </w:t>
      </w:r>
      <w:r w:rsidR="0058481E" w:rsidRPr="00697FC7">
        <w:rPr>
          <w:rFonts w:ascii="Times New Roman" w:hAnsi="Times New Roman" w:cs="Times New Roman"/>
          <w:color w:val="000000" w:themeColor="text1"/>
          <w:sz w:val="22"/>
          <w:szCs w:val="22"/>
          <w:lang w:val="en-GB"/>
        </w:rPr>
        <w:t>its</w:t>
      </w:r>
      <w:r w:rsidR="00F25567" w:rsidRPr="00697FC7">
        <w:rPr>
          <w:rFonts w:ascii="Times New Roman" w:hAnsi="Times New Roman" w:cs="Times New Roman"/>
          <w:color w:val="000000" w:themeColor="text1"/>
          <w:sz w:val="22"/>
          <w:szCs w:val="22"/>
          <w:lang w:val="en-GB"/>
        </w:rPr>
        <w:t xml:space="preserve"> </w:t>
      </w:r>
      <w:r w:rsidR="00B32B41" w:rsidRPr="00697FC7">
        <w:rPr>
          <w:rFonts w:ascii="Times New Roman" w:hAnsi="Times New Roman" w:cs="Times New Roman"/>
          <w:color w:val="000000" w:themeColor="text1"/>
          <w:sz w:val="22"/>
          <w:szCs w:val="22"/>
          <w:lang w:val="en-GB"/>
        </w:rPr>
        <w:t xml:space="preserve">suppression </w:t>
      </w:r>
      <w:r w:rsidR="00DB28A3" w:rsidRPr="00697FC7">
        <w:rPr>
          <w:rFonts w:ascii="Times New Roman" w:hAnsi="Times New Roman" w:cs="Times New Roman"/>
          <w:color w:val="000000" w:themeColor="text1"/>
          <w:sz w:val="22"/>
          <w:szCs w:val="22"/>
          <w:lang w:val="en-GB"/>
        </w:rPr>
        <w:t>attenuating</w:t>
      </w:r>
      <w:r w:rsidR="00B32B41" w:rsidRPr="00697FC7">
        <w:rPr>
          <w:rFonts w:ascii="Times New Roman" w:hAnsi="Times New Roman" w:cs="Times New Roman"/>
          <w:color w:val="000000" w:themeColor="text1"/>
          <w:sz w:val="22"/>
          <w:szCs w:val="22"/>
          <w:lang w:val="en-GB"/>
        </w:rPr>
        <w:t xml:space="preserve"> </w:t>
      </w:r>
      <w:r w:rsidR="00F25567" w:rsidRPr="00697FC7">
        <w:rPr>
          <w:rFonts w:ascii="Times New Roman" w:hAnsi="Times New Roman" w:cs="Times New Roman"/>
          <w:color w:val="000000" w:themeColor="text1"/>
          <w:sz w:val="22"/>
          <w:szCs w:val="22"/>
          <w:lang w:val="en-GB"/>
        </w:rPr>
        <w:t xml:space="preserve">IL-1β induced IL-6, IL-8 </w:t>
      </w:r>
      <w:r w:rsidR="00F25567" w:rsidRPr="00697FC7">
        <w:rPr>
          <w:rFonts w:ascii="Times New Roman" w:hAnsi="Times New Roman" w:cs="Times New Roman"/>
          <w:color w:val="000000" w:themeColor="text1"/>
          <w:sz w:val="22"/>
          <w:szCs w:val="22"/>
          <w:lang w:val="en-GB"/>
        </w:rPr>
        <w:fldChar w:fldCharType="begin"/>
      </w:r>
      <w:r w:rsidR="00102CED" w:rsidRPr="00697FC7">
        <w:rPr>
          <w:rFonts w:ascii="Times New Roman" w:hAnsi="Times New Roman" w:cs="Times New Roman"/>
          <w:color w:val="000000" w:themeColor="text1"/>
          <w:sz w:val="22"/>
          <w:szCs w:val="22"/>
          <w:lang w:val="en-GB"/>
        </w:rPr>
        <w:instrText xml:space="preserve"> ADDIN ZOTERO_ITEM CSL_CITATION {"citationID":"21o6ji4gvo","properties":{"formattedCitation":"{\\rtf (Yoshino {\\i{}et al.}, 2004)}","plainCitation":"(Yoshino et al., 2004)"},"citationItems":[{"id":4105,"uris":["http://zotero.org/users/local/tG1iozSN/items/3ACMMN4Z"],"uri":["http://zotero.org/users/local/tG1iozSN/items/3ACMMN4Z"],"itemData":{"id":4105,"type":"article-journal","title":"Possible pathophysiological roles of mitogen-activated protein kinases (MAPKs) in endometriosis","container-title":"American Journal of Reproductive Immunology (New York, N.Y.: 1989)","page":"306-311","volume":"52","issue":"5","source":"PubMed","abstract":"PROBLEM: Endometriosis accompanies local inflammatory reactions in the peritoneal cavity. We examined the phosphorylation of mitogen-activated protein kinases (MAPKs), i.e. extracellular signal-regulated kinase (ERK), p38 MAPK (p38) and c-Jun N-terminal kinase (JNK) in endometriotic stromal cells, and their possible pathophysiological roles in endometriosis in relation to proinflammatory substances.\nMETHOD OF STUDY: Endometriotic stromal cells were isolated from endometriomas and were cultured for the experiments. Phosphorylation of MAPKs in endometriotic stromal cells treated with interleukin (IL)-1beta, tumor necrosis factor (TNF)alpha and H(2)O(2) were examined by Western blot analysis. Effects of PD98059, SB202190 and SP600125 (inhibitors of ERK, p38 and JNK, respectively) on IL-1beta-induced secretion of IL-6 and IL-8, and on IL-1beta-induced expression of cyclo-oxygenase-2 (COX-2) in endometriotic cells were studied. In addition, eutopic endometrial tissues were collected, and the phosphorylation rate of p38 in eutopic endometrial tissues and endometriotic tissues were determined.\nRESULTS: IL-1beta, TNFalpha and H(2)O(2) stimulated the phosphorylation of ERK, p38 and JNK, while the total amounts of proteins of the respective MAPKs were virtually the same compared with those in the unstimulated controls. Both SB202190 and SP600125 suppressed IL-1beta-induced secretion of IL-6 and IL-8, and PD98059 suppressed IL-1beta-induced secretion of IL-8. Both SB202190 and PD98059 suppressed IL-1beta-induced expression of COX-2 in endometriotic cells. The p38 phosphorylation rates in the endometriotic tissues were significantly higher than those in the eutopic endometrial tissues of the same patients.\nCONCLUSIONS: Given the current theory that inflammatory changes are involved in the progression of endometriosis, MAPKs could play as pivotal intracellular signal transducers in endometriotic cells, and thus have a pathophysiological role in the disease.","DOI":"10.1111/j.1600-0897.2004.00231.x","ISSN":"1046-7408","note":"PMID: 15550066","journalAbbreviation":"Am. J. Reprod. Immunol.","language":"eng","author":[{"family":"Yoshino","given":"Osamu"},{"family":"Osuga","given":"Yutaka"},{"family":"Hirota","given":"Yasushi"},{"family":"Koga","given":"Kaori"},{"family":"Hirata","given":"Tetsuya"},{"family":"Harada","given":"Miyuki"},{"family":"Morimoto","given":"Chieko"},{"family":"Yano","given":"Tetsu"},{"family":"Nishii","given":"Osamu"},{"family":"Tsutsumi","given":"Osamu"},{"family":"Taketani","given":"Yuji"}],"issued":{"date-parts":[["2004",11]]},"PMID":"15550066"}}],"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102CED" w:rsidRPr="00697FC7">
        <w:rPr>
          <w:rFonts w:ascii="Times New Roman" w:hAnsi="Times New Roman"/>
          <w:color w:val="000000" w:themeColor="text1"/>
          <w:sz w:val="22"/>
          <w:lang w:val="en-GB"/>
        </w:rPr>
        <w:t xml:space="preserve">(Yoshino </w:t>
      </w:r>
      <w:r w:rsidR="00102CED" w:rsidRPr="00697FC7">
        <w:rPr>
          <w:rFonts w:ascii="Times New Roman" w:hAnsi="Times New Roman"/>
          <w:i/>
          <w:iCs/>
          <w:color w:val="000000" w:themeColor="text1"/>
          <w:sz w:val="22"/>
          <w:lang w:val="en-GB"/>
        </w:rPr>
        <w:t>et al.</w:t>
      </w:r>
      <w:r w:rsidR="00102CED" w:rsidRPr="00697FC7">
        <w:rPr>
          <w:rFonts w:ascii="Times New Roman" w:hAnsi="Times New Roman"/>
          <w:color w:val="000000" w:themeColor="text1"/>
          <w:sz w:val="22"/>
          <w:lang w:val="en-GB"/>
        </w:rPr>
        <w:t>, 2004)</w:t>
      </w:r>
      <w:r w:rsidR="00F25567" w:rsidRPr="00697FC7">
        <w:rPr>
          <w:rFonts w:ascii="Times New Roman" w:hAnsi="Times New Roman" w:cs="Times New Roman"/>
          <w:color w:val="000000" w:themeColor="text1"/>
          <w:sz w:val="22"/>
          <w:szCs w:val="22"/>
          <w:lang w:val="en-GB"/>
        </w:rPr>
        <w:fldChar w:fldCharType="end"/>
      </w:r>
      <w:r w:rsidR="00F34A2C" w:rsidRPr="00697FC7">
        <w:rPr>
          <w:rFonts w:ascii="Times New Roman" w:hAnsi="Times New Roman" w:cs="Times New Roman"/>
          <w:color w:val="000000" w:themeColor="text1"/>
          <w:sz w:val="22"/>
          <w:szCs w:val="22"/>
          <w:lang w:val="en-GB"/>
        </w:rPr>
        <w:t xml:space="preserve"> and</w:t>
      </w:r>
      <w:r w:rsidR="00F25567" w:rsidRPr="00697FC7">
        <w:rPr>
          <w:rFonts w:ascii="Times New Roman" w:hAnsi="Times New Roman" w:cs="Times New Roman"/>
          <w:color w:val="000000" w:themeColor="text1"/>
          <w:sz w:val="22"/>
          <w:szCs w:val="22"/>
          <w:lang w:val="en-GB"/>
        </w:rPr>
        <w:t xml:space="preserve"> VEGF </w:t>
      </w:r>
      <w:r w:rsidR="00F34A2C" w:rsidRPr="00697FC7">
        <w:rPr>
          <w:rFonts w:ascii="Times New Roman" w:hAnsi="Times New Roman" w:cs="Times New Roman"/>
          <w:color w:val="000000" w:themeColor="text1"/>
          <w:sz w:val="22"/>
          <w:szCs w:val="22"/>
          <w:lang w:val="en-GB"/>
        </w:rPr>
        <w:t xml:space="preserve">secretion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{"citationID":"1dhe7c7ln3","properties":{"formattedCitation":"{\\rtf (Huang {\\i{}et al.}, 2013)}","plainCitation":"(Huang et al., 2013)"},"citationItems":[{"id":4143,"uris":["http://zotero.org/users/local/tG1iozSN/items/K2X9FUDQ"],"uri":["http://zotero.org/users/local/tG1iozSN/items/K2X9FUDQ"],"itemData":{"id":4143,"type":"article-journal","title":"MAPK/ERK signal pathway involved expression of COX-2 and VEGF by IL-1β induced in human endometriosis stromal cells in vitro","container-title":"International Journal of Clinical and Experimental Pathology","page":"2129-2136","volume":"6","issue":"10","source":"PubMed","abstract":"OBJECTIVE: Now there are more and more evidences that Cyclooxygenase-2 (COX-2) plays an important role in angiogenesis of endometriosis (EMs). Vascular endothelial growth factor (VEGF) has a potent angiogenic activity. However, it is worth studying about the regulating mechanism of COX-2/COX-1 and VEGF in the development of human endometriosis in vitro. The current study was designed to investigate the effect of 4 cytokines on COX-2/COX-1 expression and the effect of IL-1β on VEGF release in human endometriosis stromal cells (ESC), and to explore the related signaling pathways involved in vitro.\nMETHODS: Isolation, culture and identification of ESC. Cells were treated with 4 cytokines, and the inhibitor mitogen-activated protein-Erk (MEK) and the inhibitor p38 mitogen-activated protein kinase (MAPK) prior to adding cytokine IL-1β. COX-2 protein expression was measured by western blot and VEGF secretion was determined by ELISA.\nRESULTS: Among four kinds of cytokines, IL-1β treatment increased COX-2 protein expression and VEGF release in three ESC, and TNF-α had the same effect on COX-2 protein level as IL-1β only in ectopic and eutopic ESC, and MCSF had only slight effect on ectopic ESC. In contrast, cytokines had no effect on COX-1 expression. We also demonstrated that MAPK reduced the synthesis of COX-2 by IL-1β induced. COX-2 inhibitor reduced VEGF release by IL-1β induced.\nCONCLUSIONS: i) In human ESC in vitro, IL-1β up-regulated the COX-2 expression through the activation of p38 MAPK pathway, and not to COX-1. ii) Up-regulation of VEGF level by IL-1β treatment was found in human endometriosis stromal cell and COX-2 inhibitor was involved in this process.","ISSN":"1936-2625","note":"PMID: 24133591\nPMCID: PMC3796235","journalAbbreviation":"Int J Clin Exp Pathol","language":"eng","author":[{"family":"Huang","given":"Fengying"},{"family":"Cao","given":"Jing"},{"family":"Liu","given":"Qiuhong"},{"family":"Zou","given":"Ying"},{"family":"Li","given":"Hongyun"},{"family":"Yin","given":"Tuanfang"}],"issued":{"date-parts":[["2013"]]},"PMID":"24133591","PMCID":"PMC3796235"}}],"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(Huang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F25567" w:rsidRPr="00697FC7">
        <w:rPr>
          <w:rFonts w:ascii="Times New Roman" w:hAnsi="Times New Roman" w:cs="Times New Roman"/>
          <w:color w:val="000000" w:themeColor="text1"/>
          <w:sz w:val="22"/>
          <w:szCs w:val="22"/>
          <w:lang w:val="en-GB"/>
        </w:rPr>
        <w:fldChar w:fldCharType="end"/>
      </w:r>
      <w:r w:rsidR="00F25567" w:rsidRPr="00697FC7">
        <w:rPr>
          <w:rFonts w:ascii="Times New Roman" w:hAnsi="Times New Roman" w:cs="Times New Roman"/>
          <w:color w:val="000000" w:themeColor="text1"/>
          <w:sz w:val="22"/>
          <w:szCs w:val="22"/>
          <w:lang w:val="en-GB"/>
        </w:rPr>
        <w:t xml:space="preserve">, as well as COX2 </w:t>
      </w:r>
      <w:r w:rsidR="001A2FFA" w:rsidRPr="00697FC7">
        <w:rPr>
          <w:rFonts w:ascii="Times New Roman" w:hAnsi="Times New Roman" w:cs="Times New Roman"/>
          <w:color w:val="000000" w:themeColor="text1"/>
          <w:sz w:val="22"/>
          <w:szCs w:val="22"/>
          <w:lang w:val="en-GB"/>
        </w:rPr>
        <w:t xml:space="preserve">mRNA production </w:t>
      </w:r>
      <w:r w:rsidR="00F25567" w:rsidRPr="00697FC7">
        <w:rPr>
          <w:rFonts w:ascii="Times New Roman" w:hAnsi="Times New Roman" w:cs="Times New Roman"/>
          <w:color w:val="000000" w:themeColor="text1"/>
          <w:sz w:val="22"/>
          <w:szCs w:val="22"/>
          <w:lang w:val="en-GB"/>
        </w:rPr>
        <w:fldChar w:fldCharType="begin"/>
      </w:r>
      <w:r w:rsidR="00102CED" w:rsidRPr="00697FC7">
        <w:rPr>
          <w:rFonts w:ascii="Times New Roman" w:hAnsi="Times New Roman" w:cs="Times New Roman"/>
          <w:color w:val="000000" w:themeColor="text1"/>
          <w:sz w:val="22"/>
          <w:szCs w:val="22"/>
          <w:lang w:val="en-GB"/>
        </w:rPr>
        <w:instrText xml:space="preserve"> ADDIN ZOTERO_ITEM CSL_CITATION {"citationID":"HOTdO9Qn","properties":{"formattedCitation":"{\\rtf (Yoshino {\\i{}et al.}, 2004)}","plainCitation":"(Yoshino et al., 2004)"},"citationItems":[{"id":4105,"uris":["http://zotero.org/users/local/tG1iozSN/items/3ACMMN4Z"],"uri":["http://zotero.org/users/local/tG1iozSN/items/3ACMMN4Z"],"itemData":{"id":4105,"type":"article-journal","title":"Possible pathophysiological roles of mitogen-activated protein kinases (MAPKs) in endometriosis","container-title":"American Journal of Reproductive Immunology (New York, N.Y.: 1989)","page":"306-311","volume":"52","issue":"5","source":"PubMed","abstract":"PROBLEM: Endometriosis accompanies local inflammatory reactions in the peritoneal cavity. We examined the phosphorylation of mitogen-activated protein kinases (MAPKs), i.e. extracellular signal-regulated kinase (ERK), p38 MAPK (p38) and c-Jun N-terminal kinase (JNK) in endometriotic stromal cells, and their possible pathophysiological roles in endometriosis in relation to proinflammatory substances.\nMETHOD OF STUDY: Endometriotic stromal cells were isolated from endometriomas and were cultured for the experiments. Phosphorylation of MAPKs in endometriotic stromal cells treated with interleukin (IL)-1beta, tumor necrosis factor (TNF)alpha and H(2)O(2) were examined by Western blot analysis. Effects of PD98059, SB202190 and SP600125 (inhibitors of ERK, p38 and JNK, respectively) on IL-1beta-induced secretion of IL-6 and IL-8, and on IL-1beta-induced expression of cyclo-oxygenase-2 (COX-2) in endometriotic cells were studied. In addition, eutopic endometrial tissues were collected, and the phosphorylation rate of p38 in eutopic endometrial tissues and endometriotic tissues were determined.\nRESULTS: IL-1beta, TNFalpha and H(2)O(2) stimulated the phosphorylation of ERK, p38 and JNK, while the total amounts of proteins of the respective MAPKs were virtually the same compared with those in the unstimulated controls. Both SB202190 and SP600125 suppressed IL-1beta-induced secretion of IL-6 and IL-8, and PD98059 suppressed IL-1beta-induced secretion of IL-8. Both SB202190 and PD98059 suppressed IL-1beta-induced expression of COX-2 in endometriotic cells. The p38 phosphorylation rates in the endometriotic tissues were significantly higher than those in the eutopic endometrial tissues of the same patients.\nCONCLUSIONS: Given the current theory that inflammatory changes are involved in the progression of endometriosis, MAPKs could play as pivotal intracellular signal transducers in endometriotic cells, and thus have a pathophysiological role in the disease.","DOI":"10.1111/j.1600-0897.2004.00231.x","ISSN":"1046-7408","note":"PMID: 15550066","journalAbbreviation":"Am. J. Reprod. Immunol.","language":"eng","author":[{"family":"Yoshino","given":"Osamu"},{"family":"Osuga","given":"Yutaka"},{"family":"Hirota","given":"Yasushi"},{"family":"Koga","given":"Kaori"},{"family":"Hirata","given":"Tetsuya"},{"family":"Harada","given":"Miyuki"},{"family":"Morimoto","given":"Chieko"},{"family":"Yano","given":"Tetsu"},{"family":"Nishii","given":"Osamu"},{"family":"Tsutsumi","given":"Osamu"},{"family":"Taketani","given":"Yuji"}],"issued":{"date-parts":[["2004",11]]},"PMID":"15550066"}}],"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102CED" w:rsidRPr="00697FC7">
        <w:rPr>
          <w:rFonts w:ascii="Times New Roman" w:hAnsi="Times New Roman"/>
          <w:color w:val="000000" w:themeColor="text1"/>
          <w:sz w:val="22"/>
          <w:lang w:val="en-GB"/>
        </w:rPr>
        <w:t xml:space="preserve">(Yoshino </w:t>
      </w:r>
      <w:r w:rsidR="00102CED" w:rsidRPr="00697FC7">
        <w:rPr>
          <w:rFonts w:ascii="Times New Roman" w:hAnsi="Times New Roman"/>
          <w:i/>
          <w:iCs/>
          <w:color w:val="000000" w:themeColor="text1"/>
          <w:sz w:val="22"/>
          <w:lang w:val="en-GB"/>
        </w:rPr>
        <w:t>et al.</w:t>
      </w:r>
      <w:r w:rsidR="00102CED" w:rsidRPr="00697FC7">
        <w:rPr>
          <w:rFonts w:ascii="Times New Roman" w:hAnsi="Times New Roman"/>
          <w:color w:val="000000" w:themeColor="text1"/>
          <w:sz w:val="22"/>
          <w:lang w:val="en-GB"/>
        </w:rPr>
        <w:t>, 2004)</w:t>
      </w:r>
      <w:r w:rsidR="00F25567" w:rsidRPr="00697FC7">
        <w:rPr>
          <w:rFonts w:ascii="Times New Roman" w:hAnsi="Times New Roman" w:cs="Times New Roman"/>
          <w:color w:val="000000" w:themeColor="text1"/>
          <w:sz w:val="22"/>
          <w:szCs w:val="22"/>
          <w:lang w:val="en-GB"/>
        </w:rPr>
        <w:fldChar w:fldCharType="end"/>
      </w:r>
      <w:r w:rsidR="00B32B41" w:rsidRPr="00697FC7">
        <w:rPr>
          <w:rFonts w:ascii="Times New Roman" w:hAnsi="Times New Roman" w:cs="Times New Roman"/>
          <w:color w:val="000000" w:themeColor="text1"/>
          <w:sz w:val="22"/>
          <w:szCs w:val="22"/>
          <w:lang w:val="en-GB"/>
        </w:rPr>
        <w:t xml:space="preserve">. </w:t>
      </w:r>
      <w:r w:rsidR="00F25567" w:rsidRPr="00697FC7">
        <w:rPr>
          <w:rFonts w:ascii="Times New Roman" w:hAnsi="Times New Roman" w:cs="Times New Roman"/>
          <w:color w:val="000000" w:themeColor="text1"/>
          <w:sz w:val="22"/>
          <w:szCs w:val="22"/>
          <w:lang w:val="en-GB"/>
        </w:rPr>
        <w:t>MIF induces VEGF, IL-8 and MCP-1</w:t>
      </w:r>
      <w:r w:rsidR="00F34A2C" w:rsidRPr="00697FC7">
        <w:rPr>
          <w:rFonts w:ascii="Times New Roman" w:hAnsi="Times New Roman" w:cs="Times New Roman"/>
          <w:color w:val="000000" w:themeColor="text1"/>
          <w:sz w:val="22"/>
          <w:szCs w:val="22"/>
          <w:lang w:val="en-GB"/>
        </w:rPr>
        <w:t xml:space="preserve"> secretion through</w:t>
      </w:r>
      <w:r w:rsidR="00F25567" w:rsidRPr="00697FC7">
        <w:rPr>
          <w:rFonts w:ascii="Times New Roman" w:hAnsi="Times New Roman" w:cs="Times New Roman"/>
          <w:color w:val="000000" w:themeColor="text1"/>
          <w:sz w:val="22"/>
          <w:szCs w:val="22"/>
          <w:lang w:val="en-GB"/>
        </w:rPr>
        <w:t xml:space="preserve"> p38 </w:t>
      </w:r>
      <w:r w:rsidR="0058481E" w:rsidRPr="00697FC7">
        <w:rPr>
          <w:rFonts w:ascii="Times New Roman" w:hAnsi="Times New Roman" w:cs="Times New Roman"/>
          <w:color w:val="000000" w:themeColor="text1"/>
          <w:sz w:val="22"/>
          <w:szCs w:val="22"/>
          <w:lang w:val="en-GB"/>
        </w:rPr>
        <w:t xml:space="preserve">activation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{"citationID":"2g22k73g0q","properties":{"formattedCitation":"{\\rtf (Veillat {\\i{}et al.}, 2010)}","plainCitation":"(Veillat et al., 2010)"},"citationItems":[{"id":4095,"uris":["http://zotero.org/users/local/tG1iozSN/items/GKVJ8WA3"],"uri":["http://zotero.org/users/local/tG1iozSN/items/GKVJ8WA3"],"itemData":{"id":4095,"type":"article-journal","title":"Macrophage migration inhibitory factor elicits an angiogenic phenotype in human ectopic endometrial cells and triggers the production of major angiogenic factors via CD44, CD74, and MAPK signaling pathways","container-title":"The Journal of Clinical Endocrinology and Metabolism","page":"E403-412","volume":"95","issue":"12","source":"PubMed","abstract":"CONTEXT: An active angiogenesis is required for ectopic endometrial tissue growth. Our previous studies led to the identification of macrophage migration inhibitory factor (MIF), which is markedly elevated in active, vascularized, and early-stage endometriotic lesions, as a potent mitogenic factor for endothelial cells.\nOBJECTIVE: Our objective was to study the mechanisms by which MIF may stimulate angiogenesis in ectopic endometrial implantation sites.\nDESIGN: Primary cultures of ectopic endometrial cells were exposed to MIF, and the release of major angiogenic factors with targeted disruption of MIF signaling pathways was assessed.\nPATIENTS: Patients were women found to have endometriosis during laparoscopy.\nSETTING: The study was conducted at a hospital and reproduction research laboratory.\nINTERVENTIONS: Biopsies were removed from endometriotic lesions.\nMAIN OUTCOME MEASURES: Vascular endothelial cell growth factor (VEGF), IL-8, and monocyte chemotactic protein-1 (MCP-1) mRNA and protein levels and expression and small interfering RNA silencing of MIF CD74/CD44 receptor complex and phosphorylation of ERK and p38 MAPKs were evaluated.\nRESULTS: MIF markedly up-regulated VEGF, IL-8, and MCP-1 expression in endometriotic cells. Such an effect was abolished by (S,R)-3-(4-hydroxyphenyl)-4,5-dihydro-5-isoxazole acetic acid methyl ester (ISO-1), a specific inhibitor of MIF, and significantly down-regulated after specific small interfering RNA silencing of CD44 or CD74. MIF treatment strongly activated ERK and p38 MAPKs, and specific inhibitors of both pathways completely blocked basal and MIF-induced VEGF, IL-8, and MCP-1 synthesis.\nCONCLUSIONS: These results show for the first time that MIF exerts a potent indirect angiogenic effect by interacting with ectopic endometrial cells and inducing the secretion of major angiogenic factors via CD44, CD74, and MAPK signaling pathways and provide evidence for a possible new mechanism underlying endometriosis development and pathophysiology.","DOI":"10.1210/jc.2010-0417","ISSN":"1945-7197","note":"PMID: 20829186","journalAbbreviation":"J. Clin. Endocrinol. Metab.","language":"eng","author":[{"family":"Veillat","given":"Véronique"},{"family":"Carli","given":"Cédric"},{"family":"Metz","given":"Christine N."},{"family":"Al-Abed","given":"Yousef"},{"family":"Naccache","given":"Paul H."},{"family":"Akoum","given":"Ali"}],"issued":{"date-parts":[["2010",12]]},"PMID":"20829186"}}],"schema":"https://github.com/citation-style-language/schema/raw/master/csl-citation.json"}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(Veillat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00F25567" w:rsidRPr="00697FC7">
        <w:rPr>
          <w:rFonts w:ascii="Times New Roman" w:hAnsi="Times New Roman" w:cs="Times New Roman"/>
          <w:color w:val="000000" w:themeColor="text1"/>
          <w:sz w:val="22"/>
          <w:szCs w:val="22"/>
          <w:lang w:val="en-GB"/>
        </w:rPr>
        <w:fldChar w:fldCharType="end"/>
      </w:r>
      <w:r w:rsidR="00F25567" w:rsidRPr="00697FC7">
        <w:rPr>
          <w:rFonts w:ascii="Times New Roman" w:hAnsi="Times New Roman" w:cs="Times New Roman"/>
          <w:color w:val="000000" w:themeColor="text1"/>
          <w:sz w:val="22"/>
          <w:szCs w:val="22"/>
          <w:lang w:val="en-GB"/>
        </w:rPr>
        <w:t xml:space="preserve">, as well as </w:t>
      </w:r>
      <w:r w:rsidR="00D537DC" w:rsidRPr="00697FC7">
        <w:rPr>
          <w:rFonts w:ascii="Times New Roman" w:hAnsi="Times New Roman" w:cs="Times New Roman"/>
          <w:color w:val="000000" w:themeColor="text1"/>
          <w:sz w:val="22"/>
          <w:szCs w:val="22"/>
          <w:lang w:val="en-GB"/>
        </w:rPr>
        <w:t xml:space="preserve">reduced </w:t>
      </w:r>
      <w:r w:rsidR="00F25567" w:rsidRPr="00697FC7">
        <w:rPr>
          <w:rFonts w:ascii="Times New Roman" w:hAnsi="Times New Roman" w:cs="Times New Roman"/>
          <w:color w:val="000000" w:themeColor="text1"/>
          <w:sz w:val="22"/>
          <w:szCs w:val="22"/>
          <w:lang w:val="en-GB"/>
        </w:rPr>
        <w:t xml:space="preserve">COX2 expression, </w:t>
      </w:r>
      <w:r w:rsidR="0058481E" w:rsidRPr="00697FC7">
        <w:rPr>
          <w:rFonts w:ascii="Times New Roman" w:hAnsi="Times New Roman" w:cs="Times New Roman"/>
          <w:color w:val="000000" w:themeColor="text1"/>
          <w:sz w:val="22"/>
          <w:szCs w:val="22"/>
          <w:lang w:val="en-GB"/>
        </w:rPr>
        <w:t>which may be</w:t>
      </w:r>
      <w:r w:rsidR="00F25567" w:rsidRPr="00697FC7">
        <w:rPr>
          <w:rFonts w:ascii="Times New Roman" w:hAnsi="Times New Roman" w:cs="Times New Roman"/>
          <w:color w:val="000000" w:themeColor="text1"/>
          <w:sz w:val="22"/>
          <w:szCs w:val="22"/>
          <w:lang w:val="en-GB"/>
        </w:rPr>
        <w:t xml:space="preserve"> specific to p38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{"citationID":"l8eh7pj62","properties":{"formattedCitation":"{\\rtf (Carli {\\i{}et al.}, 2009)}","plainCitation":"(Carli et al., 2009)"},"citationItems":[{"id":4133,"uris":["http://zotero.org/users/local/tG1iozSN/items/NVF2GJE4"],"uri":["http://zotero.org/users/local/tG1iozSN/items/NVF2GJE4"],"itemData":{"id":4133,"type":"article-journal","title":"Up-regulation of cyclooxygenase-2 expression and prostaglandin E2 production in human endometriotic cells by macrophage migration inhibitory factor: involvement of novel kinase signaling pathways","container-title":"Endocrinology","page":"3128-3137","volume":"150","issue":"7","source":"PubMed","abstract":"Cyclooxygenase (COX) is the rate-limiting enzyme in the metabolic conversion of arachidonic acid to prostaglandins (PGs), including prostaglandin E(2) (PGE(2)), a major mediator of inflammation and angiogenesis. Herein, we report that macrophage migration inhibitory factor (MIF), a potent proinflammatory and growth-promoting factor found at elevated concentrations in the peritoneal fluid of women with endometriosis and active endometriosis lesions, acts directly on ectopic endometrial cells to stimulate the synthesis of COX-2, the inducible form of COX, and the release of PGE(2). MIF treatment strongly activated p38 and ERK MAPK, and specific inhibitors of both pathways completely blocked basal and MIF-induced PGE(2) synthesis. Whereas p38 inhibitors negatively affected the stimulated synthesis of COX-2 and that of PGE(2), ERK inhibitors only decreased the production of PGE(2). These findings show for the first time a direct role for MIF in the up-regulation of COX-2 synthesis and PGE(2) secretion in ectopic endometrial cells. They further indicate that whereas p38 and ERK MAPK signaling pathways both play a significant role in the regulation of basal and MIF-induced synthesis of PGE(2) by ectopic endometrial cells, only p38 kinase is involved in the regulation of COX-2 expression in these cells. This suggests that MIF acts at more than one level to stimulate the synthesis of PGE(2) and triggers the coordinate activation of multiple enzymes in the biosynthesis pathway. Our data provide evidence for a novel mechanism by which MIF can induce a proinflammatory phenotype in ectopic endometrial cells, and favor the establishment of endometriosis and its related clinical symptoms.","DOI":"10.1210/en.2008-1088","ISSN":"1945-7170","note":"PMID: 19299454\nPMCID: PMC2703510","shortTitle":"Up-regulation of cyclooxygenase-2 expression and prostaglandin E2 production in human endometriotic cells by macrophage migration inhibitory factor","journalAbbreviation":"Endocrinology","language":"eng","author":[{"family":"Carli","given":"Cédric"},{"family":"Metz","given":"Christine N."},{"family":"Al-Abed","given":"Yousef"},{"family":"Naccache","given":"Paul H."},{"family":"Akoum","given":"Ali"}],"issued":{"date-parts":[["2009",7]]},"PMID":"19299454","PMCID":"PMC2703510"}}],"schema":"https://github.com/citation-style-language/schema/raw/master/csl-citation.json"}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(Carli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F25567" w:rsidRPr="00697FC7">
        <w:rPr>
          <w:rFonts w:ascii="Times New Roman" w:hAnsi="Times New Roman" w:cs="Times New Roman"/>
          <w:color w:val="000000" w:themeColor="text1"/>
          <w:sz w:val="22"/>
          <w:szCs w:val="22"/>
          <w:lang w:val="en-GB"/>
        </w:rPr>
        <w:fldChar w:fldCharType="end"/>
      </w:r>
      <w:r w:rsidR="00F25567" w:rsidRPr="00697FC7">
        <w:rPr>
          <w:rFonts w:ascii="Times New Roman" w:hAnsi="Times New Roman" w:cs="Times New Roman"/>
          <w:color w:val="000000" w:themeColor="text1"/>
          <w:sz w:val="22"/>
          <w:szCs w:val="22"/>
          <w:lang w:val="en-GB"/>
        </w:rPr>
        <w:t xml:space="preserve">. </w:t>
      </w:r>
      <w:r w:rsidR="0006160B" w:rsidRPr="00697FC7">
        <w:rPr>
          <w:rFonts w:ascii="Times New Roman" w:hAnsi="Times New Roman" w:cs="Times New Roman"/>
          <w:color w:val="000000" w:themeColor="text1"/>
          <w:sz w:val="22"/>
          <w:szCs w:val="22"/>
          <w:lang w:val="en-GB"/>
        </w:rPr>
        <w:t xml:space="preserve">In the immortalized </w:t>
      </w:r>
      <w:r w:rsidR="0006160B" w:rsidRPr="00697FC7">
        <w:rPr>
          <w:rFonts w:ascii="Times New Roman" w:hAnsi="Times New Roman" w:cs="Times New Roman"/>
          <w:i/>
          <w:color w:val="000000" w:themeColor="text1"/>
          <w:sz w:val="22"/>
          <w:szCs w:val="22"/>
          <w:lang w:val="en-GB"/>
        </w:rPr>
        <w:t>in vitro</w:t>
      </w:r>
      <w:r w:rsidR="0006160B" w:rsidRPr="00697FC7">
        <w:rPr>
          <w:rFonts w:ascii="Times New Roman" w:hAnsi="Times New Roman" w:cs="Times New Roman"/>
          <w:color w:val="000000" w:themeColor="text1"/>
          <w:sz w:val="22"/>
          <w:szCs w:val="22"/>
          <w:lang w:val="en-GB"/>
        </w:rPr>
        <w:t xml:space="preserve"> epithelial model of peritoneal endometriotic cells (12Z) TNFα induced </w:t>
      </w:r>
      <w:r w:rsidR="00D537DC" w:rsidRPr="00697FC7">
        <w:rPr>
          <w:rFonts w:ascii="Times New Roman" w:hAnsi="Times New Roman" w:cs="Times New Roman"/>
          <w:color w:val="000000" w:themeColor="text1"/>
          <w:sz w:val="22"/>
          <w:szCs w:val="22"/>
          <w:lang w:val="en-GB"/>
        </w:rPr>
        <w:t>activation</w:t>
      </w:r>
      <w:r w:rsidR="0006160B" w:rsidRPr="00697FC7">
        <w:rPr>
          <w:rFonts w:ascii="Times New Roman" w:hAnsi="Times New Roman" w:cs="Times New Roman"/>
          <w:color w:val="000000" w:themeColor="text1"/>
          <w:sz w:val="22"/>
          <w:szCs w:val="22"/>
          <w:lang w:val="en-GB"/>
        </w:rPr>
        <w:t xml:space="preserve"> of p38 and </w:t>
      </w:r>
      <w:r w:rsidR="00D537DC" w:rsidRPr="00697FC7">
        <w:rPr>
          <w:rFonts w:ascii="Times New Roman" w:hAnsi="Times New Roman" w:cs="Times New Roman"/>
          <w:color w:val="000000" w:themeColor="text1"/>
          <w:sz w:val="22"/>
          <w:szCs w:val="22"/>
          <w:lang w:val="en-GB"/>
        </w:rPr>
        <w:t>con</w:t>
      </w:r>
      <w:r w:rsidR="0006160B" w:rsidRPr="00697FC7">
        <w:rPr>
          <w:rFonts w:ascii="Times New Roman" w:hAnsi="Times New Roman" w:cs="Times New Roman"/>
          <w:color w:val="000000" w:themeColor="text1"/>
          <w:sz w:val="22"/>
          <w:szCs w:val="22"/>
          <w:lang w:val="en-GB"/>
        </w:rPr>
        <w:t xml:space="preserve">current treatment with specific inhibitors blocked IL-8, IL-6, MCP-1 and </w:t>
      </w:r>
      <w:r w:rsidR="00170FD2" w:rsidRPr="00697FC7">
        <w:rPr>
          <w:rFonts w:ascii="Times New Roman" w:hAnsi="Times New Roman" w:cs="Times New Roman"/>
          <w:color w:val="000000" w:themeColor="text1"/>
          <w:sz w:val="22"/>
          <w:szCs w:val="22"/>
          <w:lang w:val="en-GB"/>
        </w:rPr>
        <w:t>granulocyte macrophage colony-stimulating factor (</w:t>
      </w:r>
      <w:r w:rsidR="0006160B" w:rsidRPr="00697FC7">
        <w:rPr>
          <w:rFonts w:ascii="Times New Roman" w:hAnsi="Times New Roman" w:cs="Times New Roman"/>
          <w:color w:val="000000" w:themeColor="text1"/>
          <w:sz w:val="22"/>
          <w:szCs w:val="22"/>
          <w:lang w:val="en-GB"/>
        </w:rPr>
        <w:t>GMCSF</w:t>
      </w:r>
      <w:r w:rsidR="00170FD2" w:rsidRPr="00697FC7">
        <w:rPr>
          <w:rFonts w:ascii="Times New Roman" w:hAnsi="Times New Roman" w:cs="Times New Roman"/>
          <w:color w:val="000000" w:themeColor="text1"/>
          <w:sz w:val="22"/>
          <w:szCs w:val="22"/>
          <w:lang w:val="en-GB"/>
        </w:rPr>
        <w:t>)</w:t>
      </w:r>
      <w:r w:rsidR="0006160B" w:rsidRPr="00697FC7">
        <w:rPr>
          <w:rFonts w:ascii="Times New Roman" w:hAnsi="Times New Roman" w:cs="Times New Roman"/>
          <w:color w:val="000000" w:themeColor="text1"/>
          <w:sz w:val="22"/>
          <w:szCs w:val="22"/>
          <w:lang w:val="en-GB"/>
        </w:rPr>
        <w:t xml:space="preserve"> secretion, as well as N-cadherin mRNA production </w:t>
      </w:r>
      <w:r w:rsidR="0006160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{"citationID":"16buus5m4j","properties":{"formattedCitation":"{\\rtf (Grund {\\i{}et al.}, 2008)}","plainCitation":"(Grund et al., 2008)"},"citationItems":[{"id":1982,"uris":["http://zotero.org/users/local/tG1iozSN/items/A4EMUU3A"],"uri":["http://zotero.org/users/local/tG1iozSN/items/A4EMUU3A"],"itemData":{"id":1982,"type":"article-journal","title":"Tumor necrosis factor-alpha regulates inflammatory and mesenchymal responses via mitogen-activated protein kinase kinase, p38, and nuclear factor kappaB in human endometriotic epithelial cells","container-title":"Mol Pharmacol","page":"1394-404","volume":"73","issue":"5","archive_location":"18252806","abstract":"Tumor necrosis factor (TNF)-alpha is central to the endometriotic disease process. TNF-alpha receptor signaling regulates epithelial cell secretion of inflammation and invasion mediators. Because epithelial cells are a disease-inducing component of the endometriotic lesion, we explored the response of 12Z immortalized human epithelial endometriotic cells to TNF-alpha. This report reveals the impact of disruption of established TNF-alpha-induced signaling cascades on the expression of biomarkers of inflammation and epithelial-mesenchymal transition (EMT) from endometriotic epithelial cells. Note that we show the molecular potential of soluble TNF-R1 [TNF binding protein (TBP)] and a panel of small molecule kinase inhibitors to block endometriotic gene expression directly. The TNF-alpha receptor is demonstrated to signal through IkappaB kinase complex (IKK) 2 &gt; IkappaB &gt; nuclear factor kappaB, extracellular signal-regulated kinase &gt; mitogen-activated protein kinase kinase (MEK), p38, and phosphatidylinositol 3-kinase (PI3K) &gt; Akt1/2. TNF-alpha induces the expression of transcripts for inflammatory mediators interleukin (IL)-6, IL-8, regulated on activation normal T cell expressed and secreted, TNF-alpha, granulocyte macrophage-colony-stimulating factor (GM-CSF), and monocyte chemoattractant protein (MCP)-1 and also invasion mediators matrix metalloproteinase (MMP)-7, MMP-9, and intracellular adhesion molecule-1. Indeed, TBP inhibits the TNF-alpha-induced expression of all the above endometriotic genes in 12Z endometriotic epithelial cells. The secretion of IL-6, IL-8, GMCSF, and MCP-1 by TNF-alpha is blocked by TBP. Interestingly, MEK, p38, and IKK inhibitors block TNF-alpha-induced IL-8, IL-6, and GM-CSF secretion and 12z invasion, whereas the PI3K inhibitors do not. The only inhibitor to block MCP-1 expression is the p38 inhibitor. Last, TBP, MEK inhibitor, or p38 inhibitor also block cell surface expression of N-cadherin, a marker of mesenchymal cells. Taken together, these results demonstrate that interruption of TNF-alpha-induced signaling pathways in human endometriotic epithelial cells results in decreased expression and secretion of biomarkers for inflammation, EMT, and disease progression.","DOI":"10.1124/mol.107.042176","ISSN":"1521-0111 (Electronic) 0026-895X (Linking)","shortTitle":"Tumor necrosis factor-alpha regulates inflammatory and mesenchymal responses via mitogen-activated protein kinase kinase, p38, and nuclear factor kappaB in human endometriotic epithelial cells","journalAbbreviation":"Molecular pharmacology","language":"eng","author":[{"family":"Grund","given":"E. M."},{"family":"Kagan","given":"D."},{"family":"Tran","given":"C. A."},{"family":"Zeitvogel","given":"A."},{"family":"Starzinski-Powitz","given":"A."},{"family":"Nataraja","given":"S."},{"family":"Palmer","given":"S. S."}],"issued":{"date-parts":[["2008",5]]}}}],"schema":"https://github.com/citation-style-language/schema/raw/master/csl-citation.json"} </w:instrText>
      </w:r>
      <w:r w:rsidR="0006160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(Grund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06160B" w:rsidRPr="00697FC7">
        <w:rPr>
          <w:rFonts w:ascii="Times New Roman" w:hAnsi="Times New Roman" w:cs="Times New Roman"/>
          <w:color w:val="000000" w:themeColor="text1"/>
          <w:sz w:val="22"/>
          <w:szCs w:val="22"/>
          <w:lang w:val="en-GB"/>
        </w:rPr>
        <w:fldChar w:fldCharType="end"/>
      </w:r>
      <w:r w:rsidR="0006160B" w:rsidRPr="00697FC7">
        <w:rPr>
          <w:rFonts w:ascii="Times New Roman" w:hAnsi="Times New Roman" w:cs="Times New Roman"/>
          <w:color w:val="000000" w:themeColor="text1"/>
          <w:sz w:val="22"/>
          <w:szCs w:val="22"/>
          <w:lang w:val="en-GB"/>
        </w:rPr>
        <w:t>.</w:t>
      </w:r>
    </w:p>
    <w:p w14:paraId="5FFC112C" w14:textId="77777777" w:rsidR="0006160B" w:rsidRPr="00697FC7" w:rsidRDefault="0006160B" w:rsidP="00175262">
      <w:pPr>
        <w:spacing w:line="480" w:lineRule="auto"/>
        <w:jc w:val="both"/>
        <w:rPr>
          <w:rFonts w:ascii="Times New Roman" w:hAnsi="Times New Roman" w:cs="Times New Roman"/>
          <w:color w:val="000000" w:themeColor="text1"/>
          <w:sz w:val="22"/>
          <w:szCs w:val="22"/>
          <w:lang w:val="en-GB"/>
        </w:rPr>
      </w:pPr>
    </w:p>
    <w:p w14:paraId="158A1669" w14:textId="2973F402" w:rsidR="00F25567" w:rsidRPr="00697FC7" w:rsidRDefault="00642536"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The activation of p38</w:t>
      </w:r>
      <w:r w:rsidR="0006160B" w:rsidRPr="00697FC7">
        <w:rPr>
          <w:rFonts w:ascii="Times New Roman" w:hAnsi="Times New Roman" w:cs="Times New Roman"/>
          <w:color w:val="000000" w:themeColor="text1"/>
          <w:sz w:val="22"/>
          <w:szCs w:val="22"/>
          <w:lang w:val="en-GB"/>
        </w:rPr>
        <w:t xml:space="preserve"> may </w:t>
      </w:r>
      <w:r w:rsidR="00170FD2" w:rsidRPr="00697FC7">
        <w:rPr>
          <w:rFonts w:ascii="Times New Roman" w:hAnsi="Times New Roman" w:cs="Times New Roman"/>
          <w:color w:val="000000" w:themeColor="text1"/>
          <w:sz w:val="22"/>
          <w:szCs w:val="22"/>
          <w:lang w:val="en-GB"/>
        </w:rPr>
        <w:t>have a significant role in the regulation of</w:t>
      </w:r>
      <w:r w:rsidR="0006160B" w:rsidRPr="00697FC7">
        <w:rPr>
          <w:rFonts w:ascii="Times New Roman" w:hAnsi="Times New Roman" w:cs="Times New Roman"/>
          <w:color w:val="000000" w:themeColor="text1"/>
          <w:sz w:val="22"/>
          <w:szCs w:val="22"/>
          <w:lang w:val="en-GB"/>
        </w:rPr>
        <w:t xml:space="preserve"> </w:t>
      </w:r>
      <w:r w:rsidR="00C51338" w:rsidRPr="00697FC7">
        <w:rPr>
          <w:rFonts w:ascii="Times New Roman" w:hAnsi="Times New Roman" w:cs="Times New Roman"/>
          <w:color w:val="000000" w:themeColor="text1"/>
          <w:sz w:val="22"/>
          <w:szCs w:val="22"/>
          <w:lang w:val="en-GB"/>
        </w:rPr>
        <w:t>non-endometriotic cells</w:t>
      </w:r>
      <w:r w:rsidR="0006160B" w:rsidRPr="00697FC7">
        <w:rPr>
          <w:rFonts w:ascii="Times New Roman" w:hAnsi="Times New Roman" w:cs="Times New Roman"/>
          <w:color w:val="000000" w:themeColor="text1"/>
          <w:sz w:val="22"/>
          <w:szCs w:val="22"/>
          <w:lang w:val="en-GB"/>
        </w:rPr>
        <w:t xml:space="preserve"> </w:t>
      </w:r>
      <w:r w:rsidR="00C51338" w:rsidRPr="00697FC7">
        <w:rPr>
          <w:rFonts w:ascii="Times New Roman" w:hAnsi="Times New Roman" w:cs="Times New Roman"/>
          <w:color w:val="000000" w:themeColor="text1"/>
          <w:sz w:val="22"/>
          <w:szCs w:val="22"/>
          <w:lang w:val="en-GB"/>
        </w:rPr>
        <w:t>in the peritoneal</w:t>
      </w:r>
      <w:r w:rsidR="0006160B" w:rsidRPr="00697FC7">
        <w:rPr>
          <w:rFonts w:ascii="Times New Roman" w:hAnsi="Times New Roman" w:cs="Times New Roman"/>
          <w:color w:val="000000" w:themeColor="text1"/>
          <w:sz w:val="22"/>
          <w:szCs w:val="22"/>
          <w:lang w:val="en-GB"/>
        </w:rPr>
        <w:t xml:space="preserve"> microenvironment. </w:t>
      </w:r>
      <w:r w:rsidR="00F25567" w:rsidRPr="00697FC7">
        <w:rPr>
          <w:rFonts w:ascii="Times New Roman" w:hAnsi="Times New Roman" w:cs="Times New Roman"/>
          <w:color w:val="000000" w:themeColor="text1"/>
          <w:sz w:val="22"/>
          <w:szCs w:val="22"/>
          <w:lang w:val="en-GB"/>
        </w:rPr>
        <w:t xml:space="preserve">MCP1 </w:t>
      </w:r>
      <w:r w:rsidR="001D6751" w:rsidRPr="00697FC7">
        <w:rPr>
          <w:rFonts w:ascii="Times New Roman" w:hAnsi="Times New Roman" w:cs="Times New Roman"/>
          <w:color w:val="000000" w:themeColor="text1"/>
          <w:sz w:val="22"/>
          <w:szCs w:val="22"/>
          <w:lang w:val="en-GB"/>
        </w:rPr>
        <w:t xml:space="preserve">release </w:t>
      </w:r>
      <w:r w:rsidR="00F25567" w:rsidRPr="00697FC7">
        <w:rPr>
          <w:rFonts w:ascii="Times New Roman" w:hAnsi="Times New Roman" w:cs="Times New Roman"/>
          <w:color w:val="000000" w:themeColor="text1"/>
          <w:sz w:val="22"/>
          <w:szCs w:val="22"/>
          <w:lang w:val="en-GB"/>
        </w:rPr>
        <w:t xml:space="preserve">from monocytes after treatments with peritoneal fluid </w:t>
      </w:r>
      <w:r w:rsidR="0006160B" w:rsidRPr="00697FC7">
        <w:rPr>
          <w:rFonts w:ascii="Times New Roman" w:hAnsi="Times New Roman" w:cs="Times New Roman"/>
          <w:color w:val="000000" w:themeColor="text1"/>
          <w:sz w:val="22"/>
          <w:szCs w:val="22"/>
          <w:lang w:val="en-GB"/>
        </w:rPr>
        <w:t>was</w:t>
      </w:r>
      <w:r w:rsidR="00F25567" w:rsidRPr="00697FC7">
        <w:rPr>
          <w:rFonts w:ascii="Times New Roman" w:hAnsi="Times New Roman" w:cs="Times New Roman"/>
          <w:color w:val="000000" w:themeColor="text1"/>
          <w:sz w:val="22"/>
          <w:szCs w:val="22"/>
          <w:lang w:val="en-GB"/>
        </w:rPr>
        <w:t xml:space="preserve"> </w:t>
      </w:r>
      <w:r w:rsidR="0006160B" w:rsidRPr="00697FC7">
        <w:rPr>
          <w:rFonts w:ascii="Times New Roman" w:hAnsi="Times New Roman" w:cs="Times New Roman"/>
          <w:color w:val="000000" w:themeColor="text1"/>
          <w:sz w:val="22"/>
          <w:szCs w:val="22"/>
          <w:lang w:val="en-GB"/>
        </w:rPr>
        <w:t>attenuated</w:t>
      </w:r>
      <w:r w:rsidR="00F25567" w:rsidRPr="00697FC7">
        <w:rPr>
          <w:rFonts w:ascii="Times New Roman" w:hAnsi="Times New Roman" w:cs="Times New Roman"/>
          <w:color w:val="000000" w:themeColor="text1"/>
          <w:sz w:val="22"/>
          <w:szCs w:val="22"/>
          <w:lang w:val="en-GB"/>
        </w:rPr>
        <w:t xml:space="preserve"> by a specific p38 inhibitor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{"citationID":"2021bs5004","properties":{"formattedCitation":"{\\rtf (Lee {\\i{}et al.}, 2012)}","plainCitation":"(Lee et al., 2012)"},"citationItems":[{"id":4131,"uris":["http://zotero.org/users/local/tG1iozSN/items/9ZBI29JJ"],"uri":["http://zotero.org/users/local/tG1iozSN/items/9ZBI29JJ"],"itemData":{"id":4131,"type":"article-journal","title":"Effects of 17β-estradiol on the release of monocyte chemotactic protein-1 and MAPK activity in monocytes stimulated with peritoneal fluid from endometriosis patients","container-title":"The Journal of Obstetrics and Gynaecology Research","page":"516-525","volume":"38","issue":"3","source":"PubMed","abstract":"AIM: Hormones and inflammation have been implicated in the pathological process of endometriosis; therefore, we investigated the combined effects of 17β-estradiol (E2) and peritoneal fluid obtained from patients with endometriosis (ePF) or a control peritoneal fluid (cPF) obtained from patients without endometriosis on the release of monocyte chemotactic protein-1 (MCP-1) by monocytes and the role of signaling pathways.\nMETHODS: Monocytes were cultured with ePF and cPF in the presence of E2; the MCP-1 levels in the supernatants were then measured by ELISA. In addition, mitogen activated protein kinase (MAPK) activation was measured by Western blotting of phosphorylated proteins.\nRESULTS: E2 down-regulated MCP-1 release by lipopolysaccharide- or cPF-treated monocytes, but failed to suppress its release by ePF-treated monocytes. The release of MCP-1 by ePF- and cPF-treated monocytes was efficiently abrogated by p38 mitogen activated protein kinase (MAPK) inhibitors; however, the MCP-1 release by cPF-treated monocytes, but not by ePF-treated monocytes, was blocked by a MAPK kinase inhibitor. In addition, ePF and cPF induced the phosphorylation of extracellular stress regulated kinase (ERK)1/2, p38 MAPK and c-Jun N-terminal kinase (JNK). E2 decreased the phosphorylation of p38 MAPK, but not ERK1/2 in ePF-treated monocytes; however, E2 decreased the phosphorylation of p38 MAPK, ERK1/2 and JNK in cPF-treated monocytes.\nCONCLUSIONS: The ability of E2 to modulate MCP-1 production is impaired in ePF-treated monocytes, which may be related to regulation of MAPK activity. These findings suggest that the failure of E2 to suppress ePF-treated production of MCP-1 may be involved in the pathogenesis of endometriosis.","DOI":"10.1111/j.1447-0756.2011.01734.x","ISSN":"1447-0756","note":"PMID: 22381103","journalAbbreviation":"J. Obstet. Gynaecol. Res.","language":"eng","author":[{"family":"Lee","given":"Dong-Hyung"},{"family":"Kim","given":"Seung-Chul"},{"family":"Joo","given":"Jong-Kil"},{"family":"Kim","given":"Hwi-Gon"},{"family":"Na","given":"Young-Jin"},{"family":"Kwak","given":"Jong-Young"},{"family":"Lee","given":"Kyu-Sup"}],"issued":{"date-parts":[["2012",3]]},"PMID":"22381103"}}],"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(Lee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00F25567" w:rsidRPr="00697FC7">
        <w:rPr>
          <w:rFonts w:ascii="Times New Roman" w:hAnsi="Times New Roman" w:cs="Times New Roman"/>
          <w:color w:val="000000" w:themeColor="text1"/>
          <w:sz w:val="22"/>
          <w:szCs w:val="22"/>
          <w:lang w:val="en-GB"/>
        </w:rPr>
        <w:fldChar w:fldCharType="end"/>
      </w:r>
      <w:r w:rsidR="00631B9E" w:rsidRPr="00697FC7">
        <w:rPr>
          <w:rFonts w:ascii="Times New Roman" w:hAnsi="Times New Roman" w:cs="Times New Roman"/>
          <w:color w:val="000000" w:themeColor="text1"/>
          <w:sz w:val="22"/>
          <w:szCs w:val="22"/>
          <w:lang w:val="en-GB"/>
        </w:rPr>
        <w:t>, although</w:t>
      </w:r>
      <w:r w:rsidR="00F25567" w:rsidRPr="00697FC7">
        <w:rPr>
          <w:rFonts w:ascii="Times New Roman" w:hAnsi="Times New Roman" w:cs="Times New Roman"/>
          <w:color w:val="000000" w:themeColor="text1"/>
          <w:sz w:val="22"/>
          <w:szCs w:val="22"/>
          <w:lang w:val="en-GB"/>
        </w:rPr>
        <w:t xml:space="preserve"> this occurred equally </w:t>
      </w:r>
      <w:r w:rsidR="003A6F1E" w:rsidRPr="00697FC7">
        <w:rPr>
          <w:rFonts w:ascii="Times New Roman" w:hAnsi="Times New Roman" w:cs="Times New Roman"/>
          <w:color w:val="000000" w:themeColor="text1"/>
          <w:sz w:val="22"/>
          <w:szCs w:val="22"/>
          <w:lang w:val="en-GB"/>
        </w:rPr>
        <w:t>in cells</w:t>
      </w:r>
      <w:r w:rsidR="001D6751" w:rsidRPr="00697FC7">
        <w:rPr>
          <w:rFonts w:ascii="Times New Roman" w:hAnsi="Times New Roman" w:cs="Times New Roman"/>
          <w:color w:val="000000" w:themeColor="text1"/>
          <w:sz w:val="22"/>
          <w:szCs w:val="22"/>
          <w:lang w:val="en-GB"/>
        </w:rPr>
        <w:t xml:space="preserve"> </w:t>
      </w:r>
      <w:r w:rsidR="00F25567" w:rsidRPr="00697FC7">
        <w:rPr>
          <w:rFonts w:ascii="Times New Roman" w:hAnsi="Times New Roman" w:cs="Times New Roman"/>
          <w:color w:val="000000" w:themeColor="text1"/>
          <w:sz w:val="22"/>
          <w:szCs w:val="22"/>
          <w:lang w:val="en-GB"/>
        </w:rPr>
        <w:t>from women with and without endometriosis</w:t>
      </w:r>
      <w:r w:rsidR="002F2B01" w:rsidRPr="00697FC7">
        <w:rPr>
          <w:rFonts w:ascii="Times New Roman" w:hAnsi="Times New Roman" w:cs="Times New Roman"/>
          <w:color w:val="000000" w:themeColor="text1"/>
          <w:sz w:val="22"/>
          <w:szCs w:val="22"/>
          <w:lang w:val="en-GB"/>
        </w:rPr>
        <w:t>.</w:t>
      </w:r>
      <w:r w:rsidR="0006160B" w:rsidRPr="00697FC7">
        <w:rPr>
          <w:rFonts w:ascii="Times New Roman" w:hAnsi="Times New Roman" w:cs="Times New Roman"/>
          <w:color w:val="000000" w:themeColor="text1"/>
          <w:sz w:val="22"/>
          <w:szCs w:val="22"/>
          <w:lang w:val="en-GB"/>
        </w:rPr>
        <w:t xml:space="preserve"> </w:t>
      </w:r>
      <w:r w:rsidR="00170FD2" w:rsidRPr="00697FC7">
        <w:rPr>
          <w:rFonts w:ascii="Times New Roman" w:hAnsi="Times New Roman" w:cs="Times New Roman"/>
          <w:color w:val="000000" w:themeColor="text1"/>
          <w:sz w:val="22"/>
          <w:szCs w:val="22"/>
          <w:lang w:val="en-GB"/>
        </w:rPr>
        <w:t>IL-1β stimulated</w:t>
      </w:r>
      <w:r w:rsidR="002F2B01" w:rsidRPr="00697FC7">
        <w:rPr>
          <w:rFonts w:ascii="Times New Roman" w:hAnsi="Times New Roman" w:cs="Times New Roman"/>
          <w:color w:val="000000" w:themeColor="text1"/>
          <w:sz w:val="22"/>
          <w:szCs w:val="22"/>
          <w:lang w:val="en-GB"/>
        </w:rPr>
        <w:t xml:space="preserve"> </w:t>
      </w:r>
      <w:r w:rsidR="00170FD2" w:rsidRPr="00697FC7">
        <w:rPr>
          <w:rFonts w:ascii="Times New Roman" w:hAnsi="Times New Roman" w:cs="Times New Roman"/>
          <w:color w:val="000000" w:themeColor="text1"/>
          <w:sz w:val="22"/>
          <w:szCs w:val="22"/>
          <w:lang w:val="en-GB"/>
        </w:rPr>
        <w:t xml:space="preserve">the </w:t>
      </w:r>
      <w:r w:rsidR="002F2B01" w:rsidRPr="00697FC7">
        <w:rPr>
          <w:rFonts w:ascii="Times New Roman" w:hAnsi="Times New Roman" w:cs="Times New Roman"/>
          <w:color w:val="000000" w:themeColor="text1"/>
          <w:sz w:val="22"/>
          <w:szCs w:val="22"/>
          <w:lang w:val="en-GB"/>
        </w:rPr>
        <w:t xml:space="preserve">thymic stromal lymphopoietin (TLSP) expression </w:t>
      </w:r>
      <w:r w:rsidR="00F25567" w:rsidRPr="00697FC7">
        <w:rPr>
          <w:rFonts w:ascii="Times New Roman" w:hAnsi="Times New Roman" w:cs="Times New Roman"/>
          <w:color w:val="000000" w:themeColor="text1"/>
          <w:sz w:val="22"/>
          <w:szCs w:val="22"/>
          <w:lang w:val="en-GB"/>
        </w:rPr>
        <w:t xml:space="preserve">in Th2 </w:t>
      </w:r>
      <w:r w:rsidR="002F2B01" w:rsidRPr="00697FC7">
        <w:rPr>
          <w:rFonts w:ascii="Times New Roman" w:hAnsi="Times New Roman" w:cs="Times New Roman"/>
          <w:color w:val="000000" w:themeColor="text1"/>
          <w:sz w:val="22"/>
          <w:szCs w:val="22"/>
          <w:lang w:val="en-GB"/>
        </w:rPr>
        <w:t xml:space="preserve">cells </w:t>
      </w:r>
      <w:r w:rsidR="00F25567" w:rsidRPr="00697FC7">
        <w:rPr>
          <w:rFonts w:ascii="Times New Roman" w:hAnsi="Times New Roman" w:cs="Times New Roman"/>
          <w:color w:val="000000" w:themeColor="text1"/>
          <w:sz w:val="22"/>
          <w:szCs w:val="22"/>
          <w:lang w:val="en-GB"/>
        </w:rPr>
        <w:t xml:space="preserve">by p38 inhibitors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{"citationID":"tug11kqi0","properties":{"formattedCitation":"{\\rtf (Urata {\\i{}et al.}, 2012)}","plainCitation":"(Urata et al., 2012)"},"citationItems":[{"id":4203,"uris":["http://zotero.org/users/local/tG1iozSN/items/ERDWWJ38"],"uri":["http://zotero.org/users/local/tG1iozSN/items/ERDWWJ38"],"itemData":{"id":4203,"type":"article-journal","title":"Interleukin-1β stimulates the secretion of thymic stromal lymphopoietin (TSLP) from endometrioma stromal cells: possible involvement of TSLP in endometriosis","container-title":"Human Reproduction (Oxford, England)","page":"3028-3035","volume":"27","issue":"10","source":"PubMed","abstract":"STUDY QUESTION: Is thymic stromal lymphopoietin (TSLP) involved in the pathophysiology of endometriosis?\nSUMMARY ANSWER: TSLP is up-regulated by interleukin (IL)-1β and may be involved in the development of endometriosis.\nWHAT IS KNOWN ALREADY: Endometriosis is a chronic inflammatory disease in which the Th2 immune response is activated and has been suggested to promote the disease. TSLP is a master cytokine that drive Th2 immune response.\nSTUDY DESIGN, SIZE, DURATION: A laboratory study.\nPARTICIPANTS/MATERIALS, SETTING, METHODS: Primary cultures of endometrioma stromal cells (ESCs) were treated with IL-1β, a typical inflammatory cytokine associated with endometriosis. Gene expression of TSLP in ESCs and secretion of TSLP protein from ESCs were studied using quantitative PCR and a specific ELISA. Interferon γ (IFNγ), a typical Th1 cytokine, and IL-4, a typical Th2 cytokine, were added to the culture to evaluate their effect on the IL-1β-induced secretion of TSLP. Inhibitors of p38 mitogen-activated protein kinase (MAPK), p42/44 MAPK and stress-activated protein kinase/Jun amino-terminal kinase (SAPK/JNK) were added to the culture to examine intracellular signals involved in IL-1β-induced TSLP secretion. The expression of TSLP in endometrioma tissue was examined by immunohistochemistry. The concentration of TSLP in the serum and peritoneal fluid (PF) of women with or without endometriosis was measured with a specific ELISA.\nMAIN RESULTS AND THE ROLE OF CHANCE: IL-1β stimulated the expression of TSLP mRNA and secretion of TSLP protein from ESCs. IL-4 enhanced the IL-1β-induced TSLP secretion from ESCs, while IFNγ reduced it. Inhibitors of p42/44 MAPK, p38 MAPK and SAPK/JNK suppressed the IL-1β-induced secretion of TSLP from ESCs. Positive immunostaining of TSLP was observed in the stroma of endometrioma tissue. TSLP concentrations in the serum and PF were both higher in women with endometriosis compared with those without endometriosis.\nLIMITATIONS, REASONS FOR CAUTION: The present study was only in vitro. The samples used for culture were endometrioma tissues, not including other types of endometriosis. Therefore, the present findings should be interpreted with caution.\nWIDER IMPLICATIONS OF THE FINDINGS: This study provided new insights in the Th2 immune response-related mechanism in endometriosis.\nSTUDY FUNDING: This study is partly supported by grants from the Ministry of Health, Labour and Welfare, and the Ministry of Education, Culture, Sports, Science and Technology. The authors have no conflicts of interest to declare.","DOI":"10.1093/humrep/des291","ISSN":"1460-2350","note":"PMID: 22888172","shortTitle":"Interleukin-1β stimulates the secretion of thymic stromal lymphopoietin (TSLP) from endometrioma stromal cells","journalAbbreviation":"Hum. Reprod.","language":"eng","author":[{"family":"Urata","given":"Yoko"},{"family":"Osuga","given":"Yutaka"},{"family":"Izumi","given":"Gentaro"},{"family":"Takamura","given":"Masashi"},{"family":"Koga","given":"Kaori"},{"family":"Nagai","given":"Miwako"},{"family":"Harada","given":"Miyuki"},{"family":"Hirata","given":"Tetsuya"},{"family":"Hirota","given":"Yasushi"},{"family":"Yoshino","given":"Osamu"},{"family":"Taketani","given":"Yuji"}],"issued":{"date-parts":[["2012",10]]},"PMID":"22888172"}}],"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(Urata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00F25567" w:rsidRPr="00697FC7">
        <w:rPr>
          <w:rFonts w:ascii="Times New Roman" w:hAnsi="Times New Roman" w:cs="Times New Roman"/>
          <w:color w:val="000000" w:themeColor="text1"/>
          <w:sz w:val="22"/>
          <w:szCs w:val="22"/>
          <w:lang w:val="en-GB"/>
        </w:rPr>
        <w:fldChar w:fldCharType="end"/>
      </w:r>
      <w:r w:rsidR="00F25567" w:rsidRPr="00697FC7">
        <w:rPr>
          <w:rFonts w:ascii="Times New Roman" w:hAnsi="Times New Roman" w:cs="Times New Roman"/>
          <w:color w:val="000000" w:themeColor="text1"/>
          <w:sz w:val="22"/>
          <w:szCs w:val="22"/>
          <w:lang w:val="en-GB"/>
        </w:rPr>
        <w:t xml:space="preserve">. </w:t>
      </w:r>
      <w:r w:rsidR="00BC2B4D" w:rsidRPr="00697FC7">
        <w:rPr>
          <w:rFonts w:ascii="Times New Roman" w:hAnsi="Times New Roman" w:cs="Times New Roman"/>
          <w:color w:val="000000" w:themeColor="text1"/>
          <w:sz w:val="22"/>
          <w:szCs w:val="22"/>
          <w:lang w:val="en-GB"/>
        </w:rPr>
        <w:t>CCL20-</w:t>
      </w:r>
      <w:r w:rsidR="00631B9E" w:rsidRPr="00697FC7">
        <w:rPr>
          <w:rFonts w:ascii="Times New Roman" w:hAnsi="Times New Roman" w:cs="Times New Roman"/>
          <w:color w:val="000000" w:themeColor="text1"/>
          <w:sz w:val="22"/>
          <w:szCs w:val="22"/>
          <w:lang w:val="en-GB"/>
        </w:rPr>
        <w:t xml:space="preserve">induced </w:t>
      </w:r>
      <w:r w:rsidR="00F1268D" w:rsidRPr="00697FC7">
        <w:rPr>
          <w:rFonts w:ascii="Times New Roman" w:hAnsi="Times New Roman" w:cs="Times New Roman"/>
          <w:color w:val="000000" w:themeColor="text1"/>
          <w:sz w:val="22"/>
          <w:szCs w:val="22"/>
          <w:lang w:val="en-GB"/>
        </w:rPr>
        <w:t>Th17 cell</w:t>
      </w:r>
      <w:r w:rsidR="00F25567" w:rsidRPr="00697FC7">
        <w:rPr>
          <w:rFonts w:ascii="Times New Roman" w:hAnsi="Times New Roman" w:cs="Times New Roman"/>
          <w:color w:val="000000" w:themeColor="text1"/>
          <w:sz w:val="22"/>
          <w:szCs w:val="22"/>
          <w:lang w:val="en-GB"/>
        </w:rPr>
        <w:t xml:space="preserve"> </w:t>
      </w:r>
      <w:r w:rsidR="0006160B" w:rsidRPr="00697FC7">
        <w:rPr>
          <w:rFonts w:ascii="Times New Roman" w:hAnsi="Times New Roman" w:cs="Times New Roman"/>
          <w:color w:val="000000" w:themeColor="text1"/>
          <w:sz w:val="22"/>
          <w:szCs w:val="22"/>
          <w:lang w:val="en-GB"/>
        </w:rPr>
        <w:t>recruitment</w:t>
      </w:r>
      <w:r w:rsidR="00BC2B4D" w:rsidRPr="00697FC7">
        <w:rPr>
          <w:rFonts w:ascii="Times New Roman" w:hAnsi="Times New Roman" w:cs="Times New Roman"/>
          <w:color w:val="000000" w:themeColor="text1"/>
          <w:sz w:val="22"/>
          <w:szCs w:val="22"/>
          <w:lang w:val="en-GB"/>
        </w:rPr>
        <w:t xml:space="preserve"> to the</w:t>
      </w:r>
      <w:r w:rsidR="00F25567" w:rsidRPr="00697FC7">
        <w:rPr>
          <w:rFonts w:ascii="Times New Roman" w:hAnsi="Times New Roman" w:cs="Times New Roman"/>
          <w:color w:val="000000" w:themeColor="text1"/>
          <w:sz w:val="22"/>
          <w:szCs w:val="22"/>
          <w:lang w:val="en-GB"/>
        </w:rPr>
        <w:t xml:space="preserve"> peritoneal </w:t>
      </w:r>
      <w:r w:rsidR="00631B9E" w:rsidRPr="00697FC7">
        <w:rPr>
          <w:rFonts w:ascii="Times New Roman" w:hAnsi="Times New Roman" w:cs="Times New Roman"/>
          <w:color w:val="000000" w:themeColor="text1"/>
          <w:sz w:val="22"/>
          <w:szCs w:val="22"/>
          <w:lang w:val="en-GB"/>
        </w:rPr>
        <w:t xml:space="preserve">cavity of </w:t>
      </w:r>
      <w:r w:rsidR="00DB28A3" w:rsidRPr="00697FC7">
        <w:rPr>
          <w:rFonts w:ascii="Times New Roman" w:hAnsi="Times New Roman" w:cs="Times New Roman"/>
          <w:color w:val="000000" w:themeColor="text1"/>
          <w:sz w:val="22"/>
          <w:szCs w:val="22"/>
          <w:lang w:val="en-GB"/>
        </w:rPr>
        <w:t xml:space="preserve">endometriotic </w:t>
      </w:r>
      <w:r w:rsidR="00631B9E" w:rsidRPr="00697FC7">
        <w:rPr>
          <w:rFonts w:ascii="Times New Roman" w:hAnsi="Times New Roman" w:cs="Times New Roman"/>
          <w:color w:val="000000" w:themeColor="text1"/>
          <w:sz w:val="22"/>
          <w:szCs w:val="22"/>
          <w:lang w:val="en-GB"/>
        </w:rPr>
        <w:t>women is</w:t>
      </w:r>
      <w:r w:rsidR="0006160B" w:rsidRPr="00697FC7">
        <w:rPr>
          <w:rFonts w:ascii="Times New Roman" w:hAnsi="Times New Roman" w:cs="Times New Roman"/>
          <w:color w:val="000000" w:themeColor="text1"/>
          <w:sz w:val="22"/>
          <w:szCs w:val="22"/>
          <w:lang w:val="en-GB"/>
        </w:rPr>
        <w:t xml:space="preserve"> </w:t>
      </w:r>
      <w:r w:rsidR="00F25567" w:rsidRPr="00697FC7">
        <w:rPr>
          <w:rFonts w:ascii="Times New Roman" w:hAnsi="Times New Roman" w:cs="Times New Roman"/>
          <w:color w:val="000000" w:themeColor="text1"/>
          <w:sz w:val="22"/>
          <w:szCs w:val="22"/>
          <w:lang w:val="en-GB"/>
        </w:rPr>
        <w:t>regulated by p38</w:t>
      </w:r>
      <w:r w:rsidR="00F1268D" w:rsidRPr="00697FC7">
        <w:rPr>
          <w:rFonts w:ascii="Times New Roman" w:hAnsi="Times New Roman" w:cs="Times New Roman"/>
          <w:color w:val="000000" w:themeColor="text1"/>
          <w:sz w:val="22"/>
          <w:szCs w:val="22"/>
          <w:lang w:val="en-GB"/>
        </w:rPr>
        <w:t xml:space="preserve"> and other MAPK pathways</w:t>
      </w:r>
      <w:r w:rsidR="00F25567" w:rsidRPr="00697FC7">
        <w:rPr>
          <w:rFonts w:ascii="Times New Roman" w:hAnsi="Times New Roman" w:cs="Times New Roman"/>
          <w:color w:val="000000" w:themeColor="text1"/>
          <w:sz w:val="22"/>
          <w:szCs w:val="22"/>
          <w:lang w:val="en-GB"/>
        </w:rPr>
        <w:t xml:space="preserve">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{"citationID":"m7q776mgt","properties":{"formattedCitation":"{\\rtf (Hirata {\\i{}et al.}, 2010)}","plainCitation":"(Hirata et al., 2010)"},"citationItems":[{"id":4195,"uris":["http://zotero.org/users/local/tG1iozSN/items/FNT2NPP5"],"uri":["http://zotero.org/users/local/tG1iozSN/items/FNT2NPP5"],"itemData":{"id":4195,"type":"article-journal","title":"Recruitment of CCR6-expressing Th17 cells by CCL 20 secreted from IL-1 beta-, TNF-alpha-, and IL-17A-stimulated endometriotic stromal cells","container-title":"Endocrinology","page":"5468-5476","volume":"151","issue":"11","source":"PubMed","abstract":"In a novel paradigm of T cell differentiation, type 17 T helper (Th17) cells may play a significant role in endometriosis, a chronic inflammatory disease. However, the mechanism regulating the accumulation of Th17 cells in endometriotic tissues remains unknown. We hypothesized that Th17 cells migrate to endometriotic tissues through an interaction of the chemokine CC chemokine ligand (CCL)20 and its receptor CCR6. Using endometriotic tissues from women with endometriosis, we demonstrated, by flow cytometry, that Th17 cells in endometriotic tissues express CC chemokine receptor (CCR)6. Immunohistochemistry also revealed that CCL20 was expressed in the epithelial cells and stromal cells beneath the epithelium of endometriotic tissues. CCR6+ cells were small and round and scattered in the stroma in which abundant CCL20+ cells were detected. CCL20 caused selective migration of Th17 cells in the peripheral blood in a migration assay. IL-1β, TNF-α, and IL-17A increased the secretion of CCL20 in cultured endometriotic stromal cells. Inhibitors of p38- and p42/44-MAPKs, and stress-activated protein kinase/c-Jun kinase suppressed the secretion of CCL20 increased by IL-1β, TNF-α, and IL-17A. This suggests that the CCL20/CCR6 system is involved in the migration of Th17 cells to endometriotic tissues and that proinflammatory cytokines contribute to the development of endometriosis via up-regulation of CCL20 secretion from endometriotic stromal cells.","DOI":"10.1210/en.2010-0398","ISSN":"1945-7170","note":"PMID: 20881253","journalAbbreviation":"Endocrinology","language":"eng","author":[{"family":"Hirata","given":"Tetsuya"},{"family":"Osuga","given":"Yutaka"},{"family":"Takamura","given":"Masashi"},{"family":"Kodama","given":"Ako"},{"family":"Hirota","given":"Yasushi"},{"family":"Koga","given":"Kaori"},{"family":"Yoshino","given":"Osamu"},{"family":"Harada","given":"Miyuki"},{"family":"Takemura","given":"Yuri"},{"family":"Yano","given":"Tetsu"},{"family":"Taketani","given":"Yuji"}],"issued":{"date-parts":[["2010",11]]},"PMID":"20881253"}}],"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(Hirata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00F25567" w:rsidRPr="00697FC7">
        <w:rPr>
          <w:rFonts w:ascii="Times New Roman" w:hAnsi="Times New Roman" w:cs="Times New Roman"/>
          <w:color w:val="000000" w:themeColor="text1"/>
          <w:sz w:val="22"/>
          <w:szCs w:val="22"/>
          <w:lang w:val="en-GB"/>
        </w:rPr>
        <w:fldChar w:fldCharType="end"/>
      </w:r>
      <w:r w:rsidR="00F25567" w:rsidRPr="00697FC7">
        <w:rPr>
          <w:rFonts w:ascii="Times New Roman" w:hAnsi="Times New Roman" w:cs="Times New Roman"/>
          <w:color w:val="000000" w:themeColor="text1"/>
          <w:sz w:val="22"/>
          <w:szCs w:val="22"/>
          <w:lang w:val="en-GB"/>
        </w:rPr>
        <w:t xml:space="preserve">. </w:t>
      </w:r>
      <w:r w:rsidR="00631B9E" w:rsidRPr="00697FC7">
        <w:rPr>
          <w:rFonts w:ascii="Times New Roman" w:hAnsi="Times New Roman" w:cs="Times New Roman"/>
          <w:color w:val="000000" w:themeColor="text1"/>
          <w:sz w:val="22"/>
          <w:szCs w:val="22"/>
          <w:lang w:val="en-GB"/>
        </w:rPr>
        <w:t>In</w:t>
      </w:r>
      <w:r w:rsidR="0006160B" w:rsidRPr="00697FC7">
        <w:rPr>
          <w:rFonts w:ascii="Times New Roman" w:hAnsi="Times New Roman" w:cs="Times New Roman"/>
          <w:color w:val="000000" w:themeColor="text1"/>
          <w:sz w:val="22"/>
          <w:szCs w:val="22"/>
          <w:lang w:val="en-GB"/>
        </w:rPr>
        <w:t xml:space="preserve"> a feed-forward mechanism t</w:t>
      </w:r>
      <w:r w:rsidR="00F25567" w:rsidRPr="00697FC7">
        <w:rPr>
          <w:rFonts w:ascii="Times New Roman" w:hAnsi="Times New Roman" w:cs="Times New Roman"/>
          <w:color w:val="000000" w:themeColor="text1"/>
          <w:sz w:val="22"/>
          <w:szCs w:val="22"/>
          <w:lang w:val="en-GB"/>
        </w:rPr>
        <w:t>he Th17 cells in turn secrete IL-17</w:t>
      </w:r>
      <w:r w:rsidR="00631B9E" w:rsidRPr="00697FC7">
        <w:rPr>
          <w:rFonts w:ascii="Times New Roman" w:hAnsi="Times New Roman" w:cs="Times New Roman"/>
          <w:color w:val="000000" w:themeColor="text1"/>
          <w:sz w:val="22"/>
          <w:szCs w:val="22"/>
          <w:lang w:val="en-GB"/>
        </w:rPr>
        <w:t>,</w:t>
      </w:r>
      <w:r w:rsidR="00F25567" w:rsidRPr="00697FC7">
        <w:rPr>
          <w:rFonts w:ascii="Times New Roman" w:hAnsi="Times New Roman" w:cs="Times New Roman"/>
          <w:color w:val="000000" w:themeColor="text1"/>
          <w:sz w:val="22"/>
          <w:szCs w:val="22"/>
          <w:lang w:val="en-GB"/>
        </w:rPr>
        <w:t xml:space="preserve"> which </w:t>
      </w:r>
      <w:r w:rsidR="00C82D82" w:rsidRPr="00697FC7">
        <w:rPr>
          <w:rFonts w:ascii="Times New Roman" w:hAnsi="Times New Roman" w:cs="Times New Roman"/>
          <w:color w:val="000000" w:themeColor="text1"/>
          <w:sz w:val="22"/>
          <w:szCs w:val="22"/>
          <w:lang w:val="en-GB"/>
        </w:rPr>
        <w:t>induces</w:t>
      </w:r>
      <w:r w:rsidR="00F25567" w:rsidRPr="00697FC7">
        <w:rPr>
          <w:rFonts w:ascii="Times New Roman" w:hAnsi="Times New Roman" w:cs="Times New Roman"/>
          <w:color w:val="000000" w:themeColor="text1"/>
          <w:sz w:val="22"/>
          <w:szCs w:val="22"/>
          <w:lang w:val="en-GB"/>
        </w:rPr>
        <w:t xml:space="preserve"> IL-8 secretion through p38 and other MAP kinases pathways in endometriotic stromal cells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{"citationID":"2lonkrlef6","properties":{"formattedCitation":"{\\rtf (Hirata {\\i{}et al.}, 2008)}","plainCitation":"(Hirata et al., 2008)"},"citationItems":[{"id":4187,"uris":["http://zotero.org/users/local/tG1iozSN/items/IWCUZAFH"],"uri":["http://zotero.org/users/local/tG1iozSN/items/IWCUZAFH"],"itemData":{"id":4187,"type":"article-journal","title":"Interleukin (IL)-17A stimulates IL-8 secretion, cyclooxygensase-2 expression, and cell proliferation of endometriotic stromal cells","container-title":"Endocrinology","page":"1260-1267","volume":"149","issue":"3","source":"PubMed","abstract":"IL-17A is secreted from Th17 cells, a discovery leading to revision of the mechanism underlying the role of Th1/Th2 in the immune response. Strong evidence suggests that immune responses associated with inflammation are involved in the pathogenesis of endometriosis. In the present study, we first demonstrated that the presence of Th17 cells in peritoneal fluid of endometriotic women by flow cytometric analysis and IL-17A-positive cells in endometriotic tissues by immunohistochemistry. To investigate the role of IL-17A in the development of endometriosis, we then studied the effect of IL-17A on IL-8 production, cyclooxygensase-2 expression, and cell proliferation of cultured endometriotic stromal cells (ESCs). IL-17A enhanced IL-8 secretion from ESCs in a dose-dependent manner. The IL-17A-induced secretion of IL-8 from ESCs was suppressed by anti-IL-17 receptor A antibodies or inhibitors of p38 MAPK, p42/44 MAPK, and stress-activated protein kinase/c-Jun N-terminal kinase. Addition of TNFalpha synergistically increased IL-17A-induced IL-8 secretion from ESCs. IL-17A also enhanced the expression of cyclooxygensase-2 mRNA and proliferation of ESCs. IL-17A may play a role in the development of endometriosis by stimulating inflammatory responses and proliferation of ESCs.","DOI":"10.1210/en.2007-0749","ISSN":"0013-7227","note":"PMID: 18079209","journalAbbreviation":"Endocrinology","language":"eng","author":[{"family":"Hirata","given":"Tetsuya"},{"family":"Osuga","given":"Yutaka"},{"family":"Hamasaki","given":"Kahori"},{"family":"Yoshino","given":"Osamu"},{"family":"Ito","given":"Mika"},{"family":"Hasegawa","given":"Akiko"},{"family":"Takemura","given":"Yuri"},{"family":"Hirota","given":"Yasushi"},{"family":"Nose","given":"Emi"},{"family":"Morimoto","given":"Chieko"},{"family":"Harada","given":"Miyuki"},{"family":"Koga","given":"Kaori"},{"family":"Tajima","given":"Toshiki"},{"family":"Saito","given":"Shigeru"},{"family":"Yano","given":"Tetsu"},{"family":"Taketani","given":"Yuji"}],"issued":{"date-parts":[["2008",3]]},"PMID":"18079209"}}],"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(Hirata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F25567" w:rsidRPr="00697FC7">
        <w:rPr>
          <w:rFonts w:ascii="Times New Roman" w:hAnsi="Times New Roman" w:cs="Times New Roman"/>
          <w:color w:val="000000" w:themeColor="text1"/>
          <w:sz w:val="22"/>
          <w:szCs w:val="22"/>
          <w:lang w:val="en-GB"/>
        </w:rPr>
        <w:fldChar w:fldCharType="end"/>
      </w:r>
      <w:r w:rsidR="00F25567" w:rsidRPr="00697FC7">
        <w:rPr>
          <w:rFonts w:ascii="Times New Roman" w:hAnsi="Times New Roman" w:cs="Times New Roman"/>
          <w:color w:val="000000" w:themeColor="text1"/>
          <w:sz w:val="22"/>
          <w:szCs w:val="22"/>
          <w:lang w:val="en-GB"/>
        </w:rPr>
        <w:t xml:space="preserve">. </w:t>
      </w:r>
      <w:r w:rsidR="0006160B" w:rsidRPr="00697FC7">
        <w:rPr>
          <w:rFonts w:ascii="Times New Roman" w:hAnsi="Times New Roman" w:cs="Times New Roman"/>
          <w:color w:val="000000" w:themeColor="text1"/>
          <w:sz w:val="22"/>
          <w:szCs w:val="22"/>
          <w:lang w:val="en-GB"/>
        </w:rPr>
        <w:t>Lastly</w:t>
      </w:r>
      <w:r w:rsidR="00F1268D" w:rsidRPr="00697FC7">
        <w:rPr>
          <w:rFonts w:ascii="Times New Roman" w:hAnsi="Times New Roman" w:cs="Times New Roman"/>
          <w:color w:val="000000" w:themeColor="text1"/>
          <w:sz w:val="22"/>
          <w:szCs w:val="22"/>
          <w:lang w:val="en-GB"/>
        </w:rPr>
        <w:t>,</w:t>
      </w:r>
      <w:r w:rsidR="0006160B" w:rsidRPr="00697FC7">
        <w:rPr>
          <w:rFonts w:ascii="Times New Roman" w:hAnsi="Times New Roman" w:cs="Times New Roman"/>
          <w:color w:val="000000" w:themeColor="text1"/>
          <w:sz w:val="22"/>
          <w:szCs w:val="22"/>
          <w:lang w:val="en-GB"/>
        </w:rPr>
        <w:t xml:space="preserve"> p38 activation occurs in sensory nerve cells of the rostral-ventromedulla in a BALB/c mouse with surgically induced endometriosis </w:t>
      </w:r>
      <w:r w:rsidR="0006160B"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{"citationID":"2hjt0earnf","properties":{"formattedCitation":"{\\rtf (Chen {\\i{}et al.}, 2015)}","plainCitation":"(Chen et al., 2015)"},"citationItems":[{"id":4163,"uris":["http://zotero.org/users/local/tG1iozSN/items/KZTTHKFQ"],"uri":["http://zotero.org/users/local/tG1iozSN/items/KZTTHKFQ"],"itemData":{"id":4163,"type":"article-journal","title":"Activation of p38 MAPK in the rostral ventromedial medulla by visceral noxious inputs transmitted via the dorsal columns may contribute to pelvic organ cross-sensitization in rats with endometriosis","container-title":"Neuroscience","page":"272-278","volume":"291","source":"PubMed","abstract":"Whether visceral organ cross-sensitization is involved in endometriosis-associated pain remains elusive. Previous studies have shown that visceral noxious stimuli may trigger a cascade of signal transductions in the rostral ventromedial medulla (RVM) via the spinal dorsal column (DC) pathway and the RVM plays a critical role in the descending control of visceral nociception. In the current study, we hypothesized that the p38 mitogen-activated protein kinase (MAPK) activation in the RVM by noxious visceral inputs from ectopic growths via the DC was involved in the development of pelvic organ cross-sensitization in established endometriosis. A rat model of experimental endometriosis was established. To examine ectopic growths-to-colon cross-sensitization, graded colorectal distention (CRD) was performed and abdominal withdrawal reflex (AWR) scores were recorded in female rats at 8weeks after the uterine or fat (control) auto-transplantation. Western blot study was carried out to examine the phosphorylated form and the total level of p38 MAPK protein in the RVM. Our results showed that lesions of bilateral DCs immediately following uterine or fat auto-transplantation in female rats significantly attenuated the later development of ectopic growths-to-colon cross-sensitization and the increased p38 MAPK activation in the RVM, as compared to sham DC lesions. Furthermore, intra-RVM microinjection of a p38 MAPK inhibitor (SB 203580), but not vehicle, in female rats with established endometriosis significantly attenuated ectopic growths-to-colon cross-sensitization and the increased activation of p38 MAPK in the RVM. These findings suggest that the noxious inputs from ectopic growths may activate p38 MAPK in the RVM via the DC, which may contribute to the development of ectopic growths-to-colon cross-sensitization in established endometriosis.","DOI":"10.1016/j.neuroscience.2015.02.021","ISSN":"1873-7544","note":"PMID: 25701711","journalAbbreviation":"Neuroscience","language":"eng","author":[{"family":"Chen","given":"Z."},{"family":"Xie","given":"F."},{"family":"Bao","given":"M."},{"family":"Li","given":"X."},{"family":"Chao","given":"Y."},{"family":"Lin","given":"C."},{"family":"Guo","given":"R."},{"family":"Zhang","given":"C."},{"family":"Wu","given":"A."},{"family":"Yue","given":"Y."},{"family":"Guan","given":"Y."},{"family":"Wang","given":"Y."}],"issued":{"date-parts":[["2015",4,16]]},"PMID":"25701711"}}],"schema":"https://github.com/citation-style-language/schema/raw/master/csl-citation.json"} </w:instrText>
      </w:r>
      <w:r w:rsidR="0006160B"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(Chen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2015)</w:t>
      </w:r>
      <w:r w:rsidR="0006160B" w:rsidRPr="00697FC7">
        <w:rPr>
          <w:rFonts w:ascii="Times New Roman" w:hAnsi="Times New Roman" w:cs="Times New Roman"/>
          <w:color w:val="000000" w:themeColor="text1"/>
          <w:sz w:val="22"/>
          <w:szCs w:val="22"/>
          <w:lang w:val="en-GB"/>
        </w:rPr>
        <w:fldChar w:fldCharType="end"/>
      </w:r>
      <w:r w:rsidR="0006160B" w:rsidRPr="00697FC7">
        <w:rPr>
          <w:rFonts w:ascii="Times New Roman" w:hAnsi="Times New Roman" w:cs="Times New Roman"/>
          <w:color w:val="000000" w:themeColor="text1"/>
          <w:sz w:val="22"/>
          <w:szCs w:val="22"/>
          <w:lang w:val="en-GB"/>
        </w:rPr>
        <w:t xml:space="preserve"> suggesting a possible role for this pathway in inflammation mediated endometriotic pain </w:t>
      </w:r>
      <w:r w:rsidR="00E10040" w:rsidRPr="00697FC7">
        <w:rPr>
          <w:rFonts w:ascii="Times New Roman" w:hAnsi="Times New Roman" w:cs="Times New Roman"/>
          <w:color w:val="000000" w:themeColor="text1"/>
          <w:sz w:val="22"/>
          <w:szCs w:val="22"/>
          <w:lang w:val="en-GB"/>
        </w:rPr>
        <w:fldChar w:fldCharType="begin"/>
      </w:r>
      <w:r w:rsidR="00E10040" w:rsidRPr="00697FC7">
        <w:rPr>
          <w:rFonts w:ascii="Times New Roman" w:hAnsi="Times New Roman" w:cs="Times New Roman"/>
          <w:color w:val="000000" w:themeColor="text1"/>
          <w:sz w:val="22"/>
          <w:szCs w:val="22"/>
          <w:lang w:val="en-GB"/>
        </w:rPr>
        <w:instrText xml:space="preserve"> ADDIN ZOTERO_ITEM CSL_CITATION {"citationID":"5T9reD2a","properties":{"formattedCitation":"{\\rtf (McKinnon {\\i{}et al.}, 2015)}","plainCitation":"(McKinnon et al., 2015)"},"citationItems":[{"id":272,"uris":["http://zotero.org/users/local/LhX9sFUu/items/8A3I8B3S"],"uri":["http://zotero.org/users/local/LhX9sFUu/items/8A3I8B3S"],"itemData":{"id":272,"type":"article-journal","title":"Inflammation and nerve fiber interaction in endometriotic pain","container-title":"Trends in endocrinology and metabolism: TEM","page":"1-10","volume":"26","issue":"1","source":"NCBI PubMed","abstract":"Endometriosis is an extremely prevalent estrogen-dependent condition characterized by the growth of ectopic endometrial tissue outside the uterine cavity, and is often presented with severe pain. Although the relationship between lesion and pain remains unclear, nerve fibers found in close proximity to endometriotic lesions may be related to pain. Also, women with endometriosis pain develop central sensitization. Endometriosis creates an inflammatory environment and recent research is beginning to elucidate the role of inflammation in stimulating peripheral nerve sensitization. In this review, we discuss endometriosis-associated inflammation, peripheral nerve fibers, and assess their potential mechanism of interaction. We propose that an interaction between lesions and nerve fibers, mediated by inflammation, may be important in endometriosis-associated pain.","DOI":"10.1016/j.tem.2014.10.003","ISSN":"1879-3061","note":"PMID: 25465987","journalAbbreviation":"Trends Endocrinol. Metab.","language":"eng","author":[{"family":"McKinnon","given":"Brett D."},{"family":"Bertschi","given":"Dominic"},{"family":"Bersinger","given":"Nick A."},{"family":"Mueller","given":"Michael D."}],"issued":{"date-parts":[["2015",1]]},"PMID":"25465987"}}],"schema":"https://github.com/citation-style-language/schema/raw/master/csl-citation.json"} </w:instrText>
      </w:r>
      <w:r w:rsidR="00E10040" w:rsidRPr="00697FC7">
        <w:rPr>
          <w:rFonts w:ascii="Times New Roman" w:hAnsi="Times New Roman" w:cs="Times New Roman"/>
          <w:color w:val="000000" w:themeColor="text1"/>
          <w:sz w:val="22"/>
          <w:szCs w:val="22"/>
          <w:lang w:val="en-GB"/>
        </w:rPr>
        <w:fldChar w:fldCharType="separate"/>
      </w:r>
      <w:r w:rsidR="00E10040" w:rsidRPr="00697FC7">
        <w:rPr>
          <w:rFonts w:ascii="Times New Roman" w:hAnsi="Times New Roman"/>
          <w:color w:val="000000" w:themeColor="text1"/>
          <w:sz w:val="22"/>
          <w:lang w:val="en-GB"/>
        </w:rPr>
        <w:t xml:space="preserve">(McKinnon </w:t>
      </w:r>
      <w:r w:rsidR="00E10040" w:rsidRPr="00697FC7">
        <w:rPr>
          <w:rFonts w:ascii="Times New Roman" w:hAnsi="Times New Roman"/>
          <w:i/>
          <w:iCs/>
          <w:color w:val="000000" w:themeColor="text1"/>
          <w:sz w:val="22"/>
          <w:lang w:val="en-GB"/>
        </w:rPr>
        <w:t>et al.</w:t>
      </w:r>
      <w:r w:rsidR="00E10040" w:rsidRPr="00697FC7">
        <w:rPr>
          <w:rFonts w:ascii="Times New Roman" w:hAnsi="Times New Roman"/>
          <w:color w:val="000000" w:themeColor="text1"/>
          <w:sz w:val="22"/>
          <w:lang w:val="en-GB"/>
        </w:rPr>
        <w:t>, 2015)</w:t>
      </w:r>
      <w:r w:rsidR="00E10040" w:rsidRPr="00697FC7">
        <w:rPr>
          <w:rFonts w:ascii="Times New Roman" w:hAnsi="Times New Roman" w:cs="Times New Roman"/>
          <w:color w:val="000000" w:themeColor="text1"/>
          <w:sz w:val="22"/>
          <w:szCs w:val="22"/>
          <w:lang w:val="en-GB"/>
        </w:rPr>
        <w:fldChar w:fldCharType="end"/>
      </w:r>
      <w:r w:rsidR="0006160B" w:rsidRPr="00697FC7">
        <w:rPr>
          <w:rFonts w:ascii="Times New Roman" w:hAnsi="Times New Roman" w:cs="Times New Roman"/>
          <w:color w:val="000000" w:themeColor="text1"/>
          <w:sz w:val="22"/>
          <w:szCs w:val="22"/>
          <w:lang w:val="en-GB"/>
        </w:rPr>
        <w:t>.</w:t>
      </w:r>
    </w:p>
    <w:p w14:paraId="6D8A6779" w14:textId="77777777" w:rsidR="00F25567" w:rsidRPr="00697FC7" w:rsidRDefault="00F25567" w:rsidP="00175262">
      <w:pPr>
        <w:spacing w:line="480" w:lineRule="auto"/>
        <w:jc w:val="both"/>
        <w:rPr>
          <w:rFonts w:ascii="Times New Roman" w:hAnsi="Times New Roman" w:cs="Times New Roman"/>
          <w:color w:val="000000" w:themeColor="text1"/>
          <w:sz w:val="22"/>
          <w:szCs w:val="22"/>
          <w:lang w:val="en-GB"/>
        </w:rPr>
      </w:pPr>
    </w:p>
    <w:p w14:paraId="71B08909" w14:textId="41DC150A" w:rsidR="00F25567" w:rsidRPr="00697FC7" w:rsidRDefault="00E87870"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lastRenderedPageBreak/>
        <w:t>E</w:t>
      </w:r>
      <w:r w:rsidR="00BA02D6" w:rsidRPr="00697FC7">
        <w:rPr>
          <w:rFonts w:ascii="Times New Roman" w:hAnsi="Times New Roman" w:cs="Times New Roman"/>
          <w:color w:val="000000" w:themeColor="text1"/>
          <w:sz w:val="22"/>
          <w:szCs w:val="22"/>
          <w:lang w:val="en-GB"/>
        </w:rPr>
        <w:t>strogen may also regulate</w:t>
      </w:r>
      <w:r w:rsidR="00F25567" w:rsidRPr="00697FC7">
        <w:rPr>
          <w:rFonts w:ascii="Times New Roman" w:hAnsi="Times New Roman" w:cs="Times New Roman"/>
          <w:color w:val="000000" w:themeColor="text1"/>
          <w:sz w:val="22"/>
          <w:szCs w:val="22"/>
          <w:lang w:val="en-GB"/>
        </w:rPr>
        <w:t xml:space="preserve"> p38 in endometriosis. Estradiol treatments of endometrial stromal cells increased p38 phosphorylation with</w:t>
      </w:r>
      <w:r w:rsidR="00C82D82" w:rsidRPr="00697FC7">
        <w:rPr>
          <w:rFonts w:ascii="Times New Roman" w:hAnsi="Times New Roman" w:cs="Times New Roman"/>
          <w:color w:val="000000" w:themeColor="text1"/>
          <w:sz w:val="22"/>
          <w:szCs w:val="22"/>
          <w:lang w:val="en-GB"/>
        </w:rPr>
        <w:t>in</w:t>
      </w:r>
      <w:r w:rsidR="00E655DF" w:rsidRPr="00697FC7">
        <w:rPr>
          <w:rFonts w:ascii="Times New Roman" w:hAnsi="Times New Roman" w:cs="Times New Roman"/>
          <w:color w:val="000000" w:themeColor="text1"/>
          <w:sz w:val="22"/>
          <w:szCs w:val="22"/>
          <w:lang w:val="en-GB"/>
        </w:rPr>
        <w:t xml:space="preserve"> two minutes</w:t>
      </w:r>
      <w:r w:rsidR="00F25567" w:rsidRPr="00697FC7">
        <w:rPr>
          <w:rFonts w:ascii="Times New Roman" w:hAnsi="Times New Roman" w:cs="Times New Roman"/>
          <w:color w:val="000000" w:themeColor="text1"/>
          <w:sz w:val="22"/>
          <w:szCs w:val="22"/>
          <w:lang w:val="en-GB"/>
        </w:rPr>
        <w:t xml:space="preserve"> and could be </w:t>
      </w:r>
      <w:r w:rsidR="00892A7B" w:rsidRPr="00697FC7">
        <w:rPr>
          <w:rFonts w:ascii="Times New Roman" w:hAnsi="Times New Roman" w:cs="Times New Roman"/>
          <w:color w:val="000000" w:themeColor="text1"/>
          <w:sz w:val="22"/>
          <w:szCs w:val="22"/>
          <w:lang w:val="en-GB"/>
        </w:rPr>
        <w:t>inhibited</w:t>
      </w:r>
      <w:r w:rsidR="00F25567" w:rsidRPr="00697FC7">
        <w:rPr>
          <w:rFonts w:ascii="Times New Roman" w:hAnsi="Times New Roman" w:cs="Times New Roman"/>
          <w:color w:val="000000" w:themeColor="text1"/>
          <w:sz w:val="22"/>
          <w:szCs w:val="22"/>
          <w:lang w:val="en-GB"/>
        </w:rPr>
        <w:t xml:space="preserve"> by estrogen </w:t>
      </w:r>
      <w:r w:rsidR="00C82D82" w:rsidRPr="00697FC7">
        <w:rPr>
          <w:rFonts w:ascii="Times New Roman" w:hAnsi="Times New Roman" w:cs="Times New Roman"/>
          <w:color w:val="000000" w:themeColor="text1"/>
          <w:sz w:val="22"/>
          <w:szCs w:val="22"/>
          <w:lang w:val="en-GB"/>
        </w:rPr>
        <w:t xml:space="preserve">receptor </w:t>
      </w:r>
      <w:r w:rsidR="00F25567" w:rsidRPr="00697FC7">
        <w:rPr>
          <w:rFonts w:ascii="Times New Roman" w:hAnsi="Times New Roman" w:cs="Times New Roman"/>
          <w:color w:val="000000" w:themeColor="text1"/>
          <w:sz w:val="22"/>
          <w:szCs w:val="22"/>
          <w:lang w:val="en-GB"/>
        </w:rPr>
        <w:t xml:space="preserve">antagonists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{"citationID":"1po43gbtsd","properties":{"formattedCitation":"{\\rtf (Seval {\\i{}et al.}, 2006)}","plainCitation":"(Seval et al., 2006)"},"citationItems":[{"id":2525,"uris":["http://zotero.org/users/local/tG1iozSN/items/V2UXDJHF"],"uri":["http://zotero.org/users/local/tG1iozSN/items/V2UXDJHF"],"itemData":{"id":2525,"type":"article-journal","title":"Estrogen-mediated regulation of p38 mitogen-activated protein kinase in human endometrium","container-title":"The Journal of Clinical Endocrinology and Metabolism","page":"2349-2357","volume":"91","issue":"6","source":"NCBI PubMed","abstract":"CONTEXT: Estrogen predominantly exerts its biological effects through the genomic pathway by binding to its intracellular receptors, interacting with the estrogen response element located in the promoter region of the target gene, and thus regulating gene transcription. There has been an increasing body of evidence regarding nongenomic actions of estrogen. Estrogen activates multiple signaling cascades, including the MAPK pathway. p38 MAPK plays key roles in mediating apoptosis, proliferation, and inflammation, which all take place in the endometrium during cyclical changes under the influence of estrogen.\nOBJECTIVE: We hypothesized that estrogen might activate the p38 MAPK pathway in endometrial cells and exert some of its actions through this pathway in the endometrium.\nINTERVENTIONS: p38 MAPK phosphorylation was analyzed using in vivo and in vitro techniques.\nRESULTS: Total and phosphorylated p38 MAPK immunostainings were more intense in epithelial cells compared with stromal cells, and the phosphorylated/total p38 MAPK ratio was significantly higher in the functional endometrial layer compared with the basal layer (P &lt; 0.05). Estradiol significantly increased p38 MAPK phosphorylation in endometrial stromal cells in culture within 2 min (P &lt; 0.05), and this phosphorylation was blocked by a specific p38 MAPK inhibitor. Moreover, tamoxifen and raloxifene also increased phosphorylation of p38 MAPK. The estrogen receptor antagonist ICI 182,780 reversed the estrogen-induced p38 MAPK phosphorylation in endometrial stromal and epithelial cells, suggesting involvement of the estrogen receptor.\nCONCLUSION: Our results indicate the involvement of estrogen in regulating p38 MAPK activity in endometrial cells, suggesting a nongenomic action of estrogen through this MAPK in the endometrium.","DOI":"10.1210/jc.2005-2132","ISSN":"0021-972X","note":"PMID: 16522698","journalAbbreviation":"J. Clin. Endocrinol. Metab.","language":"eng","author":[{"family":"Seval","given":"Yasemin"},{"family":"Cakmak","given":"Hakan"},{"family":"Kayisli","given":"Umit A."},{"family":"Arici","given":"Aydin"}],"issued":{"date-parts":[["2006",6]]},"PMID":"16522698"}}],"schema":"https://github.com/citation-style-language/schema/raw/master/csl-citation.json"}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(Seval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2006)</w:t>
      </w:r>
      <w:r w:rsidR="00F25567" w:rsidRPr="00697FC7">
        <w:rPr>
          <w:rFonts w:ascii="Times New Roman" w:hAnsi="Times New Roman" w:cs="Times New Roman"/>
          <w:color w:val="000000" w:themeColor="text1"/>
          <w:sz w:val="22"/>
          <w:szCs w:val="22"/>
          <w:lang w:val="en-GB"/>
        </w:rPr>
        <w:fldChar w:fldCharType="end"/>
      </w:r>
      <w:r w:rsidR="00F25567" w:rsidRPr="00697FC7">
        <w:rPr>
          <w:rFonts w:ascii="Times New Roman" w:hAnsi="Times New Roman" w:cs="Times New Roman"/>
          <w:color w:val="000000" w:themeColor="text1"/>
          <w:sz w:val="22"/>
          <w:szCs w:val="22"/>
          <w:lang w:val="en-GB"/>
        </w:rPr>
        <w:t xml:space="preserve">. 17β-estradiol stimulated p38 activation </w:t>
      </w:r>
      <w:r w:rsidR="00060993" w:rsidRPr="00697FC7">
        <w:rPr>
          <w:rFonts w:ascii="Times New Roman" w:hAnsi="Times New Roman" w:cs="Times New Roman"/>
          <w:color w:val="000000" w:themeColor="text1"/>
          <w:sz w:val="22"/>
          <w:szCs w:val="22"/>
          <w:lang w:val="en-GB"/>
        </w:rPr>
        <w:t>via ERβ</w:t>
      </w:r>
      <w:r w:rsidR="00F25567" w:rsidRPr="00697FC7">
        <w:rPr>
          <w:rFonts w:ascii="Times New Roman" w:hAnsi="Times New Roman" w:cs="Times New Roman"/>
          <w:color w:val="000000" w:themeColor="text1"/>
          <w:sz w:val="22"/>
          <w:szCs w:val="22"/>
          <w:lang w:val="en-GB"/>
        </w:rPr>
        <w:t xml:space="preserve"> in endometrial stromal cells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{"citationID":"2a7ac749r3","properties":{"formattedCitation":"{\\rtf (Chen {\\i{}et al.}, 2014)}","plainCitation":"(Chen et al., 2014)"},"citationItems":[{"id":4173,"uris":["http://zotero.org/users/local/tG1iozSN/items/5GZF4CMV"],"uri":["http://zotero.org/users/local/tG1iozSN/items/5GZF4CMV"],"itemData":{"id":4173,"type":"article-journal","title":"Lipoxin A4 regulates expression of the estrogen receptor and inhibits 17β-estradiol induced p38 mitogen-activated protein kinase phosphorylation in human endometriotic stromal cells","container-title":"Fertility and Sterility","page":"264-271","volume":"102","issue":"1","source":"PubMed","abstract":"OBJECTIVE: To study the role of lipoxin A4 (LXA4) in endometriosis.\nDESIGN: Molecular analysis in human samples and primary human endometriotic stromal cells (ESCs).\nSETTING: University hospital.\nPATIENT(S): Forty-nine premenopausal women (30 patients with endometriosis and 19 controls).\nINTERVENTION(S): Normal and ectopic endometrial biopsies obtained during surgery performed during the proliferative phase of the menstrual cycle; ESCs used for in vitro studies.\nMAIN OUTCOME MEASURE(S): Levels of LXA4 measured by enzyme-linked immunosorbent assay (ELISA); mRNA levels of the estrogen receptor (ER), progestogen receptor (PR), tumor necrosis factor α (TNF-α), and interleukin 6 (IL-6) quantified by quantitative reverse-transcription polymerase chain reaction (qRT-PCR); and p38 mitogen-activated protein kinase (p38 MAPK) phosphorylation evaluated by Western blotting.\nRESULT(S): The LXA4 expression level decreased in ectopic tissue as well as ERα and PR, although the expression of ERβ increased in ectopic endometrium compared with the controls. Investigations with correlation analysis revealed the expression of LXA4 was positively correlated with ERα and negatively correlated with ERβ in vivo. Moreover, administering LXA4 could augment ERβ expression in ESCs and inhibit the 17β-estradiol-induced phosphorylation of p38 MAPK very likely through ERβ.\nCONCLUSION(S): Our findings indicate that LXA4 regulates ERβ expression and inhibits 17β-estradiol-induced phosphorylation of p38 MAPK, very likely through ERβ in ESCs.","DOI":"10.1016/j.fertnstert.2014.03.029","ISSN":"1556-5653","note":"PMID: 24835059","journalAbbreviation":"Fertil. Steril.","language":"eng","author":[{"family":"Chen","given":"Shuo"},{"family":"Wu","given":"Rong-Feng"},{"family":"Su","given":"Lin"},{"family":"Zhou","given":"Wei-Dong"},{"family":"Zhu","given":"Mao-Bi"},{"family":"Chen","given":"Qiong-Hua"}],"issued":{"date-parts":[["2014",7]]},"PMID":"24835059"}}],"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(Chen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2014)</w:t>
      </w:r>
      <w:r w:rsidR="00F25567" w:rsidRPr="00697FC7">
        <w:rPr>
          <w:rFonts w:ascii="Times New Roman" w:hAnsi="Times New Roman" w:cs="Times New Roman"/>
          <w:color w:val="000000" w:themeColor="text1"/>
          <w:sz w:val="22"/>
          <w:szCs w:val="22"/>
          <w:lang w:val="en-GB"/>
        </w:rPr>
        <w:fldChar w:fldCharType="end"/>
      </w:r>
      <w:r w:rsidR="00060993" w:rsidRPr="00697FC7">
        <w:rPr>
          <w:rFonts w:ascii="Times New Roman" w:hAnsi="Times New Roman" w:cs="Times New Roman"/>
          <w:color w:val="000000" w:themeColor="text1"/>
          <w:sz w:val="22"/>
          <w:szCs w:val="22"/>
          <w:lang w:val="en-GB"/>
        </w:rPr>
        <w:t xml:space="preserve"> and</w:t>
      </w:r>
      <w:r w:rsidR="00F25567" w:rsidRPr="00697FC7">
        <w:rPr>
          <w:rFonts w:ascii="Times New Roman" w:hAnsi="Times New Roman" w:cs="Times New Roman"/>
          <w:color w:val="000000" w:themeColor="text1"/>
          <w:sz w:val="22"/>
          <w:szCs w:val="22"/>
          <w:lang w:val="en-GB"/>
        </w:rPr>
        <w:t xml:space="preserve"> in combination with the endocrine disruptor </w:t>
      </w:r>
      <w:r w:rsidR="00C82D82" w:rsidRPr="00697FC7">
        <w:rPr>
          <w:rFonts w:ascii="Times New Roman" w:hAnsi="Times New Roman" w:cs="Times New Roman"/>
          <w:color w:val="000000" w:themeColor="text1"/>
          <w:sz w:val="22"/>
          <w:szCs w:val="22"/>
          <w:lang w:val="en-GB"/>
        </w:rPr>
        <w:t>2,3,7,8-tetrachlorodibenzo-</w:t>
      </w:r>
      <w:r w:rsidR="00C82D82" w:rsidRPr="00697FC7">
        <w:rPr>
          <w:rFonts w:ascii="Times New Roman" w:hAnsi="Times New Roman" w:cs="Times New Roman"/>
          <w:i/>
          <w:color w:val="000000" w:themeColor="text1"/>
          <w:sz w:val="22"/>
          <w:szCs w:val="22"/>
          <w:lang w:val="en-GB"/>
        </w:rPr>
        <w:t>p</w:t>
      </w:r>
      <w:r w:rsidR="00C82D82" w:rsidRPr="00697FC7">
        <w:rPr>
          <w:rFonts w:ascii="Times New Roman" w:hAnsi="Times New Roman" w:cs="Times New Roman"/>
          <w:color w:val="000000" w:themeColor="text1"/>
          <w:sz w:val="22"/>
          <w:szCs w:val="22"/>
          <w:lang w:val="en-GB"/>
        </w:rPr>
        <w:t>-dioxin (</w:t>
      </w:r>
      <w:r w:rsidR="00F25567" w:rsidRPr="00697FC7">
        <w:rPr>
          <w:rFonts w:ascii="Times New Roman" w:hAnsi="Times New Roman" w:cs="Times New Roman"/>
          <w:color w:val="000000" w:themeColor="text1"/>
          <w:sz w:val="22"/>
          <w:szCs w:val="22"/>
          <w:lang w:val="en-GB"/>
        </w:rPr>
        <w:t>TCDD</w:t>
      </w:r>
      <w:r w:rsidR="00C82D82" w:rsidRPr="00697FC7">
        <w:rPr>
          <w:rFonts w:ascii="Times New Roman" w:hAnsi="Times New Roman" w:cs="Times New Roman"/>
          <w:color w:val="000000" w:themeColor="text1"/>
          <w:sz w:val="22"/>
          <w:szCs w:val="22"/>
          <w:lang w:val="en-GB"/>
        </w:rPr>
        <w:t>)</w:t>
      </w:r>
      <w:r w:rsidR="00F25567" w:rsidRPr="00697FC7">
        <w:rPr>
          <w:rFonts w:ascii="Times New Roman" w:hAnsi="Times New Roman" w:cs="Times New Roman"/>
          <w:color w:val="000000" w:themeColor="text1"/>
          <w:sz w:val="22"/>
          <w:szCs w:val="22"/>
          <w:lang w:val="en-GB"/>
        </w:rPr>
        <w:t xml:space="preserve"> influenced macrophage polarization into an M2 phenotype, which was reduced by p38</w:t>
      </w:r>
      <w:r w:rsidR="0006160B" w:rsidRPr="00697FC7">
        <w:rPr>
          <w:rFonts w:ascii="Times New Roman" w:hAnsi="Times New Roman" w:cs="Times New Roman"/>
          <w:color w:val="000000" w:themeColor="text1"/>
          <w:sz w:val="22"/>
          <w:szCs w:val="22"/>
          <w:lang w:val="en-GB"/>
        </w:rPr>
        <w:t xml:space="preserve"> inhibition</w:t>
      </w:r>
      <w:r w:rsidR="00F25567" w:rsidRPr="00697FC7">
        <w:rPr>
          <w:rFonts w:ascii="Times New Roman" w:hAnsi="Times New Roman" w:cs="Times New Roman"/>
          <w:color w:val="000000" w:themeColor="text1"/>
          <w:sz w:val="22"/>
          <w:szCs w:val="22"/>
          <w:lang w:val="en-GB"/>
        </w:rPr>
        <w:t xml:space="preserve">, but not </w:t>
      </w:r>
      <w:r w:rsidR="0006160B" w:rsidRPr="00697FC7">
        <w:rPr>
          <w:rFonts w:ascii="Times New Roman" w:hAnsi="Times New Roman" w:cs="Times New Roman"/>
          <w:color w:val="000000" w:themeColor="text1"/>
          <w:sz w:val="22"/>
          <w:szCs w:val="22"/>
          <w:lang w:val="en-GB"/>
        </w:rPr>
        <w:t xml:space="preserve">via </w:t>
      </w:r>
      <w:r w:rsidR="00F25567" w:rsidRPr="00697FC7">
        <w:rPr>
          <w:rFonts w:ascii="Times New Roman" w:hAnsi="Times New Roman" w:cs="Times New Roman"/>
          <w:color w:val="000000" w:themeColor="text1"/>
          <w:sz w:val="22"/>
          <w:szCs w:val="22"/>
          <w:lang w:val="en-GB"/>
        </w:rPr>
        <w:t xml:space="preserve">JNK or ERK </w:t>
      </w:r>
      <w:r w:rsidR="0006160B" w:rsidRPr="00697FC7">
        <w:rPr>
          <w:rFonts w:ascii="Times New Roman" w:hAnsi="Times New Roman" w:cs="Times New Roman"/>
          <w:color w:val="000000" w:themeColor="text1"/>
          <w:sz w:val="22"/>
          <w:szCs w:val="22"/>
          <w:lang w:val="en-GB"/>
        </w:rPr>
        <w:t xml:space="preserve">inhibition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{"citationID":"1m75tg600t","properties":{"formattedCitation":"{\\rtf (Wang {\\i{}et al.}, 2015)}","plainCitation":"(Wang et al., 2015)"},"citationItems":[{"id":4161,"uris":["http://zotero.org/users/local/tG1iozSN/items/JW6II94C"],"uri":["http://zotero.org/users/local/tG1iozSN/items/JW6II94C"],"itemData":{"id":4161,"type":"article-journal","title":"Combined 17β-Estradiol with TCDD Promotes M2 Polarization of Macrophages in the Endometriotic Milieu with Aid of the Interaction between Endometrial Stromal Cells and Macrophages","container-title":"PloS One","page":"e0125559","volume":"10","issue":"5","source":"PubMed","abstract":"The goal of this study is to elucidate the effects of 17β-estradiol and TCDD (2,3,7,8-tetrachlorodibenzo-p-dioxin) on macrophage phenotypes in the endometriotic milieu. Co-culture of endometrial stromal cells (ESCs) and U937 cells (macrophage cell line) was performed to simulate the endometriotic milieu and to determine the effects of 17β-estradiol and/or TCDD on IL10, IL12 production and HLA-DR, CD86 expression by U937 macrophages. We found that combining 17β-estradiol with TCDD has a synergistic effect on inducing M2 activation when macrophages are co-cultured with ESCs. Moreover, the combination of 17β-estradiol and TCDD significantly enhanced STAT3 and P38 phosphorylation in macrophages. Differentiation of M2 macrophages induced by 17β-estradiol and TCDD were effectively abrogated by STAT3 and P38MAPK inhibitors, but not by ERK1/2 and JNK inhibitors. In conclusion, 17β-estradiol and TCDD in the ectopic milieu may lead to the development of endometriosis by inducing M2 polarization of macrophages through activation of the STAT3 and P38MAPK pathways.","DOI":"10.1371/journal.pone.0125559","ISSN":"1932-6203","note":"PMID: 25950905\nPMCID: PMC4423913","journalAbbreviation":"PLoS ONE","language":"eng","author":[{"family":"Wang","given":"Yun"},{"family":"Chen","given":"Hong"},{"family":"Wang","given":"NingLing"},{"family":"Guo","given":"HaiYan"},{"family":"Fu","given":"Yonglun"},{"family":"Xue","given":"Songguo"},{"family":"Ai","given":"Ai"},{"family":"Lyu","given":"Qifeng"},{"family":"Kuang","given":"Yanping"}],"issued":{"date-parts":[["2015"]]},"PMID":"25950905","PMCID":"PMC4423913"}}],"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(Wang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2015)</w:t>
      </w:r>
      <w:r w:rsidR="00F25567" w:rsidRPr="00697FC7">
        <w:rPr>
          <w:rFonts w:ascii="Times New Roman" w:hAnsi="Times New Roman" w:cs="Times New Roman"/>
          <w:color w:val="000000" w:themeColor="text1"/>
          <w:sz w:val="22"/>
          <w:szCs w:val="22"/>
          <w:lang w:val="en-GB"/>
        </w:rPr>
        <w:fldChar w:fldCharType="end"/>
      </w:r>
      <w:r w:rsidR="005B3B77" w:rsidRPr="00697FC7">
        <w:rPr>
          <w:rFonts w:ascii="Times New Roman" w:hAnsi="Times New Roman" w:cs="Times New Roman"/>
          <w:color w:val="000000" w:themeColor="text1"/>
          <w:sz w:val="22"/>
          <w:szCs w:val="22"/>
          <w:lang w:val="en-GB"/>
        </w:rPr>
        <w:t>. Another endocrine disruptor</w:t>
      </w:r>
      <w:r w:rsidR="00F25567" w:rsidRPr="00697FC7">
        <w:rPr>
          <w:rFonts w:ascii="Times New Roman" w:hAnsi="Times New Roman" w:cs="Times New Roman"/>
          <w:color w:val="000000" w:themeColor="text1"/>
          <w:sz w:val="22"/>
          <w:szCs w:val="22"/>
          <w:lang w:val="en-GB"/>
        </w:rPr>
        <w:t xml:space="preserve"> </w:t>
      </w:r>
      <w:r w:rsidR="005B3B77" w:rsidRPr="00697FC7">
        <w:rPr>
          <w:rFonts w:ascii="Times New Roman" w:hAnsi="Times New Roman" w:cs="Times New Roman"/>
          <w:color w:val="000000" w:themeColor="text1"/>
          <w:sz w:val="22"/>
          <w:szCs w:val="22"/>
          <w:lang w:val="en-GB"/>
        </w:rPr>
        <w:t>Di-(2-ethylhexyl)-phthalate (</w:t>
      </w:r>
      <w:r w:rsidR="00F25567" w:rsidRPr="00697FC7">
        <w:rPr>
          <w:rFonts w:ascii="Times New Roman" w:hAnsi="Times New Roman" w:cs="Times New Roman"/>
          <w:color w:val="000000" w:themeColor="text1"/>
          <w:sz w:val="22"/>
          <w:szCs w:val="22"/>
          <w:lang w:val="en-GB"/>
        </w:rPr>
        <w:t>DEHP</w:t>
      </w:r>
      <w:r w:rsidR="005B3B77" w:rsidRPr="00697FC7">
        <w:rPr>
          <w:rFonts w:ascii="Times New Roman" w:hAnsi="Times New Roman" w:cs="Times New Roman"/>
          <w:color w:val="000000" w:themeColor="text1"/>
          <w:sz w:val="22"/>
          <w:szCs w:val="22"/>
          <w:lang w:val="en-GB"/>
        </w:rPr>
        <w:t>)</w:t>
      </w:r>
      <w:r w:rsidR="00F25567" w:rsidRPr="00697FC7">
        <w:rPr>
          <w:rFonts w:ascii="Times New Roman" w:hAnsi="Times New Roman" w:cs="Times New Roman"/>
          <w:color w:val="000000" w:themeColor="text1"/>
          <w:sz w:val="22"/>
          <w:szCs w:val="22"/>
          <w:lang w:val="en-GB"/>
        </w:rPr>
        <w:t xml:space="preserve"> increased the generation of </w:t>
      </w:r>
      <w:r w:rsidRPr="00697FC7">
        <w:rPr>
          <w:rFonts w:ascii="Times New Roman" w:hAnsi="Times New Roman" w:cs="Times New Roman"/>
          <w:color w:val="000000" w:themeColor="text1"/>
          <w:sz w:val="22"/>
          <w:szCs w:val="22"/>
          <w:lang w:val="en-GB"/>
        </w:rPr>
        <w:t>ROS</w:t>
      </w:r>
      <w:r w:rsidR="00F25567" w:rsidRPr="00697FC7">
        <w:rPr>
          <w:rFonts w:ascii="Times New Roman" w:hAnsi="Times New Roman" w:cs="Times New Roman"/>
          <w:color w:val="000000" w:themeColor="text1"/>
          <w:sz w:val="22"/>
          <w:szCs w:val="22"/>
          <w:lang w:val="en-GB"/>
        </w:rPr>
        <w:t xml:space="preserve"> and </w:t>
      </w:r>
      <w:r w:rsidR="00AF4354" w:rsidRPr="00697FC7">
        <w:rPr>
          <w:rFonts w:ascii="Times New Roman" w:hAnsi="Times New Roman" w:cs="Times New Roman"/>
          <w:color w:val="000000" w:themeColor="text1"/>
          <w:sz w:val="22"/>
          <w:szCs w:val="22"/>
          <w:lang w:val="en-GB"/>
        </w:rPr>
        <w:t xml:space="preserve">decreased </w:t>
      </w:r>
      <w:r w:rsidR="00F25567" w:rsidRPr="00697FC7">
        <w:rPr>
          <w:rFonts w:ascii="Times New Roman" w:hAnsi="Times New Roman" w:cs="Times New Roman"/>
          <w:color w:val="000000" w:themeColor="text1"/>
          <w:sz w:val="22"/>
          <w:szCs w:val="22"/>
          <w:lang w:val="en-GB"/>
        </w:rPr>
        <w:t xml:space="preserve">anti-oxidant enzymes through both ERK and p38 </w:t>
      </w:r>
      <w:r w:rsidR="00F25567"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{"citationID":"ns9sgjpis","properties":{"formattedCitation":"{\\rtf (Cho {\\i{}et al.}, 2015)}","plainCitation":"(Cho et al., 2015)"},"citationItems":[{"id":4147,"uris":["http://zotero.org/users/local/tG1iozSN/items/EA3P4GHT"],"uri":["http://zotero.org/users/local/tG1iozSN/items/EA3P4GHT"],"itemData":{"id":4147,"type":"article-journal","title":"Di-(2-ethylhexyl)-phthalate induces oxidative stress in human endometrial stromal cells in vitro","container-title":"Molecular and Cellular Endocrinology","page":"9-17","volume":"407","source":"PubMed","abstract":"Di-(2-ethylhexyl)-phthalate (DEHP) accumulates in the environment, and its exposure is possibly associated with endocrine-related disease in women of reproductive age. The effects of DEHP on human endometrial cells are unknown. We treated human endometrial stromal cells with 10, 100, and 1000 pmol of DEHP and measured reactive oxygen species (ROS) generation, expression levels of antioxidant enzymes, alteration of MAPK/NF-κB signaling and hormonal receptors. DEHP increased reactive oxygen species (ROS) generation and decreased expression of superoxide dismutase (SOD), glutathione peroxidase (GPX), heme oxygenase (HO), and catalase (CAT). By DEHP exposure, p-ERK/p-p38 and NF-κB mediated transcription was increased. Additionally, DEHP induced estrogen receptor-α (ER-α) expression in a dose-dependent manner. This study shows the need for future mechanistic studies of oxidative stress, MAPK/NF-κB signaling, and ER-α as molecular mediators of DEHP-associated endometrial stromal cell alterations, which may be associated with the development of endocrine-related disease such as endometriosis.","DOI":"10.1016/j.mce.2015.03.003","ISSN":"1872-8057","note":"PMID: 25766500","journalAbbreviation":"Mol. Cell. Endocrinol.","language":"eng","author":[{"family":"Cho","given":"Yeon Jean"},{"family":"Park","given":"Seung Bin"},{"family":"Han","given":"Myoungseok"}],"issued":{"date-parts":[["2015",5,15]]},"PMID":"25766500"}}],"schema":"https://github.com/citation-style-language/schema/raw/master/csl-citation.json"} </w:instrText>
      </w:r>
      <w:r w:rsidR="00F25567"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(Cho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2015)</w:t>
      </w:r>
      <w:r w:rsidR="00F25567" w:rsidRPr="00697FC7">
        <w:rPr>
          <w:rFonts w:ascii="Times New Roman" w:hAnsi="Times New Roman" w:cs="Times New Roman"/>
          <w:color w:val="000000" w:themeColor="text1"/>
          <w:sz w:val="22"/>
          <w:szCs w:val="22"/>
          <w:lang w:val="en-GB"/>
        </w:rPr>
        <w:fldChar w:fldCharType="end"/>
      </w:r>
      <w:r w:rsidR="00BC2B4D" w:rsidRPr="00697FC7">
        <w:rPr>
          <w:rFonts w:ascii="Times New Roman" w:hAnsi="Times New Roman" w:cs="Times New Roman"/>
          <w:color w:val="000000" w:themeColor="text1"/>
          <w:sz w:val="22"/>
          <w:szCs w:val="22"/>
          <w:lang w:val="en-GB"/>
        </w:rPr>
        <w:t>, i</w:t>
      </w:r>
      <w:r w:rsidR="00F25567" w:rsidRPr="00697FC7">
        <w:rPr>
          <w:rFonts w:ascii="Times New Roman" w:hAnsi="Times New Roman" w:cs="Times New Roman"/>
          <w:color w:val="000000" w:themeColor="text1"/>
          <w:sz w:val="22"/>
          <w:szCs w:val="22"/>
          <w:lang w:val="en-GB"/>
        </w:rPr>
        <w:t>ndicating the possible influence of environmental factors</w:t>
      </w:r>
      <w:r w:rsidRPr="00697FC7">
        <w:rPr>
          <w:rFonts w:ascii="Times New Roman" w:hAnsi="Times New Roman" w:cs="Times New Roman"/>
          <w:color w:val="000000" w:themeColor="text1"/>
          <w:sz w:val="22"/>
          <w:szCs w:val="22"/>
          <w:lang w:val="en-GB"/>
        </w:rPr>
        <w:t xml:space="preserve"> on this pathway</w:t>
      </w:r>
      <w:r w:rsidR="00F25567" w:rsidRPr="00697FC7">
        <w:rPr>
          <w:rFonts w:ascii="Times New Roman" w:hAnsi="Times New Roman" w:cs="Times New Roman"/>
          <w:color w:val="000000" w:themeColor="text1"/>
          <w:sz w:val="22"/>
          <w:szCs w:val="22"/>
          <w:lang w:val="en-GB"/>
        </w:rPr>
        <w:t xml:space="preserve">. </w:t>
      </w:r>
    </w:p>
    <w:p w14:paraId="1C8616AF" w14:textId="77777777" w:rsidR="00F25567" w:rsidRPr="00697FC7" w:rsidRDefault="00F25567" w:rsidP="00175262">
      <w:pPr>
        <w:spacing w:line="480" w:lineRule="auto"/>
        <w:jc w:val="both"/>
        <w:rPr>
          <w:rFonts w:ascii="Times New Roman" w:hAnsi="Times New Roman" w:cs="Times New Roman"/>
          <w:color w:val="000000" w:themeColor="text1"/>
          <w:sz w:val="22"/>
          <w:szCs w:val="22"/>
          <w:lang w:val="en-GB"/>
        </w:rPr>
      </w:pPr>
    </w:p>
    <w:p w14:paraId="5F20E727" w14:textId="729B60B2" w:rsidR="00F25567" w:rsidRPr="00697FC7" w:rsidRDefault="00F25567" w:rsidP="00175262">
      <w:pPr>
        <w:spacing w:line="480" w:lineRule="auto"/>
        <w:jc w:val="both"/>
        <w:rPr>
          <w:rFonts w:ascii="Times New Roman" w:hAnsi="Times New Roman" w:cs="Times New Roman"/>
          <w:b/>
          <w:color w:val="000000" w:themeColor="text1"/>
          <w:sz w:val="22"/>
          <w:szCs w:val="22"/>
          <w:u w:val="single"/>
          <w:lang w:val="en-GB"/>
        </w:rPr>
      </w:pPr>
      <w:r w:rsidRPr="00697FC7">
        <w:rPr>
          <w:rFonts w:ascii="Times New Roman" w:hAnsi="Times New Roman" w:cs="Times New Roman"/>
          <w:color w:val="000000" w:themeColor="text1"/>
          <w:sz w:val="22"/>
          <w:szCs w:val="22"/>
          <w:lang w:val="en-GB"/>
        </w:rPr>
        <w:t>Given the complexity of the microenvironment it is not surprising tha</w:t>
      </w:r>
      <w:r w:rsidR="00BC2B4D" w:rsidRPr="00697FC7">
        <w:rPr>
          <w:rFonts w:ascii="Times New Roman" w:hAnsi="Times New Roman" w:cs="Times New Roman"/>
          <w:color w:val="000000" w:themeColor="text1"/>
          <w:sz w:val="22"/>
          <w:szCs w:val="22"/>
          <w:lang w:val="en-GB"/>
        </w:rPr>
        <w:t>t negative feedback loops exist</w:t>
      </w:r>
      <w:r w:rsidRPr="00697FC7">
        <w:rPr>
          <w:rFonts w:ascii="Times New Roman" w:hAnsi="Times New Roman" w:cs="Times New Roman"/>
          <w:color w:val="000000" w:themeColor="text1"/>
          <w:sz w:val="22"/>
          <w:szCs w:val="22"/>
          <w:lang w:val="en-GB"/>
        </w:rPr>
        <w:t xml:space="preserve"> </w:t>
      </w:r>
      <w:r w:rsidR="001E53BE" w:rsidRPr="00697FC7">
        <w:rPr>
          <w:rFonts w:ascii="Times New Roman" w:hAnsi="Times New Roman" w:cs="Times New Roman"/>
          <w:color w:val="000000" w:themeColor="text1"/>
          <w:sz w:val="22"/>
          <w:szCs w:val="22"/>
          <w:lang w:val="en-GB"/>
        </w:rPr>
        <w:t>to</w:t>
      </w:r>
      <w:r w:rsidR="0006160B" w:rsidRPr="00697FC7">
        <w:rPr>
          <w:rFonts w:ascii="Times New Roman" w:hAnsi="Times New Roman" w:cs="Times New Roman"/>
          <w:color w:val="000000" w:themeColor="text1"/>
          <w:sz w:val="22"/>
          <w:szCs w:val="22"/>
          <w:lang w:val="en-GB"/>
        </w:rPr>
        <w:t xml:space="preserve"> limit </w:t>
      </w:r>
      <w:r w:rsidR="001E53BE" w:rsidRPr="00697FC7">
        <w:rPr>
          <w:rFonts w:ascii="Times New Roman" w:hAnsi="Times New Roman" w:cs="Times New Roman"/>
          <w:color w:val="000000" w:themeColor="text1"/>
          <w:sz w:val="22"/>
          <w:szCs w:val="22"/>
          <w:lang w:val="en-GB"/>
        </w:rPr>
        <w:t>the influence of chronic inflammation and</w:t>
      </w:r>
      <w:r w:rsidR="0006160B" w:rsidRPr="00697FC7">
        <w:rPr>
          <w:rFonts w:ascii="Times New Roman" w:hAnsi="Times New Roman" w:cs="Times New Roman"/>
          <w:color w:val="000000" w:themeColor="text1"/>
          <w:sz w:val="22"/>
          <w:szCs w:val="22"/>
          <w:lang w:val="en-GB"/>
        </w:rPr>
        <w:t xml:space="preserve"> </w:t>
      </w:r>
      <w:r w:rsidR="001E53BE" w:rsidRPr="00697FC7">
        <w:rPr>
          <w:rFonts w:ascii="Times New Roman" w:hAnsi="Times New Roman" w:cs="Times New Roman"/>
          <w:color w:val="000000" w:themeColor="text1"/>
          <w:sz w:val="22"/>
          <w:szCs w:val="22"/>
          <w:lang w:val="en-GB"/>
        </w:rPr>
        <w:t>t</w:t>
      </w:r>
      <w:r w:rsidR="00DD34E8" w:rsidRPr="00697FC7">
        <w:rPr>
          <w:rFonts w:ascii="Times New Roman" w:hAnsi="Times New Roman" w:cs="Times New Roman"/>
          <w:color w:val="000000" w:themeColor="text1"/>
          <w:sz w:val="22"/>
          <w:szCs w:val="22"/>
          <w:lang w:val="en-GB"/>
        </w:rPr>
        <w:t>he</w:t>
      </w:r>
      <w:r w:rsidR="0006160B"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p38 </w:t>
      </w:r>
      <w:r w:rsidR="00DD34E8" w:rsidRPr="00697FC7">
        <w:rPr>
          <w:rFonts w:ascii="Times New Roman" w:hAnsi="Times New Roman" w:cs="Times New Roman"/>
          <w:color w:val="000000" w:themeColor="text1"/>
          <w:sz w:val="22"/>
          <w:szCs w:val="22"/>
          <w:lang w:val="en-GB"/>
        </w:rPr>
        <w:t xml:space="preserve">pathway </w:t>
      </w:r>
      <w:r w:rsidRPr="00697FC7">
        <w:rPr>
          <w:rFonts w:ascii="Times New Roman" w:hAnsi="Times New Roman" w:cs="Times New Roman"/>
          <w:color w:val="000000" w:themeColor="text1"/>
          <w:sz w:val="22"/>
          <w:szCs w:val="22"/>
          <w:lang w:val="en-GB"/>
        </w:rPr>
        <w:t xml:space="preserve">may </w:t>
      </w:r>
      <w:r w:rsidR="001E53BE" w:rsidRPr="00697FC7">
        <w:rPr>
          <w:rFonts w:ascii="Times New Roman" w:hAnsi="Times New Roman" w:cs="Times New Roman"/>
          <w:color w:val="000000" w:themeColor="text1"/>
          <w:sz w:val="22"/>
          <w:szCs w:val="22"/>
          <w:lang w:val="en-GB"/>
        </w:rPr>
        <w:t>have a significant role in this negative regulation</w:t>
      </w:r>
      <w:r w:rsidR="00DD34E8" w:rsidRPr="00697FC7">
        <w:rPr>
          <w:rFonts w:ascii="Times New Roman" w:hAnsi="Times New Roman" w:cs="Times New Roman"/>
          <w:color w:val="000000" w:themeColor="text1"/>
          <w:sz w:val="22"/>
          <w:szCs w:val="22"/>
          <w:lang w:val="en-GB"/>
        </w:rPr>
        <w:t xml:space="preserve">. Lipoxin A4 (LXA4) </w:t>
      </w:r>
      <w:r w:rsidRPr="00697FC7">
        <w:rPr>
          <w:rFonts w:ascii="Times New Roman" w:hAnsi="Times New Roman" w:cs="Times New Roman"/>
          <w:color w:val="000000" w:themeColor="text1"/>
          <w:sz w:val="22"/>
          <w:szCs w:val="22"/>
          <w:lang w:val="en-GB"/>
        </w:rPr>
        <w:t xml:space="preserve">activates biochemical pathways necessary for the resolution of acute inflammation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{"citationID":"2k5c4nrqbs","properties":{"formattedCitation":"{\\rtf (Serhan {\\i{}et al.}, 2008)}","plainCitation":"(Serhan et al., 2008)"},"citationItems":[{"id":4165,"uris":["http://zotero.org/users/local/tG1iozSN/items/WSGXZVJ2"],"uri":["http://zotero.org/users/local/tG1iozSN/items/WSGXZVJ2"],"itemData":{"id":4165,"type":"article-journal","title":"Resolving inflammation: dual anti-inflammatory and pro-resolution lipid mediators","container-title":"Nature Reviews. Immunology","page":"349-361","volume":"8","issue":"5","source":"PubMed","abstract":"Active resolution of acute inflammation is a previously unrecognized interface between innate and adaptive immunity. Once thought to be a passive process, the resolution of inflammation is now shown to involve active biochemical programmes that enable inflamed tissues to return to homeostasis. This Review presents new cellular and molecular mechanisms for the resolution of inflammation, revealing key roles for eicosanoids, such as lipoxins, and recently discovered families of endogenous chemical mediators, termed resolvins and protectins. These mediators have anti-inflammatory and pro-resolution properties, thereby protecting organs from collateral damage, stimulating the clearance of inflammatory debris and promoting mucosal antimicrobial defence.","DOI":"10.1038/nri2294","ISSN":"1474-1741","note":"PMID: 18437155\nPMCID: PMC2744593","shortTitle":"Resolving inflammation","journalAbbreviation":"Nat. Rev. Immunol.","language":"eng","author":[{"family":"Serhan","given":"Charles N."},{"family":"Chiang","given":"Nan"},{"family":"Van Dyke","given":"Thomas E."}],"issued":{"date-parts":[["2008",5]]},"PMID":"18437155","PMCID":"PMC2744593"}}],"schema":"https://github.com/citation-style-language/schema/raw/master/csl-citation.json"}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(Serhan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0006160B"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LXA4 attenuate</w:t>
      </w:r>
      <w:r w:rsidR="00060993"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inflammation, angiogenic markers and estrogen metabolism as well as </w:t>
      </w:r>
      <w:r w:rsidR="00AD4C9F" w:rsidRPr="00697FC7">
        <w:rPr>
          <w:rFonts w:ascii="Times New Roman" w:hAnsi="Times New Roman" w:cs="Times New Roman"/>
          <w:color w:val="000000" w:themeColor="text1"/>
          <w:sz w:val="22"/>
          <w:szCs w:val="22"/>
          <w:lang w:val="en-GB"/>
        </w:rPr>
        <w:t xml:space="preserve">the </w:t>
      </w:r>
      <w:r w:rsidRPr="00697FC7">
        <w:rPr>
          <w:rFonts w:ascii="Times New Roman" w:hAnsi="Times New Roman" w:cs="Times New Roman"/>
          <w:color w:val="000000" w:themeColor="text1"/>
          <w:sz w:val="22"/>
          <w:szCs w:val="22"/>
          <w:lang w:val="en-GB"/>
        </w:rPr>
        <w:t xml:space="preserve">endometriotic lesion </w:t>
      </w:r>
      <w:r w:rsidR="00AD4C9F" w:rsidRPr="00697FC7">
        <w:rPr>
          <w:rFonts w:ascii="Times New Roman" w:hAnsi="Times New Roman" w:cs="Times New Roman"/>
          <w:color w:val="000000" w:themeColor="text1"/>
          <w:sz w:val="22"/>
          <w:szCs w:val="22"/>
          <w:lang w:val="en-GB"/>
        </w:rPr>
        <w:t>itself</w:t>
      </w:r>
      <w:r w:rsidRPr="00697FC7">
        <w:rPr>
          <w:rFonts w:ascii="Times New Roman" w:hAnsi="Times New Roman" w:cs="Times New Roman"/>
          <w:color w:val="000000" w:themeColor="text1"/>
          <w:sz w:val="22"/>
          <w:szCs w:val="22"/>
          <w:lang w:val="en-GB"/>
        </w:rPr>
        <w:t xml:space="preserve"> </w:t>
      </w:r>
      <w:r w:rsidR="00741EF1" w:rsidRPr="00697FC7">
        <w:rPr>
          <w:rFonts w:ascii="Times New Roman" w:hAnsi="Times New Roman" w:cs="Times New Roman"/>
          <w:color w:val="000000" w:themeColor="text1"/>
          <w:sz w:val="22"/>
          <w:szCs w:val="22"/>
          <w:lang w:val="en-GB"/>
        </w:rPr>
        <w:t xml:space="preserve">in a surgically induced C57BL/6J mouse model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{"citationID":"12bf06dbaf","properties":{"formattedCitation":"{\\rtf (Kumar {\\i{}et al.}, 2014)}","plainCitation":"(Kumar et al., 2014)"},"citationItems":[{"id":4167,"uris":["http://zotero.org/users/local/tG1iozSN/items/CHGSQT5B"],"uri":["http://zotero.org/users/local/tG1iozSN/items/CHGSQT5B"],"itemData":{"id":4167,"type":"article-journal","title":"Lipoxin A</w:instrText>
      </w:r>
      <w:r w:rsidR="00314182" w:rsidRPr="00697FC7">
        <w:rPr>
          <w:rFonts w:ascii="Adobe Caslon Pro" w:hAnsi="Adobe Caslon Pro" w:cs="Adobe Caslon Pro"/>
          <w:color w:val="000000" w:themeColor="text1"/>
          <w:sz w:val="22"/>
          <w:szCs w:val="22"/>
          <w:lang w:val="en-GB"/>
        </w:rPr>
        <w:instrText>₄</w:instrText>
      </w:r>
      <w:r w:rsidR="00314182" w:rsidRPr="00697FC7">
        <w:rPr>
          <w:rFonts w:ascii="Times New Roman" w:hAnsi="Times New Roman" w:cs="Times New Roman"/>
          <w:color w:val="000000" w:themeColor="text1"/>
          <w:sz w:val="22"/>
          <w:szCs w:val="22"/>
          <w:lang w:val="en-GB"/>
        </w:rPr>
        <w:instrText xml:space="preserve"> prevents the progression of de novo and established endometriosis in a mouse model by attenuating prostaglandin E</w:instrText>
      </w:r>
      <w:r w:rsidR="00314182" w:rsidRPr="00697FC7">
        <w:rPr>
          <w:rFonts w:ascii="Adobe Caslon Pro" w:hAnsi="Adobe Caslon Pro" w:cs="Adobe Caslon Pro"/>
          <w:color w:val="000000" w:themeColor="text1"/>
          <w:sz w:val="22"/>
          <w:szCs w:val="22"/>
          <w:lang w:val="en-GB"/>
        </w:rPr>
        <w:instrText>₂</w:instrText>
      </w:r>
      <w:r w:rsidR="00314182" w:rsidRPr="00697FC7">
        <w:rPr>
          <w:rFonts w:ascii="Times New Roman" w:hAnsi="Times New Roman" w:cs="Times New Roman"/>
          <w:color w:val="000000" w:themeColor="text1"/>
          <w:sz w:val="22"/>
          <w:szCs w:val="22"/>
          <w:lang w:val="en-GB"/>
        </w:rPr>
        <w:instrText xml:space="preserve"> production and estrogen signaling","container-title":"PloS One","page":"e89742","volume":"9","issue":"2","source":"PubMed","abstract":"Endometriosis, a leading cause of pelvic pain and infertility, is characterized by ectopic growth of endometrial-like tissue and affects approximately 176 million women worldwide. The pathophysiology involves inflammatory and angiogenic mediators as well as estrogen-mediated signaling and novel, improved therapeutics targeting these pathways are necessary. The aim of this study was to investigate mechanisms leading to the establishment and progression of endometriosis as well as the effect of local treatment with Lipoxin A4 (LXA</w:instrText>
      </w:r>
      <w:r w:rsidR="00314182" w:rsidRPr="00697FC7">
        <w:rPr>
          <w:rFonts w:ascii="Adobe Caslon Pro" w:hAnsi="Adobe Caslon Pro" w:cs="Adobe Caslon Pro"/>
          <w:color w:val="000000" w:themeColor="text1"/>
          <w:sz w:val="22"/>
          <w:szCs w:val="22"/>
          <w:lang w:val="en-GB"/>
        </w:rPr>
        <w:instrText>₄</w:instrText>
      </w:r>
      <w:r w:rsidR="00314182" w:rsidRPr="00697FC7">
        <w:rPr>
          <w:rFonts w:ascii="Times New Roman" w:hAnsi="Times New Roman" w:cs="Times New Roman"/>
          <w:color w:val="000000" w:themeColor="text1"/>
          <w:sz w:val="22"/>
          <w:szCs w:val="22"/>
          <w:lang w:val="en-GB"/>
        </w:rPr>
        <w:instrText>), an anti-inflammatory and pro-resolving lipid mediator that we have recently characterized as an estrogen receptor agonist. LXA</w:instrText>
      </w:r>
      <w:r w:rsidR="00314182" w:rsidRPr="00697FC7">
        <w:rPr>
          <w:rFonts w:ascii="Adobe Caslon Pro" w:hAnsi="Adobe Caslon Pro" w:cs="Adobe Caslon Pro"/>
          <w:color w:val="000000" w:themeColor="text1"/>
          <w:sz w:val="22"/>
          <w:szCs w:val="22"/>
          <w:lang w:val="en-GB"/>
        </w:rPr>
        <w:instrText>₄</w:instrText>
      </w:r>
      <w:r w:rsidR="00314182" w:rsidRPr="00697FC7">
        <w:rPr>
          <w:rFonts w:ascii="Times New Roman" w:hAnsi="Times New Roman" w:cs="Times New Roman"/>
          <w:color w:val="000000" w:themeColor="text1"/>
          <w:sz w:val="22"/>
          <w:szCs w:val="22"/>
          <w:lang w:val="en-GB"/>
        </w:rPr>
        <w:instrText xml:space="preserve"> treatment significantly reduced endometriotic lesion size and downregulated the pro-inflammatory cytokines IL-1β and IL-6, as well as the angiogenic factor VEGF. LXA</w:instrText>
      </w:r>
      <w:r w:rsidR="00314182" w:rsidRPr="00697FC7">
        <w:rPr>
          <w:rFonts w:ascii="Adobe Caslon Pro" w:hAnsi="Adobe Caslon Pro" w:cs="Adobe Caslon Pro"/>
          <w:color w:val="000000" w:themeColor="text1"/>
          <w:sz w:val="22"/>
          <w:szCs w:val="22"/>
          <w:lang w:val="en-GB"/>
        </w:rPr>
        <w:instrText>₄</w:instrText>
      </w:r>
      <w:r w:rsidR="00314182" w:rsidRPr="00697FC7">
        <w:rPr>
          <w:rFonts w:ascii="Times New Roman" w:hAnsi="Times New Roman" w:cs="Times New Roman"/>
          <w:color w:val="000000" w:themeColor="text1"/>
          <w:sz w:val="22"/>
          <w:szCs w:val="22"/>
          <w:lang w:val="en-GB"/>
        </w:rPr>
        <w:instrText xml:space="preserve"> also inhibited COX-2 expression in both endometriotic lesions and peritoneal fluid cells, resulting in attenuated peritoneal fluid Prostaglandin E</w:instrText>
      </w:r>
      <w:r w:rsidR="00314182" w:rsidRPr="00697FC7">
        <w:rPr>
          <w:rFonts w:ascii="Adobe Caslon Pro" w:hAnsi="Adobe Caslon Pro" w:cs="Adobe Caslon Pro"/>
          <w:color w:val="000000" w:themeColor="text1"/>
          <w:sz w:val="22"/>
          <w:szCs w:val="22"/>
          <w:lang w:val="en-GB"/>
        </w:rPr>
        <w:instrText>₂</w:instrText>
      </w:r>
      <w:r w:rsidR="00314182" w:rsidRPr="00697FC7">
        <w:rPr>
          <w:rFonts w:ascii="Times New Roman" w:hAnsi="Times New Roman" w:cs="Times New Roman"/>
          <w:color w:val="000000" w:themeColor="text1"/>
          <w:sz w:val="22"/>
          <w:szCs w:val="22"/>
          <w:lang w:val="en-GB"/>
        </w:rPr>
        <w:instrText xml:space="preserve"> (PGE</w:instrText>
      </w:r>
      <w:r w:rsidR="00314182" w:rsidRPr="00697FC7">
        <w:rPr>
          <w:rFonts w:ascii="Adobe Caslon Pro" w:hAnsi="Adobe Caslon Pro" w:cs="Adobe Caslon Pro"/>
          <w:color w:val="000000" w:themeColor="text1"/>
          <w:sz w:val="22"/>
          <w:szCs w:val="22"/>
          <w:lang w:val="en-GB"/>
        </w:rPr>
        <w:instrText>₂</w:instrText>
      </w:r>
      <w:r w:rsidR="00314182" w:rsidRPr="00697FC7">
        <w:rPr>
          <w:rFonts w:ascii="Times New Roman" w:hAnsi="Times New Roman" w:cs="Times New Roman"/>
          <w:color w:val="000000" w:themeColor="text1"/>
          <w:sz w:val="22"/>
          <w:szCs w:val="22"/>
          <w:lang w:val="en-GB"/>
        </w:rPr>
        <w:instrText>) levels. Besides its anti-inflammatory effects, LXA</w:instrText>
      </w:r>
      <w:r w:rsidR="00314182" w:rsidRPr="00697FC7">
        <w:rPr>
          <w:rFonts w:ascii="Adobe Caslon Pro" w:hAnsi="Adobe Caslon Pro" w:cs="Adobe Caslon Pro"/>
          <w:color w:val="000000" w:themeColor="text1"/>
          <w:sz w:val="22"/>
          <w:szCs w:val="22"/>
          <w:lang w:val="en-GB"/>
        </w:rPr>
        <w:instrText>₄</w:instrText>
      </w:r>
      <w:r w:rsidR="00314182" w:rsidRPr="00697FC7">
        <w:rPr>
          <w:rFonts w:ascii="Times New Roman" w:hAnsi="Times New Roman" w:cs="Times New Roman"/>
          <w:color w:val="000000" w:themeColor="text1"/>
          <w:sz w:val="22"/>
          <w:szCs w:val="22"/>
          <w:lang w:val="en-GB"/>
        </w:rPr>
        <w:instrText xml:space="preserve"> differentially regulated the expression and activity of the matrix remodeling enzyme matrix metalloproteinase (MMP)-9 as well as modulating transforming growth factor (TGF)-β isoform expression within endometriotic lesions and in peritoneal fluid cells. We also report for first time that LXA</w:instrText>
      </w:r>
      <w:r w:rsidR="00314182" w:rsidRPr="00697FC7">
        <w:rPr>
          <w:rFonts w:ascii="Adobe Caslon Pro" w:hAnsi="Adobe Caslon Pro" w:cs="Adobe Caslon Pro"/>
          <w:color w:val="000000" w:themeColor="text1"/>
          <w:sz w:val="22"/>
          <w:szCs w:val="22"/>
          <w:lang w:val="en-GB"/>
        </w:rPr>
        <w:instrText>₄</w:instrText>
      </w:r>
      <w:r w:rsidR="00314182" w:rsidRPr="00697FC7">
        <w:rPr>
          <w:rFonts w:ascii="Times New Roman" w:hAnsi="Times New Roman" w:cs="Times New Roman"/>
          <w:color w:val="000000" w:themeColor="text1"/>
          <w:sz w:val="22"/>
          <w:szCs w:val="22"/>
          <w:lang w:val="en-GB"/>
        </w:rPr>
        <w:instrText xml:space="preserve"> attenuated aromatase expression, estrogen signaling and estrogen-regulated genes implicated in cellular proliferation in a mouse model of disease. These effects were observed both when LXA</w:instrText>
      </w:r>
      <w:r w:rsidR="00314182" w:rsidRPr="00697FC7">
        <w:rPr>
          <w:rFonts w:ascii="Adobe Caslon Pro" w:hAnsi="Adobe Caslon Pro" w:cs="Adobe Caslon Pro"/>
          <w:color w:val="000000" w:themeColor="text1"/>
          <w:sz w:val="22"/>
          <w:szCs w:val="22"/>
          <w:lang w:val="en-GB"/>
        </w:rPr>
        <w:instrText>₄</w:instrText>
      </w:r>
      <w:r w:rsidR="00314182" w:rsidRPr="00697FC7">
        <w:rPr>
          <w:rFonts w:ascii="Times New Roman" w:hAnsi="Times New Roman" w:cs="Times New Roman"/>
          <w:color w:val="000000" w:themeColor="text1"/>
          <w:sz w:val="22"/>
          <w:szCs w:val="22"/>
          <w:lang w:val="en-GB"/>
        </w:rPr>
        <w:instrText xml:space="preserve"> was administered prior to disease induction and during established disease. Collectively, our findings highlight potential targets for the treatment of endometriosis and suggest a pleotropic effect of LXA</w:instrText>
      </w:r>
      <w:r w:rsidR="00314182" w:rsidRPr="00697FC7">
        <w:rPr>
          <w:rFonts w:ascii="Adobe Caslon Pro" w:hAnsi="Adobe Caslon Pro" w:cs="Adobe Caslon Pro"/>
          <w:color w:val="000000" w:themeColor="text1"/>
          <w:sz w:val="22"/>
          <w:szCs w:val="22"/>
          <w:lang w:val="en-GB"/>
        </w:rPr>
        <w:instrText>₄</w:instrText>
      </w:r>
      <w:r w:rsidR="00314182" w:rsidRPr="00697FC7">
        <w:rPr>
          <w:rFonts w:ascii="Times New Roman" w:hAnsi="Times New Roman" w:cs="Times New Roman"/>
          <w:color w:val="000000" w:themeColor="text1"/>
          <w:sz w:val="22"/>
          <w:szCs w:val="22"/>
          <w:lang w:val="en-GB"/>
        </w:rPr>
        <w:instrText xml:space="preserve"> on disease progression, by attenuating pro-inflammatory and angiogenic mediators, matrix remodeling enzymes, estrogen metabolism and signaling, as well as downstream proliferative pathways.","DOI":"10.1371/journal.pone.0089742","ISSN":"1932-6203","note":"PMID: 24587003\nPMCID: PMC3933674","journalAbbreviation":"PLoS ONE","language":"eng","author":[{"family":"Kumar","given":"Rajesh"},{"family":"Clerc","given":"Anne-Catherine"},{"family":"Gori","given":"Ilaria"},{"family":"Russell","given":"Ronan"},{"family":"Pellegrini","given":"Chiara"},{"family":"Govender","given":"Lerisa"},{"family":"Wyss","given":"Jean-Christophe"},{"family":"Golshayan","given":"Dela"},{"family":"Canny","given":"Geraldine O."}],"issued":{"date-parts":[["2014"]]},"PMID":"24587003","PMCID":"PMC3933674"}}],"schema":"https://github.com/citation-style-language/schema/raw/master/csl-citation.json"}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(Kumar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w:t>
      </w:r>
      <w:r w:rsidR="00AD4C9F" w:rsidRPr="00697FC7">
        <w:rPr>
          <w:rFonts w:ascii="Times New Roman" w:hAnsi="Times New Roman" w:cs="Times New Roman"/>
          <w:color w:val="000000" w:themeColor="text1"/>
          <w:sz w:val="22"/>
          <w:szCs w:val="22"/>
          <w:lang w:val="en-GB"/>
        </w:rPr>
        <w:t xml:space="preserve">importantly this effect of LXA4 was </w:t>
      </w:r>
      <w:r w:rsidR="00741EF1" w:rsidRPr="00697FC7">
        <w:rPr>
          <w:rFonts w:ascii="Times New Roman" w:hAnsi="Times New Roman" w:cs="Times New Roman"/>
          <w:color w:val="000000" w:themeColor="text1"/>
          <w:sz w:val="22"/>
          <w:szCs w:val="22"/>
          <w:lang w:val="en-GB"/>
        </w:rPr>
        <w:t xml:space="preserve">mediated </w:t>
      </w:r>
      <w:r w:rsidR="00AD4C9F" w:rsidRPr="00697FC7">
        <w:rPr>
          <w:rFonts w:ascii="Times New Roman" w:hAnsi="Times New Roman" w:cs="Times New Roman"/>
          <w:color w:val="000000" w:themeColor="text1"/>
          <w:sz w:val="22"/>
          <w:szCs w:val="22"/>
          <w:lang w:val="en-GB"/>
        </w:rPr>
        <w:t>through the p38</w:t>
      </w:r>
      <w:r w:rsidRPr="00697FC7">
        <w:rPr>
          <w:rFonts w:ascii="Times New Roman" w:hAnsi="Times New Roman" w:cs="Times New Roman"/>
          <w:color w:val="000000" w:themeColor="text1"/>
          <w:sz w:val="22"/>
          <w:szCs w:val="22"/>
          <w:lang w:val="en-GB"/>
        </w:rPr>
        <w:t xml:space="preserve"> </w:t>
      </w:r>
      <w:r w:rsidR="00AD4C9F" w:rsidRPr="00697FC7">
        <w:rPr>
          <w:rFonts w:ascii="Times New Roman" w:hAnsi="Times New Roman" w:cs="Times New Roman"/>
          <w:color w:val="000000" w:themeColor="text1"/>
          <w:sz w:val="22"/>
          <w:szCs w:val="22"/>
          <w:lang w:val="en-GB"/>
        </w:rPr>
        <w:t xml:space="preserve">pathway in endometriotic stromal cells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{"citationID":"1nrfmdgeo3","properties":{"formattedCitation":"{\\rtf (Wu {\\i{}et al.}, 2014)}","plainCitation":"(Wu et al., 2014)"},"citationItems":[{"id":4171,"uris":["http://zotero.org/users/local/tG1iozSN/items/8IWB5F7B"],"uri":["http://zotero.org/users/local/tG1iozSN/items/8IWB5F7B"],"itemData":{"id":4171,"type":"article-journal","title":"Lipoxin A4 suppresses the development of endometriosis in an ALX receptor-dependent manner via the p38 MAPK pathway","container-title":"British Journal of Pharmacology","page":"4927-4940","volume":"171","issue":"21","source":"PubMed","abstract":"BACKGROUND AND PURPOSE: Lipoxins can function as endogenous 'breaking signals' in inflammation and play important roles in the progression of endometriosis. In this study, we further investigated the molecular mechanism by which lipoxin A4 (LXA4 ) suppresses the development of endometriosis.\nEXPERIMENTAL APPROACH: Primary endometriotic stromal cells (ESCs) were treated with IL-1β, or pre-incubated with LXA4 before incubation with IL-1β. The LXA4 receptor (ALX receptor) antagonist Boc-2 and gene-silencing approaches were used to study the involvement of the ALX receptor in anti-inflammatory signalling responses in ESCs. An animal model of endometriosis was induced in BALB/c mice by i.p. injection of an endometrium-rich fragment.\nKEY RESULTS: Decreased levels of LXA4 and 15-LOX-2 expression but increased expression of AXL receptors were observed in endometriotic tissues. LXA4 inhibited the release of inflammatory factors and phosphorylation of p38 MAPK in IL-1β-induced ESCs, an effect mediated by ALX receptors. LXA4 inhibited the proliferation of ESCs, as indicated by reduced DNA replication, caused G0 /G1 phase cell cycle arrest and down-regulated the expression of proliferating cell nuclear antigen in ESCs. LXA4 also attenuated the invasive activity of ESCs mainly by suppressing the expression and activity of MMP-9. In vivo, we further confirmed that LXA4 could inhibit the progression of endometriosis by acting as an anti-inflammatory.\nCONCLUSIONS AND IMPLICATIONS: LXA4 exerted anti-inflammatory, anti-proliferative and anti-invasive effects on endometriosis through a mechanism that involved down-regulating the activities of p38 MAPK, which was mediated by ALX receptors.","DOI":"10.1111/bph.12816","ISSN":"1476-5381","note":"PMID: 24923883\nPMCID: PMC4294115","journalAbbreviation":"Br. J. Pharmacol.","language":"eng","author":[{"family":"Wu","given":"Rongfeng"},{"family":"Zhou","given":"Weidong"},{"family":"Chen","given":"Shuo"},{"family":"Shi","given":"Yan"},{"family":"Su","given":"Lin"},{"family":"Zhu","given":"Maobi"},{"family":"Chen","given":"Qionghua"},{"family":"Chen","given":"Qingxi"}],"issued":{"date-parts":[["2014",11]]},"PMID":"24923883","PMCID":"PMC4294115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(Wu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Sheddases also </w:t>
      </w:r>
      <w:r w:rsidR="00DD34E8" w:rsidRPr="00697FC7">
        <w:rPr>
          <w:rFonts w:ascii="Times New Roman" w:hAnsi="Times New Roman" w:cs="Times New Roman"/>
          <w:color w:val="000000" w:themeColor="text1"/>
          <w:sz w:val="22"/>
          <w:szCs w:val="22"/>
          <w:lang w:val="en-GB"/>
        </w:rPr>
        <w:t>function in a</w:t>
      </w:r>
      <w:r w:rsidRPr="00697FC7">
        <w:rPr>
          <w:rFonts w:ascii="Times New Roman" w:hAnsi="Times New Roman" w:cs="Times New Roman"/>
          <w:color w:val="000000" w:themeColor="text1"/>
          <w:sz w:val="22"/>
          <w:szCs w:val="22"/>
          <w:lang w:val="en-GB"/>
        </w:rPr>
        <w:t xml:space="preserve"> feedback mechanism</w:t>
      </w:r>
      <w:r w:rsidR="00DD34E8" w:rsidRPr="00697FC7">
        <w:rPr>
          <w:rFonts w:ascii="Times New Roman" w:hAnsi="Times New Roman" w:cs="Times New Roman"/>
          <w:color w:val="000000" w:themeColor="text1"/>
          <w:sz w:val="22"/>
          <w:szCs w:val="22"/>
          <w:lang w:val="en-GB"/>
        </w:rPr>
        <w:t xml:space="preserve"> by cleaving receptors from the cell membrane</w:t>
      </w:r>
      <w:r w:rsidRPr="00697FC7">
        <w:rPr>
          <w:rFonts w:ascii="Times New Roman" w:hAnsi="Times New Roman" w:cs="Times New Roman"/>
          <w:color w:val="000000" w:themeColor="text1"/>
          <w:sz w:val="22"/>
          <w:szCs w:val="22"/>
          <w:lang w:val="en-GB"/>
        </w:rPr>
        <w:t>. Sheddase</w:t>
      </w:r>
      <w:r w:rsidR="00741EF1"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w:t>
      </w:r>
      <w:r w:rsidR="001A78CA" w:rsidRPr="00697FC7">
        <w:rPr>
          <w:rFonts w:ascii="Times New Roman" w:hAnsi="Times New Roman" w:cs="Times New Roman"/>
          <w:color w:val="000000" w:themeColor="text1"/>
          <w:sz w:val="22"/>
          <w:szCs w:val="22"/>
          <w:lang w:val="en-GB"/>
        </w:rPr>
        <w:t>activate</w:t>
      </w:r>
      <w:r w:rsidRPr="00697FC7">
        <w:rPr>
          <w:rFonts w:ascii="Times New Roman" w:hAnsi="Times New Roman" w:cs="Times New Roman"/>
          <w:color w:val="000000" w:themeColor="text1"/>
          <w:sz w:val="22"/>
          <w:szCs w:val="22"/>
          <w:lang w:val="en-GB"/>
        </w:rPr>
        <w:t xml:space="preserve"> MAPK pathways </w:t>
      </w:r>
      <w:r w:rsidR="001A78CA" w:rsidRPr="00697FC7">
        <w:rPr>
          <w:rFonts w:ascii="Times New Roman" w:hAnsi="Times New Roman" w:cs="Times New Roman"/>
          <w:color w:val="000000" w:themeColor="text1"/>
          <w:sz w:val="22"/>
          <w:szCs w:val="22"/>
          <w:lang w:val="en-GB"/>
        </w:rPr>
        <w:t>inducing A disintegrin and Metalloproteinases</w:t>
      </w:r>
      <w:r w:rsidRPr="00697FC7">
        <w:rPr>
          <w:rFonts w:ascii="Times New Roman" w:hAnsi="Times New Roman" w:cs="Times New Roman"/>
          <w:color w:val="000000" w:themeColor="text1"/>
          <w:sz w:val="22"/>
          <w:szCs w:val="22"/>
          <w:lang w:val="en-GB"/>
        </w:rPr>
        <w:t xml:space="preserve"> </w:t>
      </w:r>
      <w:r w:rsidR="001A78CA"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ADAM</w:t>
      </w:r>
      <w:r w:rsidR="001A78CA"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-10 and 17 that influence the receptor and ligand composition at the membrane resulting in constitutive action of compensatory pathways, including p38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{"citationID":"2i3ahgjumg","properties":{"formattedCitation":"{\\rtf (Miller {\\i{}et al.}, 2013)}","plainCitation":"(Miller et al., 2013)"},"citationItems":[{"id":4205,"uris":["http://zotero.org/users/local/tG1iozSN/items/T5FS2DT6"],"uri":["http://zotero.org/users/local/tG1iozSN/items/T5FS2DT6"],"itemData":{"id":4205,"type":"article-journal","title":"ADAM-10 and -17 regulate endometriotic cell migration via concerted ligand and receptor shedding feedback on kinase signaling","container-title":"Proceedings of the National Academy of Sciences of the United States of America","page":"E2074-2083","volume":"110","issue":"22","source":"PubMed","abstract":"A Disintegrin and Metalloproteinases (ADAMs) are the principal enzymes for shedding receptor tyrosine kinase (RTK) ectodomains and ligands from the cell surface. Multiple layers of activity regulation, feedback, and catalytic promiscuity impede our understanding of context-dependent ADAM \"sheddase\" function and our ability to predictably target that function in disease. This study uses combined measurement and computational modeling to examine how various growth factor environments influence sheddase activity and cell migration in the invasive disease of endometriosis. We find that ADAM-10 and -17 dynamically integrate numerous signaling pathways to direct cell motility. Data-driven modeling reveals that induced cell migration is a quantitative function of positive feedback through EGF ligand release and negative feedback through RTK shedding. Although sheddase inhibition prevents autocrine ligand shedding and resultant EGF receptor transactivation, it also leads to an accumulation of phosphorylated receptors (HER2, HER4, and MET) on the cell surface, which subsequently enhances Jnk/p38 signaling. Jnk/p38 inhibition reduces cell migration by blocking sheddase activity while additionally preventing the compensatory signaling from accumulated RTKs. In contrast, Mek inhibition reduces ADAM-10 and -17 activities but fails to inhibit compensatory signaling from accumulated RTKs, which actually enhances cell motility in some contexts. Thus, here we present a sheddase-based mechanism of rapidly acquired resistance to Mek inhibition through reduced RTK shedding that can be overcome with rationally directed combination inhibitor treatment. We investigate the clinical relevance of these findings using targeted proteomics of peritoneal fluid from endometriosis patients and find growth-factor-driven ADAM-10 activity and MET shedding are jointly dysregulated with disease.","DOI":"10.1073/pnas.1222387110","ISSN":"1091-6490","note":"PMID: 23674691\nPMCID: PMC3670354","journalAbbreviation":"Proc. Natl. Acad. Sci. U.S.A.","language":"eng","author":[{"family":"Miller","given":"Miles A."},{"family":"Meyer","given":"Aaron S."},{"family":"Beste","given":"Michael T."},{"family":"Lasisi","given":"Zainab"},{"family":"Reddy","given":"Sonika"},{"family":"Jeng","given":"Karen W."},{"family":"Chen","given":"Chia-Hung"},{"family":"Han","given":"Jongyoon"},{"family":"Isaacson","given":"Keith"},{"family":"Griffith","given":"Linda G."},{"family":"Lauffenburger","given":"Douglas A."}],"issued":{"date-parts":[["2013",5,28]]},"PMID":"23674691","PMCID":"PMC3670354"}}],"schema":"https://github.com/citation-style-language/schema/raw/master/csl-citation.json"}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(Miller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p>
    <w:p w14:paraId="798949DF" w14:textId="77777777" w:rsidR="00F575F8" w:rsidRPr="00697FC7" w:rsidRDefault="00F575F8" w:rsidP="00175262">
      <w:pPr>
        <w:tabs>
          <w:tab w:val="left" w:pos="1560"/>
        </w:tabs>
        <w:spacing w:line="480" w:lineRule="auto"/>
        <w:jc w:val="both"/>
        <w:rPr>
          <w:rFonts w:ascii="Times New Roman" w:hAnsi="Times New Roman" w:cs="Times New Roman"/>
          <w:color w:val="000000" w:themeColor="text1"/>
          <w:sz w:val="22"/>
          <w:szCs w:val="22"/>
          <w:lang w:val="en-GB"/>
        </w:rPr>
      </w:pPr>
    </w:p>
    <w:p w14:paraId="6D220BB7" w14:textId="66BF60C5" w:rsidR="00F575F8" w:rsidRPr="00697FC7" w:rsidRDefault="00F575F8" w:rsidP="00175262">
      <w:pPr>
        <w:spacing w:line="480" w:lineRule="auto"/>
        <w:jc w:val="both"/>
        <w:rPr>
          <w:rFonts w:ascii="Times New Roman" w:hAnsi="Times New Roman" w:cs="Times New Roman"/>
          <w:i/>
          <w:color w:val="000000" w:themeColor="text1"/>
          <w:sz w:val="22"/>
          <w:szCs w:val="22"/>
          <w:u w:val="single"/>
          <w:lang w:val="en-GB"/>
        </w:rPr>
      </w:pPr>
      <w:r w:rsidRPr="00697FC7">
        <w:rPr>
          <w:rFonts w:ascii="Times New Roman" w:hAnsi="Times New Roman" w:cs="Times New Roman"/>
          <w:i/>
          <w:color w:val="000000" w:themeColor="text1"/>
          <w:sz w:val="22"/>
          <w:szCs w:val="22"/>
          <w:u w:val="single"/>
          <w:lang w:val="en-GB"/>
        </w:rPr>
        <w:t>The JNK pathway</w:t>
      </w:r>
    </w:p>
    <w:p w14:paraId="4E2851C2" w14:textId="241F8DBF" w:rsidR="00F575F8" w:rsidRPr="00697FC7" w:rsidRDefault="003B0A80"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Environmental s</w:t>
      </w:r>
      <w:r w:rsidR="00F848C0" w:rsidRPr="00697FC7">
        <w:rPr>
          <w:rFonts w:ascii="Times New Roman" w:hAnsi="Times New Roman" w:cs="Times New Roman"/>
          <w:color w:val="000000" w:themeColor="text1"/>
          <w:sz w:val="22"/>
          <w:szCs w:val="22"/>
          <w:lang w:val="en-GB"/>
        </w:rPr>
        <w:t>timuli</w:t>
      </w:r>
      <w:r w:rsidR="000827F7" w:rsidRPr="00697FC7">
        <w:rPr>
          <w:rFonts w:ascii="Times New Roman" w:hAnsi="Times New Roman" w:cs="Times New Roman"/>
          <w:color w:val="000000" w:themeColor="text1"/>
          <w:sz w:val="22"/>
          <w:szCs w:val="22"/>
          <w:lang w:val="en-GB"/>
        </w:rPr>
        <w:t xml:space="preserve"> for the</w:t>
      </w:r>
      <w:r w:rsidR="00F575F8" w:rsidRPr="00697FC7">
        <w:rPr>
          <w:rFonts w:ascii="Times New Roman" w:hAnsi="Times New Roman" w:cs="Times New Roman"/>
          <w:color w:val="000000" w:themeColor="text1"/>
          <w:sz w:val="22"/>
          <w:szCs w:val="22"/>
          <w:lang w:val="en-GB"/>
        </w:rPr>
        <w:t xml:space="preserve"> JNK </w:t>
      </w:r>
      <w:r w:rsidR="00DC27A8" w:rsidRPr="00697FC7">
        <w:rPr>
          <w:rFonts w:ascii="Times New Roman" w:hAnsi="Times New Roman" w:cs="Times New Roman"/>
          <w:color w:val="000000" w:themeColor="text1"/>
          <w:sz w:val="22"/>
          <w:szCs w:val="22"/>
          <w:lang w:val="en-GB"/>
        </w:rPr>
        <w:t>pathway</w:t>
      </w:r>
      <w:r w:rsidR="00F575F8" w:rsidRPr="00697FC7">
        <w:rPr>
          <w:rFonts w:ascii="Times New Roman" w:hAnsi="Times New Roman" w:cs="Times New Roman"/>
          <w:color w:val="000000" w:themeColor="text1"/>
          <w:sz w:val="22"/>
          <w:szCs w:val="22"/>
          <w:lang w:val="en-GB"/>
        </w:rPr>
        <w:t xml:space="preserve"> </w:t>
      </w:r>
      <w:r w:rsidR="000827F7" w:rsidRPr="00697FC7">
        <w:rPr>
          <w:rFonts w:ascii="Times New Roman" w:hAnsi="Times New Roman" w:cs="Times New Roman"/>
          <w:color w:val="000000" w:themeColor="text1"/>
          <w:sz w:val="22"/>
          <w:szCs w:val="22"/>
          <w:lang w:val="en-GB"/>
        </w:rPr>
        <w:t>include</w:t>
      </w:r>
      <w:r w:rsidRPr="00697FC7">
        <w:rPr>
          <w:rFonts w:ascii="Times New Roman" w:hAnsi="Times New Roman" w:cs="Times New Roman"/>
          <w:color w:val="000000" w:themeColor="text1"/>
          <w:sz w:val="22"/>
          <w:szCs w:val="22"/>
          <w:lang w:val="en-GB"/>
        </w:rPr>
        <w:t xml:space="preserve"> cytokines, growth factor</w:t>
      </w:r>
      <w:r w:rsidR="00F575F8" w:rsidRPr="00697FC7">
        <w:rPr>
          <w:rFonts w:ascii="Times New Roman" w:hAnsi="Times New Roman" w:cs="Times New Roman"/>
          <w:color w:val="000000" w:themeColor="text1"/>
          <w:sz w:val="22"/>
          <w:szCs w:val="22"/>
          <w:lang w:val="en-GB"/>
        </w:rPr>
        <w:t xml:space="preserve"> deprivation, and G protein coupled receptors and stress </w:t>
      </w:r>
      <w:r w:rsidR="00E655DF" w:rsidRPr="00697FC7">
        <w:rPr>
          <w:rFonts w:ascii="Times New Roman" w:hAnsi="Times New Roman" w:cs="Times New Roman"/>
          <w:color w:val="000000" w:themeColor="text1"/>
          <w:sz w:val="22"/>
          <w:szCs w:val="22"/>
          <w:lang w:val="en-GB"/>
        </w:rPr>
        <w:t>signalling</w:t>
      </w:r>
      <w:r w:rsidR="00F575F8" w:rsidRPr="00697FC7">
        <w:rPr>
          <w:rFonts w:ascii="Times New Roman" w:hAnsi="Times New Roman" w:cs="Times New Roman"/>
          <w:color w:val="000000" w:themeColor="text1"/>
          <w:sz w:val="22"/>
          <w:szCs w:val="22"/>
          <w:lang w:val="en-GB"/>
        </w:rPr>
        <w:t xml:space="preserve"> </w:t>
      </w:r>
      <w:r w:rsidR="00F575F8" w:rsidRPr="00697FC7">
        <w:rPr>
          <w:rFonts w:ascii="Times New Roman" w:hAnsi="Times New Roman" w:cs="Times New Roman"/>
          <w:color w:val="000000" w:themeColor="text1"/>
          <w:sz w:val="22"/>
          <w:szCs w:val="22"/>
          <w:lang w:val="en-GB"/>
        </w:rPr>
        <w:fldChar w:fldCharType="begin"/>
      </w:r>
      <w:r w:rsidR="00F575F8" w:rsidRPr="00697FC7">
        <w:rPr>
          <w:rFonts w:ascii="Times New Roman" w:hAnsi="Times New Roman" w:cs="Times New Roman"/>
          <w:color w:val="000000" w:themeColor="text1"/>
          <w:sz w:val="22"/>
          <w:szCs w:val="22"/>
          <w:lang w:val="en-GB"/>
        </w:rPr>
        <w:instrText xml:space="preserve"> ADDIN ZOTERO_ITEM CSL_CITATION {"citationID":"2bub5hhs8m","properties":{"formattedCitation":"(Weston and Davis, 2002)","plainCitation":"(Weston and Davis, 2002)"},"citationItems":[{"id":4076,"uris":["http://zotero.org/users/local/tG1iozSN/items/QCFBXQXE"],"uri":["http://zotero.org/users/local/tG1iozSN/items/QCFBXQXE"],"itemData":{"id":4076,"type":"article-journal","title":"The JNK signal transduction pathway","container-title":"Current Opinion in Genetics &amp; Development","page":"14-21","volume":"12","issue":"1","source":"PubMed","abstract":"The c-Jun NH(2)-terminal kinase (JNK) is a member of an evolutionarily conserved sub-family of mitogen-activated protein (MAP) kinases. Recent studies have led to progress towards understanding the physiological function of the JNK signaling pathway, including the analysis of the phenotype of knockout mice. An important role for JNK in the non-canonical Wnt-signaling pathway has been established. Insight into the role of scaffold proteins that may assemble functional JNK modules has been achieved. In addition, a small molecule pharmacological inhibitor of JNK has been described and it is likely that this drug will facilitate future studies of JNK function.","ISSN":"0959-437X","note":"PMID: 11790549","journalAbbreviation":"Curr. Opin. Genet. Dev.","language":"eng","author":[{"family":"Weston","given":"Claire R."},{"family":"Davis","given":"Roger J."}],"issued":{"date-parts":[["2002",2]]},"PMID":"11790549"}}],"schema":"https://github.com/citation-style-language/schema/raw/master/csl-citation.json"} </w:instrText>
      </w:r>
      <w:r w:rsidR="00F575F8" w:rsidRPr="00697FC7">
        <w:rPr>
          <w:rFonts w:ascii="Times New Roman" w:hAnsi="Times New Roman" w:cs="Times New Roman"/>
          <w:color w:val="000000" w:themeColor="text1"/>
          <w:sz w:val="22"/>
          <w:szCs w:val="22"/>
          <w:lang w:val="en-GB"/>
        </w:rPr>
        <w:fldChar w:fldCharType="separate"/>
      </w:r>
      <w:r w:rsidR="00F575F8" w:rsidRPr="00697FC7">
        <w:rPr>
          <w:rFonts w:ascii="Times New Roman" w:hAnsi="Times New Roman" w:cs="Times New Roman"/>
          <w:noProof/>
          <w:color w:val="000000" w:themeColor="text1"/>
          <w:sz w:val="22"/>
          <w:szCs w:val="22"/>
          <w:lang w:val="en-GB"/>
        </w:rPr>
        <w:t>(Weston and Davis, 2002)</w:t>
      </w:r>
      <w:r w:rsidR="00F575F8" w:rsidRPr="00697FC7">
        <w:rPr>
          <w:rFonts w:ascii="Times New Roman" w:hAnsi="Times New Roman" w:cs="Times New Roman"/>
          <w:color w:val="000000" w:themeColor="text1"/>
          <w:sz w:val="22"/>
          <w:szCs w:val="22"/>
          <w:lang w:val="en-GB"/>
        </w:rPr>
        <w:fldChar w:fldCharType="end"/>
      </w:r>
      <w:r w:rsidR="00F575F8" w:rsidRPr="00697FC7">
        <w:rPr>
          <w:rFonts w:ascii="Times New Roman" w:hAnsi="Times New Roman" w:cs="Times New Roman"/>
          <w:color w:val="000000" w:themeColor="text1"/>
          <w:sz w:val="22"/>
          <w:szCs w:val="22"/>
          <w:lang w:val="en-GB"/>
        </w:rPr>
        <w:t xml:space="preserve">. In this pathway the JNK protein represent the terminal </w:t>
      </w:r>
      <w:r w:rsidR="00DC27A8" w:rsidRPr="00697FC7">
        <w:rPr>
          <w:rFonts w:ascii="Times New Roman" w:hAnsi="Times New Roman" w:cs="Times New Roman"/>
          <w:color w:val="000000" w:themeColor="text1"/>
          <w:sz w:val="22"/>
          <w:szCs w:val="22"/>
          <w:lang w:val="en-GB"/>
        </w:rPr>
        <w:t xml:space="preserve">(MAPK) </w:t>
      </w:r>
      <w:r w:rsidR="00F575F8" w:rsidRPr="00697FC7">
        <w:rPr>
          <w:rFonts w:ascii="Times New Roman" w:hAnsi="Times New Roman" w:cs="Times New Roman"/>
          <w:color w:val="000000" w:themeColor="text1"/>
          <w:sz w:val="22"/>
          <w:szCs w:val="22"/>
          <w:lang w:val="en-GB"/>
        </w:rPr>
        <w:t>kinase with up to 10 isoforms of JNK identified through alternative splicing of three different genes (</w:t>
      </w:r>
      <w:r w:rsidR="00F575F8" w:rsidRPr="00697FC7">
        <w:rPr>
          <w:rFonts w:ascii="Times New Roman" w:hAnsi="Times New Roman" w:cs="Times New Roman"/>
          <w:i/>
          <w:color w:val="000000" w:themeColor="text1"/>
          <w:sz w:val="22"/>
          <w:szCs w:val="22"/>
          <w:lang w:val="en-GB"/>
        </w:rPr>
        <w:t>jnk1, jnk2, jnk3</w:t>
      </w:r>
      <w:r w:rsidR="00F575F8" w:rsidRPr="00697FC7">
        <w:rPr>
          <w:rFonts w:ascii="Times New Roman" w:hAnsi="Times New Roman" w:cs="Times New Roman"/>
          <w:color w:val="000000" w:themeColor="text1"/>
          <w:sz w:val="22"/>
          <w:szCs w:val="22"/>
          <w:lang w:val="en-GB"/>
        </w:rPr>
        <w:t xml:space="preserve">). JNK can be </w:t>
      </w:r>
      <w:r w:rsidR="00F575F8" w:rsidRPr="00697FC7">
        <w:rPr>
          <w:rFonts w:ascii="Times New Roman" w:hAnsi="Times New Roman" w:cs="Times New Roman"/>
          <w:color w:val="000000" w:themeColor="text1"/>
          <w:sz w:val="22"/>
          <w:szCs w:val="22"/>
          <w:lang w:val="en-GB"/>
        </w:rPr>
        <w:lastRenderedPageBreak/>
        <w:t>activated upstream via the MEK4 and MEK7 kinases, which in turn are activated by several MAP3Ks</w:t>
      </w:r>
      <w:r w:rsidRPr="00697FC7">
        <w:rPr>
          <w:rFonts w:ascii="Times New Roman" w:hAnsi="Times New Roman" w:cs="Times New Roman"/>
          <w:color w:val="000000" w:themeColor="text1"/>
          <w:sz w:val="22"/>
          <w:szCs w:val="22"/>
          <w:lang w:val="en-GB"/>
        </w:rPr>
        <w:t xml:space="preserve"> that share similarities with p38</w:t>
      </w:r>
      <w:r w:rsidR="00F575F8" w:rsidRPr="00697FC7">
        <w:rPr>
          <w:rFonts w:ascii="Times New Roman" w:hAnsi="Times New Roman" w:cs="Times New Roman"/>
          <w:color w:val="000000" w:themeColor="text1"/>
          <w:sz w:val="22"/>
          <w:szCs w:val="22"/>
          <w:lang w:val="en-GB"/>
        </w:rPr>
        <w:t xml:space="preserve">, including </w:t>
      </w:r>
      <w:r w:rsidR="00904EA8" w:rsidRPr="00697FC7">
        <w:rPr>
          <w:rFonts w:ascii="Times New Roman" w:hAnsi="Times New Roman" w:cs="Times New Roman"/>
          <w:color w:val="000000" w:themeColor="text1"/>
          <w:sz w:val="22"/>
          <w:szCs w:val="22"/>
          <w:lang w:val="en-GB"/>
        </w:rPr>
        <w:t xml:space="preserve">TAK1 </w:t>
      </w:r>
      <w:r w:rsidR="00904EA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{"citationID":"2fkej6gvk0","properties":{"formattedCitation":"{\\rtf (Taniguchi {\\i{}et al.}, 2013)}","plainCitation":"(Taniguchi et al., 2013)"},"citationItems":[{"id":1366,"uris":["http://zotero.org/users/local/tG1iozSN/items/ZITRTXNJ"],"uri":["http://zotero.org/users/local/tG1iozSN/items/ZITRTXNJ"],"itemData":{"id":1366,"type":"article-journal","title":"Gonadotropin-releasing hormone analogues reduce the proliferation of endometrial stromal cells but not endometriotic cells","container-title":"Gynecol Obstet Invest","page":"9-15","volume":"75","issue":"1","archive_location":"23147672","abstract":"AIMS: We investigated the potential of gonadotropin-releasing hormone (GnRH) agonists and GnRH antagonists to inhibit cell proliferation in endometriotic and endometrial stromal cells. METHODS: Twenty patients with ovarian endometriomas and 18 patients with uterine fibromas were recruited. Endometriotic and endometrial stromal cells were obtained from the ovarian chocolate cyst linings and the eutopic endometria of premenopausal women with uterine fibromas, respectively. RESULTS: GnRH agonist or antagonist treatment attenuated tumor necrosis factor (TNF)-alpha-induced cell proliferation in the endometrial stromal cells, whereas endometriotic stromal cells did not respond to treatment. The endometriotic stromal cells exhibited a decreased expression of the type I GnRH receptor compared with the endometrial stromal cells. GnRH agonists or antagonists did not repress TNF-alpha-induced IL-8 production in endometriotic stromal cells. CONCLUSION: GnRH agonists and antagonists have similar effects in slowing the growth of endometrial stromal cells. Endometriotic stromal cells resist the antiproliferative effect of GnRH agonists and antagonists.","DOI":"10.1159/000343748","ISSN":"1423-002X (Electronic) 0378-7346 (Linking)","shortTitle":"Gonadotropin-releasing hormone analogues reduce the proliferation of endometrial stromal cells but not endometriotic cells","journalAbbreviation":"Gynecologic and obstetric investigation","language":"eng","author":[{"family":"Taniguchi","given":"F."},{"family":"Higaki","given":"H."},{"family":"Azuma","given":"Y."},{"family":"Deura","given":"I."},{"family":"Iwabe","given":"T."},{"family":"Harada","given":"T."},{"family":"Terakawa","given":"N."}],"issued":{"date-parts":[["2013"]]}}}],"schema":"https://github.com/citation-style-language/schema/raw/master/csl-citation.json"} </w:instrText>
      </w:r>
      <w:r w:rsidR="00904EA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(Taniguchi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904EA8" w:rsidRPr="00697FC7">
        <w:rPr>
          <w:rFonts w:ascii="Times New Roman" w:hAnsi="Times New Roman" w:cs="Times New Roman"/>
          <w:color w:val="000000" w:themeColor="text1"/>
          <w:sz w:val="22"/>
          <w:szCs w:val="22"/>
          <w:lang w:val="en-GB"/>
        </w:rPr>
        <w:fldChar w:fldCharType="end"/>
      </w:r>
      <w:r w:rsidR="00904EA8" w:rsidRPr="00697FC7">
        <w:rPr>
          <w:rFonts w:ascii="Times New Roman" w:hAnsi="Times New Roman" w:cs="Times New Roman"/>
          <w:color w:val="000000" w:themeColor="text1"/>
          <w:sz w:val="22"/>
          <w:szCs w:val="22"/>
          <w:lang w:val="en-GB"/>
        </w:rPr>
        <w:t xml:space="preserve">, </w:t>
      </w:r>
      <w:r w:rsidR="00F575F8" w:rsidRPr="00697FC7">
        <w:rPr>
          <w:rFonts w:ascii="Times New Roman" w:hAnsi="Times New Roman" w:cs="Times New Roman"/>
          <w:color w:val="000000" w:themeColor="text1"/>
          <w:sz w:val="22"/>
          <w:szCs w:val="22"/>
          <w:lang w:val="en-GB"/>
        </w:rPr>
        <w:t xml:space="preserve">MEKK1-4, MLL2/3, YTpl-2, DLK, TAO1/2 </w:t>
      </w:r>
      <w:r w:rsidR="00F575F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{"citationID":"sk9n47rfk","properties":{"formattedCitation":"{\\rtf (Dhillon {\\i{}et al.}, 2007)}","plainCitation":"(Dhillon et al., 2007)"},"citationItems":[{"id":4070,"uris":["http://zotero.org/users/local/tG1iozSN/items/G87ZISAP"],"uri":["http://zotero.org/users/local/tG1iozSN/items/G87ZISAP"],"itemData":{"id":4070,"type":"article-journal","title":"MAP kinase signalling pathways in cancer","container-title":"Oncogene","page":"3279-3290","volume":"26","issue":"22","source":"www.nature.com","abstract":"Cancer can be perceived as a disease of communication between and within cells. The aberrations are pleiotropic, but mitogen-activated protein kinase (MAPK) pathways feature prominently. Here, we discuss recent findings and hypotheses on the role of MAPK pathways in cancer. Cancerous mutations in MAPK pathways are frequently mostly affecting Ras and B-Raf in the extracellular signal-regulated kinase pathway. Stress-activated pathways, such as Jun N-terminal kinase and p38, largely seem to counteract malignant transformation. The balance and integration between these signals may widely vary in different tumours, but are important for the outcome and the sensitivity to drug therapy.","DOI":"10.1038/sj.onc.1210421","ISSN":"0950-9232","journalAbbreviation":"Oncogene","language":"en","author":[{"family":"Dhillon","given":"A. S."},{"family":"Hagan","given":"S."},{"family":"Rath","given":"O."},{"family":"Kolch","given":"W."}],"issued":{"date-parts":[["2007"]]}}}],"schema":"https://github.com/citation-style-language/schema/raw/master/csl-citation.json"} </w:instrText>
      </w:r>
      <w:r w:rsidR="00F575F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(Dhillon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00F575F8" w:rsidRPr="00697FC7">
        <w:rPr>
          <w:rFonts w:ascii="Times New Roman" w:hAnsi="Times New Roman" w:cs="Times New Roman"/>
          <w:color w:val="000000" w:themeColor="text1"/>
          <w:sz w:val="22"/>
          <w:szCs w:val="22"/>
          <w:lang w:val="en-GB"/>
        </w:rPr>
        <w:fldChar w:fldCharType="end"/>
      </w:r>
      <w:r w:rsidR="00F575F8" w:rsidRPr="00697FC7">
        <w:rPr>
          <w:rFonts w:ascii="Times New Roman" w:hAnsi="Times New Roman" w:cs="Times New Roman"/>
          <w:color w:val="000000" w:themeColor="text1"/>
          <w:sz w:val="22"/>
          <w:szCs w:val="22"/>
          <w:lang w:val="en-GB"/>
        </w:rPr>
        <w:t xml:space="preserve">. Stress </w:t>
      </w:r>
      <w:r w:rsidR="00E655DF" w:rsidRPr="00697FC7">
        <w:rPr>
          <w:rFonts w:ascii="Times New Roman" w:hAnsi="Times New Roman" w:cs="Times New Roman"/>
          <w:color w:val="000000" w:themeColor="text1"/>
          <w:sz w:val="22"/>
          <w:szCs w:val="22"/>
          <w:lang w:val="en-GB"/>
        </w:rPr>
        <w:t>signalling</w:t>
      </w:r>
      <w:r w:rsidR="00F575F8" w:rsidRPr="00697FC7">
        <w:rPr>
          <w:rFonts w:ascii="Times New Roman" w:hAnsi="Times New Roman" w:cs="Times New Roman"/>
          <w:color w:val="000000" w:themeColor="text1"/>
          <w:sz w:val="22"/>
          <w:szCs w:val="22"/>
          <w:lang w:val="en-GB"/>
        </w:rPr>
        <w:t xml:space="preserve"> pathways feature a large number of MAP3K</w:t>
      </w:r>
      <w:r w:rsidR="00DC27A8" w:rsidRPr="00697FC7">
        <w:rPr>
          <w:rFonts w:ascii="Times New Roman" w:hAnsi="Times New Roman" w:cs="Times New Roman"/>
          <w:color w:val="000000" w:themeColor="text1"/>
          <w:sz w:val="22"/>
          <w:szCs w:val="22"/>
          <w:lang w:val="en-GB"/>
        </w:rPr>
        <w:t>,</w:t>
      </w:r>
      <w:r w:rsidR="00F575F8" w:rsidRPr="00697FC7">
        <w:rPr>
          <w:rFonts w:ascii="Times New Roman" w:hAnsi="Times New Roman" w:cs="Times New Roman"/>
          <w:color w:val="000000" w:themeColor="text1"/>
          <w:sz w:val="22"/>
          <w:szCs w:val="22"/>
          <w:lang w:val="en-GB"/>
        </w:rPr>
        <w:t xml:space="preserve"> reflecting the many possible molecules tha</w:t>
      </w:r>
      <w:r w:rsidR="006A45AD" w:rsidRPr="00697FC7">
        <w:rPr>
          <w:rFonts w:ascii="Times New Roman" w:hAnsi="Times New Roman" w:cs="Times New Roman"/>
          <w:color w:val="000000" w:themeColor="text1"/>
          <w:sz w:val="22"/>
          <w:szCs w:val="22"/>
          <w:lang w:val="en-GB"/>
        </w:rPr>
        <w:t>t can mediate a stress response</w:t>
      </w:r>
      <w:r w:rsidR="00F575F8" w:rsidRPr="00697FC7">
        <w:rPr>
          <w:rFonts w:ascii="Times New Roman" w:hAnsi="Times New Roman" w:cs="Times New Roman"/>
          <w:color w:val="000000" w:themeColor="text1"/>
          <w:sz w:val="22"/>
          <w:szCs w:val="22"/>
          <w:lang w:val="en-GB"/>
        </w:rPr>
        <w:t>. Once ac</w:t>
      </w:r>
      <w:r w:rsidR="006A45AD" w:rsidRPr="00697FC7">
        <w:rPr>
          <w:rFonts w:ascii="Times New Roman" w:hAnsi="Times New Roman" w:cs="Times New Roman"/>
          <w:color w:val="000000" w:themeColor="text1"/>
          <w:sz w:val="22"/>
          <w:szCs w:val="22"/>
          <w:lang w:val="en-GB"/>
        </w:rPr>
        <w:t xml:space="preserve">tivated the terminal kinase JNK </w:t>
      </w:r>
      <w:r w:rsidR="00F575F8" w:rsidRPr="00697FC7">
        <w:rPr>
          <w:rFonts w:ascii="Times New Roman" w:hAnsi="Times New Roman" w:cs="Times New Roman"/>
          <w:color w:val="000000" w:themeColor="text1"/>
          <w:sz w:val="22"/>
          <w:szCs w:val="22"/>
          <w:lang w:val="en-GB"/>
        </w:rPr>
        <w:t>transloc</w:t>
      </w:r>
      <w:r w:rsidRPr="00697FC7">
        <w:rPr>
          <w:rFonts w:ascii="Times New Roman" w:hAnsi="Times New Roman" w:cs="Times New Roman"/>
          <w:color w:val="000000" w:themeColor="text1"/>
          <w:sz w:val="22"/>
          <w:szCs w:val="22"/>
          <w:lang w:val="en-GB"/>
        </w:rPr>
        <w:t>ate</w:t>
      </w:r>
      <w:r w:rsidR="006A45AD"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to the nucleus and activate</w:t>
      </w:r>
      <w:r w:rsidR="006A45AD" w:rsidRPr="00697FC7">
        <w:rPr>
          <w:rFonts w:ascii="Times New Roman" w:hAnsi="Times New Roman" w:cs="Times New Roman"/>
          <w:color w:val="000000" w:themeColor="text1"/>
          <w:sz w:val="22"/>
          <w:szCs w:val="22"/>
          <w:lang w:val="en-GB"/>
        </w:rPr>
        <w:t>s</w:t>
      </w:r>
      <w:r w:rsidR="00F575F8" w:rsidRPr="00697FC7">
        <w:rPr>
          <w:rFonts w:ascii="Times New Roman" w:hAnsi="Times New Roman" w:cs="Times New Roman"/>
          <w:color w:val="000000" w:themeColor="text1"/>
          <w:sz w:val="22"/>
          <w:szCs w:val="22"/>
          <w:lang w:val="en-GB"/>
        </w:rPr>
        <w:t xml:space="preserve"> transcription factors</w:t>
      </w:r>
      <w:r w:rsidR="006A45AD" w:rsidRPr="00697FC7">
        <w:rPr>
          <w:rFonts w:ascii="Times New Roman" w:hAnsi="Times New Roman" w:cs="Times New Roman"/>
          <w:color w:val="000000" w:themeColor="text1"/>
          <w:sz w:val="22"/>
          <w:szCs w:val="22"/>
          <w:lang w:val="en-GB"/>
        </w:rPr>
        <w:t>,</w:t>
      </w:r>
      <w:r w:rsidR="00F575F8" w:rsidRPr="00697FC7">
        <w:rPr>
          <w:rFonts w:ascii="Times New Roman" w:hAnsi="Times New Roman" w:cs="Times New Roman"/>
          <w:color w:val="000000" w:themeColor="text1"/>
          <w:sz w:val="22"/>
          <w:szCs w:val="22"/>
          <w:lang w:val="en-GB"/>
        </w:rPr>
        <w:t xml:space="preserve"> of which c-Jun is a major target, enhancing AP-1 transcriptional activity </w:t>
      </w:r>
      <w:r w:rsidR="00F575F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{"citationID":"1l8uhv3vcr","properties":{"formattedCitation":"{\\rtf (Adler {\\i{}et al.}, 1992)}","plainCitation":"(Adler et al., 1992)"},"citationItems":[{"id":4078,"uris":["http://zotero.org/users/local/tG1iozSN/items/PKVBKG7T"],"uri":["http://zotero.org/users/local/tG1iozSN/items/PKVBKG7T"],"itemData":{"id":4078,"type":"article-journal","title":"Phorbol esters stimulate the phosphorylation of c-Jun but not v-Jun: regulation by the N-terminal delta domain","container-title":"Proceedings of the National Academy of Sciences of the United States of America","page":"5341-5345","volume":"89","issue":"12","source":"PubMed","abstract":"c-Jun and its oncogenic counterpart v-Jun are completely conserved within the region from Ser-63 to Ser-73; these serines are sites for phorbol ester-inducible c-Jun phosphorylation. Using a U937 human leukemic cell line stably expressing v-Jun, we have demonstrated that phorbol esters stimulate the in vivo phosphorylation of c-Jun but not v-Jun. We developed an in vitro protein kinase assay to characterize the c-Jun protein kinase and to examine the determinants underlying this differential phosphorylation. Fusion proteins between glutathione S-transferase and the N terminus of c-Jun, v-Jun, or several c-Jun mutants were used as substrates. A c-Jun kinase activity was affinity-purified 5000-fold by using glutathione S-transferase-c-Jun-glutathione-Sepharose beads and was found to phosphorylate the N terminus of c-Jun but not v-Jun or c-Jun containing a 27-amino acid N-terminal deletion found in v-Jun. These effects were also observed in vivo as phorbol 12-myristate 13-acetate did not induce the phosphorylation of v-Jun or the c-Jun deletion mutant in U937 cell lines stably expressing these proteins. These findings indicate that the delta domain of c-Jun (amino acids 34-60), which is deleted in v-Jun, plays a critical role in regulating N-terminal c-Jun phosphorylation.","ISSN":"0027-8424","note":"PMID: 1608942\nPMCID: PMC49287","shortTitle":"Phorbol esters stimulate the phosphorylation of c-Jun but not v-Jun","journalAbbreviation":"Proc. Natl. Acad. Sci. U.S.A.","language":"eng","author":[{"family":"Adler","given":"V."},{"family":"Franklin","given":"C. C."},{"family":"Kraft","given":"A. S."}],"issued":{"date-parts":[["1992",6,15]]},"PMID":"1608942","PMCID":"PMC49287"}}],"schema":"https://github.com/citation-style-language/schema/raw/master/csl-citation.json"} </w:instrText>
      </w:r>
      <w:r w:rsidR="00F575F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(Adler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1992)</w:t>
      </w:r>
      <w:r w:rsidR="00F575F8" w:rsidRPr="00697FC7">
        <w:rPr>
          <w:rFonts w:ascii="Times New Roman" w:hAnsi="Times New Roman" w:cs="Times New Roman"/>
          <w:color w:val="000000" w:themeColor="text1"/>
          <w:sz w:val="22"/>
          <w:szCs w:val="22"/>
          <w:lang w:val="en-GB"/>
        </w:rPr>
        <w:fldChar w:fldCharType="end"/>
      </w:r>
      <w:r w:rsidR="00F575F8" w:rsidRPr="00697FC7">
        <w:rPr>
          <w:rFonts w:ascii="Times New Roman" w:hAnsi="Times New Roman" w:cs="Times New Roman"/>
          <w:color w:val="000000" w:themeColor="text1"/>
          <w:sz w:val="22"/>
          <w:szCs w:val="22"/>
          <w:lang w:val="en-GB"/>
        </w:rPr>
        <w:t>. JNK and NFκB often operate in op</w:t>
      </w:r>
      <w:r w:rsidR="006A45AD" w:rsidRPr="00697FC7">
        <w:rPr>
          <w:rFonts w:ascii="Times New Roman" w:hAnsi="Times New Roman" w:cs="Times New Roman"/>
          <w:color w:val="000000" w:themeColor="text1"/>
          <w:sz w:val="22"/>
          <w:szCs w:val="22"/>
          <w:lang w:val="en-GB"/>
        </w:rPr>
        <w:t xml:space="preserve">position, as </w:t>
      </w:r>
      <w:r w:rsidR="00F575F8" w:rsidRPr="00697FC7">
        <w:rPr>
          <w:rFonts w:ascii="Times New Roman" w:hAnsi="Times New Roman" w:cs="Times New Roman"/>
          <w:color w:val="000000" w:themeColor="text1"/>
          <w:sz w:val="22"/>
          <w:szCs w:val="22"/>
          <w:lang w:val="en-GB"/>
        </w:rPr>
        <w:t xml:space="preserve">anti-apoptotic effects </w:t>
      </w:r>
      <w:r w:rsidR="006A45AD" w:rsidRPr="00697FC7">
        <w:rPr>
          <w:rFonts w:ascii="Times New Roman" w:hAnsi="Times New Roman" w:cs="Times New Roman"/>
          <w:color w:val="000000" w:themeColor="text1"/>
          <w:sz w:val="22"/>
          <w:szCs w:val="22"/>
          <w:lang w:val="en-GB"/>
        </w:rPr>
        <w:t>of TNFα stimulation are mediated</w:t>
      </w:r>
      <w:r w:rsidR="00F575F8" w:rsidRPr="00697FC7">
        <w:rPr>
          <w:rFonts w:ascii="Times New Roman" w:hAnsi="Times New Roman" w:cs="Times New Roman"/>
          <w:color w:val="000000" w:themeColor="text1"/>
          <w:sz w:val="22"/>
          <w:szCs w:val="22"/>
          <w:lang w:val="en-GB"/>
        </w:rPr>
        <w:t xml:space="preserve"> by NFκB </w:t>
      </w:r>
      <w:r w:rsidR="006A45AD" w:rsidRPr="00697FC7">
        <w:rPr>
          <w:rFonts w:ascii="Times New Roman" w:hAnsi="Times New Roman" w:cs="Times New Roman"/>
          <w:color w:val="000000" w:themeColor="text1"/>
          <w:sz w:val="22"/>
          <w:szCs w:val="22"/>
          <w:lang w:val="en-GB"/>
        </w:rPr>
        <w:t>i</w:t>
      </w:r>
      <w:r w:rsidR="001A2FFA" w:rsidRPr="00697FC7">
        <w:rPr>
          <w:rFonts w:ascii="Times New Roman" w:hAnsi="Times New Roman" w:cs="Times New Roman"/>
          <w:color w:val="000000" w:themeColor="text1"/>
          <w:sz w:val="22"/>
          <w:szCs w:val="22"/>
          <w:lang w:val="en-GB"/>
        </w:rPr>
        <w:t>nduced</w:t>
      </w:r>
      <w:r w:rsidR="00F575F8" w:rsidRPr="00697FC7">
        <w:rPr>
          <w:rFonts w:ascii="Times New Roman" w:hAnsi="Times New Roman" w:cs="Times New Roman"/>
          <w:color w:val="000000" w:themeColor="text1"/>
          <w:sz w:val="22"/>
          <w:szCs w:val="22"/>
          <w:lang w:val="en-GB"/>
        </w:rPr>
        <w:t xml:space="preserve"> genes </w:t>
      </w:r>
      <w:r w:rsidR="006A45AD" w:rsidRPr="00697FC7">
        <w:rPr>
          <w:rFonts w:ascii="Times New Roman" w:hAnsi="Times New Roman" w:cs="Times New Roman"/>
          <w:color w:val="000000" w:themeColor="text1"/>
          <w:sz w:val="22"/>
          <w:szCs w:val="22"/>
          <w:lang w:val="en-GB"/>
        </w:rPr>
        <w:t xml:space="preserve">that </w:t>
      </w:r>
      <w:r w:rsidR="00C94F1E" w:rsidRPr="00697FC7">
        <w:rPr>
          <w:rFonts w:ascii="Times New Roman" w:hAnsi="Times New Roman" w:cs="Times New Roman"/>
          <w:color w:val="000000" w:themeColor="text1"/>
          <w:sz w:val="22"/>
          <w:szCs w:val="22"/>
          <w:lang w:val="en-GB"/>
        </w:rPr>
        <w:t>suppress</w:t>
      </w:r>
      <w:r w:rsidR="00F575F8" w:rsidRPr="00697FC7">
        <w:rPr>
          <w:rFonts w:ascii="Times New Roman" w:hAnsi="Times New Roman" w:cs="Times New Roman"/>
          <w:color w:val="000000" w:themeColor="text1"/>
          <w:sz w:val="22"/>
          <w:szCs w:val="22"/>
          <w:lang w:val="en-GB"/>
        </w:rPr>
        <w:t xml:space="preserve"> JNK activity </w:t>
      </w:r>
      <w:r w:rsidR="00F575F8" w:rsidRPr="00697FC7">
        <w:rPr>
          <w:rFonts w:ascii="Times New Roman" w:hAnsi="Times New Roman" w:cs="Times New Roman"/>
          <w:color w:val="000000" w:themeColor="text1"/>
          <w:sz w:val="22"/>
          <w:szCs w:val="22"/>
          <w:lang w:val="en-GB"/>
        </w:rPr>
        <w:fldChar w:fldCharType="begin"/>
      </w:r>
      <w:r w:rsidR="00F575F8" w:rsidRPr="00697FC7">
        <w:rPr>
          <w:rFonts w:ascii="Times New Roman" w:hAnsi="Times New Roman" w:cs="Times New Roman"/>
          <w:color w:val="000000" w:themeColor="text1"/>
          <w:sz w:val="22"/>
          <w:szCs w:val="22"/>
          <w:lang w:val="en-GB"/>
        </w:rPr>
        <w:instrText xml:space="preserve"> ADDIN ZOTERO_ITEM CSL_CITATION {"citationID":"dpg1ao4e2","properties":{"formattedCitation":"{\\rtf (Javelaud and Besan\\uc0\\u231{}on, 2001)}","plainCitation":"(Javelaud and Besançon, 2001)"},"citationItems":[{"id":4080,"uris":["http://zotero.org/users/local/tG1iozSN/items/ECXMGDUB"],"uri":["http://zotero.org/users/local/tG1iozSN/items/ECXMGDUB"],"itemData":{"id":4080,"type":"article-journal","title":"NF-kappa B activation results in rapid inactivation of JNK in TNF alpha-treated Ewing sarcoma cells: a mechanism for the anti-apoptotic effect of NF-kappa B","container-title":"Oncogene","page":"4365-4372","volume":"20","issue":"32","source":"PubMed","abstract":"We recently reported that inhibition of NF-kappa B activation as a consequence of the overexpression of a degradation-resistant form of I kappa B alpha [I kappa B alpha(A32/36)] sensitized Ewing sarcoma cells to TNF alpha-induced killing. The c-Jun N-terminal kinases (JNK) have been shown to participate in death signaling triggered by certain stimuli and are activated by TNF alpha. To obtain insight into the mechanism of the anti-apoptotic effect of NF-kappa B, we compared the profiles of JNK activation by TNF alpha in control cells and in cells in which NF-kappa B activation was impaired. We show here that JNK activation was transient in control cells but remained elevated in I kappa B alpha(A32/36)-expressing cells. NF-kappa B repressed specifically the JNK pathway, since the kinetics of activation of the other TNF alpha-activated-MAP kinase p38 were identical in both cells. Prolongation of JNK activation in I kappa B alpha(A32/36)-expressing cells was not inhibited by the broad spectrum caspase inhibitor Z-VAD-FMK and thus was not the consequence of caspase activation. Pretreatment of control cells with the phosphatase inhibitor vanadate greatly prolonged JNK activation by TNF alpha and resulted in induction of apoptosis by this cytokine. Moreover, overexpression of a dominant-negative mutant of JNK1 decreased TNF alpha-induced apoptosis in cells expressing the super repressor of NF-kappa B, indicating that the sustained activation of JNK1 participated in death signaling triggered by TNF alpha. Our results provide evidence that the repression of JNK activation by NF-kappa B participates in the anti-apoptotic effect of this transcription factor in TNF alpha-treated Ewing sarcoma cells.","DOI":"10.1038/sj.onc.1204570","ISSN":"0950-9232","note":"PMID: 11466617","shortTitle":"NF-kappa B activation results in rapid inactivation of JNK in TNF alpha-treated Ewing sarcoma cells","journalAbbreviation":"Oncogene","language":"eng","author":[{"family":"Javelaud","given":"D."},{"family":"Besançon","given":"F."}],"issued":{"date-parts":[["2001",7,19]]},"PMID":"11466617"}}],"schema":"https://github.com/citation-style-language/schema/raw/master/csl-citation.json"} </w:instrText>
      </w:r>
      <w:r w:rsidR="00F575F8" w:rsidRPr="00697FC7">
        <w:rPr>
          <w:rFonts w:ascii="Times New Roman" w:hAnsi="Times New Roman" w:cs="Times New Roman"/>
          <w:color w:val="000000" w:themeColor="text1"/>
          <w:sz w:val="22"/>
          <w:szCs w:val="22"/>
          <w:lang w:val="en-GB"/>
        </w:rPr>
        <w:fldChar w:fldCharType="separate"/>
      </w:r>
      <w:r w:rsidR="00F575F8" w:rsidRPr="00697FC7">
        <w:rPr>
          <w:rFonts w:ascii="Times New Roman" w:hAnsi="Times New Roman" w:cs="Times New Roman"/>
          <w:color w:val="000000" w:themeColor="text1"/>
          <w:sz w:val="22"/>
          <w:lang w:val="en-GB"/>
        </w:rPr>
        <w:t>(Javelaud and Besançon, 2001)</w:t>
      </w:r>
      <w:r w:rsidR="00F575F8" w:rsidRPr="00697FC7">
        <w:rPr>
          <w:rFonts w:ascii="Times New Roman" w:hAnsi="Times New Roman" w:cs="Times New Roman"/>
          <w:color w:val="000000" w:themeColor="text1"/>
          <w:sz w:val="22"/>
          <w:szCs w:val="22"/>
          <w:lang w:val="en-GB"/>
        </w:rPr>
        <w:fldChar w:fldCharType="end"/>
      </w:r>
      <w:r w:rsidR="00F575F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{"citationID":"1hv77got65","properties":{"formattedCitation":"{\\rtf (Tang {\\i{}et al.}, 2002)}","plainCitation":"(Tang et al., 2002)"},"citationItems":[{"id":4082,"uris":["http://zotero.org/users/local/tG1iozSN/items/UDUMQACS"],"uri":["http://zotero.org/users/local/tG1iozSN/items/UDUMQACS"],"itemData":{"id":4082,"type":"article-journal","title":"The Absence of NF-κB-Mediated Inhibition of c-Jun N-Terminal Kinase Activation Contributes to Tumor Necrosis Factor Alpha-Induced Apoptosis","container-title":"Molecular and Cellular Biology","page":"8571-8579","volume":"22","issue":"24","source":"mcb.asm.org","abstract":"The proinflammatory cytokine tumor necrosis factor alpha (TNF-α) regulates immune responses, inflammation, and programmed cell death (apoptosis). TNF-α exerts its biological activities by activating multiple signaling pathways, including IκB kinase (IKK), c-Jun N-terminal protein kinase (JNK), and caspases. IKK activation inhibits apoptosis through the transcription factor NF-κB, whose target genes include those that encode inhibitors of both caspases and JNK. Despite activation of the antiapoptotic IKK/NF-κB pathway, TNF-α is able to induce apoptosis in cells sensitive to it, such as human breast carcinoma MCF-7 and mouse fibroblast LM cells. The molecular mechanism underlying TNF-α-induced apoptosis is incompletely understood. Here we report that in TNF-α-sensitive cells activation of the IKK/NF-κB pathway fails to block TNF-α-induced apoptosis, although its inactivation still promotes TNF-α-induced apoptosis. Interestingly, TNF-α-induced apoptosis is suppressed by inhibition of the JNK pathway but promoted by its activation. Furthermore, activation of JNK by TNF-α was transient in TNF-α-insensitive cells but prolonged in sensitive cells. Conversion of JNK activation from prolonged to transient suppressed TNF-α-induced apoptosis. Thus, absence of NF-κB-mediated inhibition of JNK activation contributes to TNF-α-induced apoptosis.","DOI":"10.1128/MCB.22.24.8571-8579.2002","ISSN":"0270-7306, 1098-5549","note":"PMID: 12446776","journalAbbreviation":"Mol. Cell. Biol.","language":"en","author":[{"family":"Tang","given":"Fangming"},{"family":"Tang","given":"Guilin"},{"family":"Xiang","given":"Jialing"},{"family":"Dai","given":"Qing"},{"family":"Rosner","given":"Marsha R."},{"family":"Lin","given":"Anning"}],"issued":{"date-parts":[["2002",12,15]]},"PMID":"12446776"}}],"schema":"https://github.com/citation-style-language/schema/raw/master/csl-citation.json"} </w:instrText>
      </w:r>
      <w:r w:rsidR="00F575F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(Tang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2002)</w:t>
      </w:r>
      <w:r w:rsidR="00F575F8" w:rsidRPr="00697FC7">
        <w:rPr>
          <w:rFonts w:ascii="Times New Roman" w:hAnsi="Times New Roman" w:cs="Times New Roman"/>
          <w:color w:val="000000" w:themeColor="text1"/>
          <w:sz w:val="22"/>
          <w:szCs w:val="22"/>
          <w:lang w:val="en-GB"/>
        </w:rPr>
        <w:fldChar w:fldCharType="end"/>
      </w:r>
      <w:r w:rsidR="001D50C9" w:rsidRPr="00697FC7">
        <w:rPr>
          <w:rFonts w:ascii="Times New Roman" w:hAnsi="Times New Roman" w:cs="Times New Roman"/>
          <w:color w:val="000000" w:themeColor="text1"/>
          <w:sz w:val="22"/>
          <w:szCs w:val="22"/>
          <w:lang w:val="en-GB"/>
        </w:rPr>
        <w:t xml:space="preserve"> (</w:t>
      </w:r>
      <w:r w:rsidR="001D50C9" w:rsidRPr="00697FC7">
        <w:rPr>
          <w:rFonts w:ascii="Times New Roman" w:hAnsi="Times New Roman" w:cs="Times New Roman"/>
          <w:b/>
          <w:color w:val="000000" w:themeColor="text1"/>
          <w:sz w:val="22"/>
          <w:szCs w:val="22"/>
          <w:lang w:val="en-GB"/>
        </w:rPr>
        <w:t>Figure 3</w:t>
      </w:r>
      <w:r w:rsidR="001D50C9" w:rsidRPr="00697FC7">
        <w:rPr>
          <w:rFonts w:ascii="Times New Roman" w:hAnsi="Times New Roman" w:cs="Times New Roman"/>
          <w:color w:val="000000" w:themeColor="text1"/>
          <w:sz w:val="22"/>
          <w:szCs w:val="22"/>
          <w:lang w:val="en-GB"/>
        </w:rPr>
        <w:t>)</w:t>
      </w:r>
      <w:r w:rsidR="00F575F8" w:rsidRPr="00697FC7">
        <w:rPr>
          <w:rFonts w:ascii="Times New Roman" w:hAnsi="Times New Roman" w:cs="Times New Roman"/>
          <w:color w:val="000000" w:themeColor="text1"/>
          <w:sz w:val="22"/>
          <w:szCs w:val="22"/>
          <w:lang w:val="en-GB"/>
        </w:rPr>
        <w:t>.</w:t>
      </w:r>
    </w:p>
    <w:p w14:paraId="7BD55710" w14:textId="77777777" w:rsidR="00F575F8" w:rsidRPr="00697FC7" w:rsidRDefault="00F575F8" w:rsidP="00175262">
      <w:pPr>
        <w:spacing w:line="480" w:lineRule="auto"/>
        <w:jc w:val="both"/>
        <w:rPr>
          <w:rFonts w:ascii="Times New Roman" w:hAnsi="Times New Roman" w:cs="Times New Roman"/>
          <w:i/>
          <w:color w:val="000000" w:themeColor="text1"/>
          <w:sz w:val="22"/>
          <w:szCs w:val="22"/>
          <w:u w:val="single"/>
          <w:lang w:val="en-GB"/>
        </w:rPr>
      </w:pPr>
    </w:p>
    <w:p w14:paraId="427A0DFA" w14:textId="7790C2E8" w:rsidR="00F575F8" w:rsidRPr="00697FC7" w:rsidRDefault="00F575F8"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Similar to p38 </w:t>
      </w:r>
      <w:r w:rsidR="003B0A80" w:rsidRPr="00697FC7">
        <w:rPr>
          <w:rFonts w:ascii="Times New Roman" w:hAnsi="Times New Roman" w:cs="Times New Roman"/>
          <w:color w:val="000000" w:themeColor="text1"/>
          <w:sz w:val="22"/>
          <w:szCs w:val="22"/>
          <w:lang w:val="en-GB"/>
        </w:rPr>
        <w:t xml:space="preserve">there is currently little data on whether </w:t>
      </w:r>
      <w:r w:rsidR="00AD44B0" w:rsidRPr="00697FC7">
        <w:rPr>
          <w:rFonts w:ascii="Times New Roman" w:hAnsi="Times New Roman" w:cs="Times New Roman"/>
          <w:color w:val="000000" w:themeColor="text1"/>
          <w:sz w:val="22"/>
          <w:szCs w:val="22"/>
          <w:lang w:val="en-GB"/>
        </w:rPr>
        <w:t xml:space="preserve">there is </w:t>
      </w:r>
      <w:r w:rsidR="00223E39" w:rsidRPr="00697FC7">
        <w:rPr>
          <w:rFonts w:ascii="Times New Roman" w:hAnsi="Times New Roman" w:cs="Times New Roman"/>
          <w:color w:val="000000" w:themeColor="text1"/>
          <w:sz w:val="22"/>
          <w:szCs w:val="22"/>
          <w:lang w:val="en-GB"/>
        </w:rPr>
        <w:t xml:space="preserve">an over </w:t>
      </w:r>
      <w:r w:rsidR="003B0A80" w:rsidRPr="00697FC7">
        <w:rPr>
          <w:rFonts w:ascii="Times New Roman" w:hAnsi="Times New Roman" w:cs="Times New Roman"/>
          <w:color w:val="000000" w:themeColor="text1"/>
          <w:sz w:val="22"/>
          <w:szCs w:val="22"/>
          <w:lang w:val="en-GB"/>
        </w:rPr>
        <w:t>activation of the JNK pathway in endometriotic cells</w:t>
      </w:r>
      <w:r w:rsidR="00AD44B0" w:rsidRPr="00697FC7">
        <w:rPr>
          <w:rFonts w:ascii="Times New Roman" w:hAnsi="Times New Roman" w:cs="Times New Roman"/>
          <w:color w:val="000000" w:themeColor="text1"/>
          <w:sz w:val="22"/>
          <w:szCs w:val="22"/>
          <w:lang w:val="en-GB"/>
        </w:rPr>
        <w:t>. Additionally,</w:t>
      </w:r>
      <w:r w:rsidR="003B0A80" w:rsidRPr="00697FC7">
        <w:rPr>
          <w:rFonts w:ascii="Times New Roman" w:hAnsi="Times New Roman" w:cs="Times New Roman"/>
          <w:color w:val="000000" w:themeColor="text1"/>
          <w:sz w:val="22"/>
          <w:szCs w:val="22"/>
          <w:lang w:val="en-GB"/>
        </w:rPr>
        <w:t xml:space="preserve"> p38 and JNK share many </w:t>
      </w:r>
      <w:r w:rsidRPr="00697FC7">
        <w:rPr>
          <w:rFonts w:ascii="Times New Roman" w:hAnsi="Times New Roman" w:cs="Times New Roman"/>
          <w:color w:val="000000" w:themeColor="text1"/>
          <w:sz w:val="22"/>
          <w:szCs w:val="22"/>
          <w:lang w:val="en-GB"/>
        </w:rPr>
        <w:t xml:space="preserve">activating molecules and upstream regulators. IL-17 </w:t>
      </w:r>
      <w:r w:rsidRPr="00697FC7">
        <w:rPr>
          <w:rFonts w:ascii="Times New Roman" w:hAnsi="Times New Roman" w:cs="Times New Roman"/>
          <w:color w:val="000000" w:themeColor="text1"/>
          <w:sz w:val="22"/>
          <w:szCs w:val="22"/>
          <w:lang w:val="en-GB"/>
        </w:rPr>
        <w:fldChar w:fldCharType="begin"/>
      </w:r>
      <w:r w:rsidR="0095391E" w:rsidRPr="00697FC7">
        <w:rPr>
          <w:rFonts w:ascii="Times New Roman" w:hAnsi="Times New Roman" w:cs="Times New Roman"/>
          <w:color w:val="000000" w:themeColor="text1"/>
          <w:sz w:val="22"/>
          <w:szCs w:val="22"/>
          <w:lang w:val="en-GB"/>
        </w:rPr>
        <w:instrText xml:space="preserve"> ADDIN ZOTERO_ITEM CSL_CITATION {"citationID":"1m7n3v40ri","properties":{"formattedCitation":"{\\rtf (Hirota {\\i{}et al.}, 2005)}","plainCitation":"(Hirota et al., 2005)"},"citationItems":[{"id":4183,"uris":["http://zotero.org/users/local/tG1iozSN/items/QCH6ZTS2"],"uri":["http://zotero.org/users/local/tG1iozSN/items/QCH6ZTS2"],"itemData":{"id":4183,"type":"article-journal","title":"Activation of protease-activated receptor 2 stimulates proliferation and interleukin (IL)-6 and IL-8 secretion of endometriotic stromal cells","container-title":"Human Reproduction (Oxford, England)","page":"3547-3553","volume":"20","issue":"12","source":"PubMed","abstract":"BACKGROUND: Inflammation has been proposed to play essential roles in the pathophysiology of endometriosis, in which neutrophils and mast cells have been suggested to be involved. We studied whether the protease-activated receptor 2 (PAR2), which is activated by enzymes from neutrophils and mast cells, in endometriotic stromal cells (ESC) has any implication in the development of the disease.\nMETHODS: Cultured ESC were stimulated with various concentrations of a specific PAR2 agonist peptide. Proliferating activity of the cells was determined using immunostaining of proliferating cell nuclear antigen (a cell proliferation marker), 5-bromo-2'-deoxyuridine incorporation into DNA and cell count. The concentrations of interleukin (IL)-6 and IL-8 were measured using specific enzyme-linked immunosorbent assay kits. The phosphorylation of three mitogen-activated protein kinases (MAPK), i.e. p38 MAPK, p42/44 MAPK and stress-activated protein Kinase/c-jun N terminal Kinase, in ESC was examined with Western blot analysis.\nRESULTS: Activation of PAR2 stimulated the proliferation of ESC and the secretion of IL-6 and IL-8 from ESC in a dose-dependent manner. Activation of PAR2 stimulated the phosphorylation of all three MAPK, and inhibitors of each MAPK suppressed the PAR2 activation-induced proliferation of ESC.\nCONCLUSIONS: The activation of PAR2 in ESC may be involved in the pathophysiology of endometriosis by inducing the growth and inflammation of endometriotic lesions.","DOI":"10.1093/humrep/dei255","ISSN":"0268-1161","note":"PMID: 16096323","journalAbbreviation":"Hum. Reprod.","language":"eng","author":[{"family":"Hirota","given":"Yasushi"},{"family":"Osuga","given":"Yutaka"},{"family":"Hirata","given":"Tetsuya"},{"family":"Harada","given":"Miyuki"},{"family":"Morimoto","given":"Chieko"},{"family":"Yoshino","given":"Osamu"},{"family":"Koga","given":"Kaori"},{"family":"Yano","given":"Tetsu"},{"family":"Tsutsumi","given":"Osamu"},{"family":"Taketani","given":"Yuji"}],"issued":{"date-parts":[["2005",12]]},"PMID":"16096323"}}],"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95391E" w:rsidRPr="00697FC7">
        <w:rPr>
          <w:rFonts w:ascii="Times New Roman" w:hAnsi="Times New Roman" w:cs="Times New Roman"/>
          <w:color w:val="000000" w:themeColor="text1"/>
          <w:sz w:val="22"/>
          <w:lang w:val="en-GB"/>
        </w:rPr>
        <w:t xml:space="preserve">(Hirota </w:t>
      </w:r>
      <w:r w:rsidR="0095391E" w:rsidRPr="00697FC7">
        <w:rPr>
          <w:rFonts w:ascii="Times New Roman" w:hAnsi="Times New Roman" w:cs="Times New Roman"/>
          <w:i/>
          <w:iCs/>
          <w:color w:val="000000" w:themeColor="text1"/>
          <w:sz w:val="22"/>
          <w:lang w:val="en-GB"/>
        </w:rPr>
        <w:t>et al.</w:t>
      </w:r>
      <w:r w:rsidR="0095391E" w:rsidRPr="00697FC7">
        <w:rPr>
          <w:rFonts w:ascii="Times New Roman" w:hAnsi="Times New Roman" w:cs="Times New Roman"/>
          <w:color w:val="000000" w:themeColor="text1"/>
          <w:sz w:val="22"/>
          <w:lang w:val="en-GB"/>
        </w:rPr>
        <w:t>, 2005)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IL-4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{"citationID":"1os5a0h8i1","properties":{"formattedCitation":"{\\rtf (OuYang {\\i{}et al.}, 2008)}","plainCitation":"(OuYang et al., 2008)"},"citationItems":[{"id":4191,"uris":["http://zotero.org/users/local/tG1iozSN/items/P8J2GMNR"],"uri":["http://zotero.org/users/local/tG1iozSN/items/P8J2GMNR"],"itemData":{"id":4191,"type":"article-journal","title":"Interleukin-4 stimulates proliferation of endometriotic stromal cells","container-title":"The American Journal of Pathology","page":"463-469","volume":"173","issue":"2","source":"PubMed","abstract":"Several lines of evidence indicate that the Th2 immune response is associated with endometriosis. Although an increased concentration of interleukin (IL)-4, a typical Th2 cytokine, has been reported in endometriotic tissues, the implication of this for endometriosis has not been determined. To investigate a possible role of IL-4 in the development of endometriosis, we examined the presence of IL-4-producing cells in endometriotic tissues and the effect of IL-4 on proliferation of endometriotic stromal cells. Endometriotic stromal cells were isolated from endometriotic tissues obtained from women undergoing surgery for endometrioma. Immunohistochemistry of endometriotic tissues revealed that IL-4-positive cells were abundant in the stroma. The effect of IL-4 on proliferation of endometriotic stromal cells was studied using cell counting and BrdU incorporation assays. IL-4 (0.1 to 10 ng/ml) significantly increased cell number and BrdU incorporation in a dose-dependent manner, and the proliferative effect of IL-4 was inhibited by anti-IL-4 receptor antibody. IL-4-induced activation of mitogen-activated protein kinases in endometriotic stromal cells was examined by Western blotting. IL-4 induced phosphorylation of p38 mitogen-activated protein kinase, stress-activated protein kinase/c-Jun kinase, and p42/44 mitogen-activated protein kinase and inhibitors of these kinases suppressed IL-4-induced proliferation of endometriotic stromal cells. These findings suggest that proliferation of endometriotic stromal cells induced by locally produced IL-4 is involved in the development of endometriosis.","DOI":"10.2353/ajpath.2008.071044","ISSN":"1525-2191","note":"PMID: 18599603\nPMCID: PMC2475783","journalAbbreviation":"Am. J. Pathol.","language":"eng","author":[{"family":"OuYang","given":"Zhuo"},{"family":"Hirota","given":"Yasushi"},{"family":"Osuga","given":"Yutaka"},{"family":"Hamasaki","given":"Kahori"},{"family":"Hasegawa","given":"Akiko"},{"family":"Tajima","given":"Toshiki"},{"family":"Hirata","given":"Tetsuya"},{"family":"Koga","given":"Kaori"},{"family":"Yoshino","given":"Osamu"},{"family":"Harada","given":"Miyuki"},{"family":"Takemura","given":"Yuri"},{"family":"Nose","given":"Emi"},{"family":"Yano","given":"Tetsu"},{"family":"Taketani","given":"Yuji"}],"issued":{"date-parts":[["2008",8]]},"PMID":"18599603","PMCID":"PMC2475783"}}],"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(OuYang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IL-1β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{"citationID":"2hg6ik8tub","properties":{"formattedCitation":"{\\rtf (Urata {\\i{}et al.}, 2012)}","plainCitation":"(Urata et al., 2012)"},"citationItems":[{"id":4203,"uris":["http://zotero.org/users/local/tG1iozSN/items/ERDWWJ38"],"uri":["http://zotero.org/users/local/tG1iozSN/items/ERDWWJ38"],"itemData":{"id":4203,"type":"article-journal","title":"Interleukin-1β stimulates the secretion of thymic stromal lymphopoietin (TSLP) from endometrioma stromal cells: possible involvement of TSLP in endometriosis","container-title":"Human Reproduction (Oxford, England)","page":"3028-3035","volume":"27","issue":"10","source":"PubMed","abstract":"STUDY QUESTION: Is thymic stromal lymphopoietin (TSLP) involved in the pathophysiology of endometriosis?\nSUMMARY ANSWER: TSLP is up-regulated by interleukin (IL)-1β and may be involved in the development of endometriosis.\nWHAT IS KNOWN ALREADY: Endometriosis is a chronic inflammatory disease in which the Th2 immune response is activated and has been suggested to promote the disease. TSLP is a master cytokine that drive Th2 immune response.\nSTUDY DESIGN, SIZE, DURATION: A laboratory study.\nPARTICIPANTS/MATERIALS, SETTING, METHODS: Primary cultures of endometrioma stromal cells (ESCs) were treated with IL-1β, a typical inflammatory cytokine associated with endometriosis. Gene expression of TSLP in ESCs and secretion of TSLP protein from ESCs were studied using quantitative PCR and a specific ELISA. Interferon γ (IFNγ), a typical Th1 cytokine, and IL-4, a typical Th2 cytokine, were added to the culture to evaluate their effect on the IL-1β-induced secretion of TSLP. Inhibitors of p38 mitogen-activated protein kinase (MAPK), p42/44 MAPK and stress-activated protein kinase/Jun amino-terminal kinase (SAPK/JNK) were added to the culture to examine intracellular signals involved in IL-1β-induced TSLP secretion. The expression of TSLP in endometrioma tissue was examined by immunohistochemistry. The concentration of TSLP in the serum and peritoneal fluid (PF) of women with or without endometriosis was measured with a specific ELISA.\nMAIN RESULTS AND THE ROLE OF CHANCE: IL-1β stimulated the expression of TSLP mRNA and secretion of TSLP protein from ESCs. IL-4 enhanced the IL-1β-induced TSLP secretion from ESCs, while IFNγ reduced it. Inhibitors of p42/44 MAPK, p38 MAPK and SAPK/JNK suppressed the IL-1β-induced secretion of TSLP from ESCs. Positive immunostaining of TSLP was observed in the stroma of endometrioma tissue. TSLP concentrations in the serum and PF were both higher in women with endometriosis compared with those without endometriosis.\nLIMITATIONS, REASONS FOR CAUTION: The present study was only in vitro. The samples used for culture were endometrioma tissues, not including other types of endometriosis. Therefore, the present findings should be interpreted with caution.\nWIDER IMPLICATIONS OF THE FINDINGS: This study provided new insights in the Th2 immune response-related mechanism in endometriosis.\nSTUDY FUNDING: This study is partly supported by grants from the Ministry of Health, Labour and Welfare, and the Ministry of Education, Culture, Sports, Science and Technology. The authors have no conflicts of interest to declare.","DOI":"10.1093/humrep/des291","ISSN":"1460-2350","note":"PMID: 22888172","shortTitle":"Interleukin-1β stimulates the secretion of thymic stromal lymphopoietin (TSLP) from endometrioma stromal cells","journalAbbreviation":"Hum. Reprod.","language":"eng","author":[{"family":"Urata","given":"Yoko"},{"family":"Osuga","given":"Yutaka"},{"family":"Izumi","given":"Gentaro"},{"family":"Takamura","given":"Masashi"},{"family":"Koga","given":"Kaori"},{"family":"Nagai","given":"Miwako"},{"family":"Harada","given":"Miyuki"},{"family":"Hirata","given":"Tetsuya"},{"family":"Hirota","given":"Yasushi"},{"family":"Yoshino","given":"Osamu"},{"family":"Taketani","given":"Yuji"}],"issued":{"date-parts":[["2012",10]]},"PMID":"22888172"}}],"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(Urata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Pr="00697FC7">
        <w:rPr>
          <w:rFonts w:ascii="Times New Roman" w:hAnsi="Times New Roman" w:cs="Times New Roman"/>
          <w:color w:val="000000" w:themeColor="text1"/>
          <w:sz w:val="22"/>
          <w:szCs w:val="22"/>
          <w:lang w:val="en-GB"/>
        </w:rPr>
        <w:fldChar w:fldCharType="end"/>
      </w:r>
      <w:r w:rsidR="003B0A80" w:rsidRPr="00697FC7">
        <w:rPr>
          <w:rFonts w:ascii="Times New Roman" w:hAnsi="Times New Roman" w:cs="Times New Roman"/>
          <w:color w:val="000000" w:themeColor="text1"/>
          <w:sz w:val="22"/>
          <w:szCs w:val="22"/>
          <w:lang w:val="en-GB"/>
        </w:rPr>
        <w:t xml:space="preserve"> mediate</w:t>
      </w:r>
      <w:r w:rsidRPr="00697FC7">
        <w:rPr>
          <w:rFonts w:ascii="Times New Roman" w:hAnsi="Times New Roman" w:cs="Times New Roman"/>
          <w:color w:val="000000" w:themeColor="text1"/>
          <w:sz w:val="22"/>
          <w:szCs w:val="22"/>
          <w:lang w:val="en-GB"/>
        </w:rPr>
        <w:t xml:space="preserve"> JNK phosphorylation, as does IL-1β, TNFα and H</w:t>
      </w:r>
      <w:r w:rsidRPr="00697FC7">
        <w:rPr>
          <w:rFonts w:ascii="Times New Roman" w:hAnsi="Times New Roman" w:cs="Times New Roman"/>
          <w:color w:val="000000" w:themeColor="text1"/>
          <w:sz w:val="22"/>
          <w:szCs w:val="22"/>
          <w:vertAlign w:val="subscript"/>
          <w:lang w:val="en-GB"/>
        </w:rPr>
        <w:t>2</w:t>
      </w:r>
      <w:r w:rsidRPr="00697FC7">
        <w:rPr>
          <w:rFonts w:ascii="Times New Roman" w:hAnsi="Times New Roman" w:cs="Times New Roman"/>
          <w:color w:val="000000" w:themeColor="text1"/>
          <w:sz w:val="22"/>
          <w:szCs w:val="22"/>
          <w:lang w:val="en-GB"/>
        </w:rPr>
        <w:t>O</w:t>
      </w:r>
      <w:r w:rsidRPr="00697FC7">
        <w:rPr>
          <w:rFonts w:ascii="Times New Roman" w:hAnsi="Times New Roman" w:cs="Times New Roman"/>
          <w:color w:val="000000" w:themeColor="text1"/>
          <w:sz w:val="22"/>
          <w:szCs w:val="22"/>
          <w:vertAlign w:val="subscript"/>
          <w:lang w:val="en-GB"/>
        </w:rPr>
        <w:t>2</w:t>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fldChar w:fldCharType="begin"/>
      </w:r>
      <w:r w:rsidR="00102CED" w:rsidRPr="00697FC7">
        <w:rPr>
          <w:rFonts w:ascii="Times New Roman" w:hAnsi="Times New Roman" w:cs="Times New Roman"/>
          <w:color w:val="000000" w:themeColor="text1"/>
          <w:sz w:val="22"/>
          <w:szCs w:val="22"/>
          <w:lang w:val="en-GB"/>
        </w:rPr>
        <w:instrText xml:space="preserve"> ADDIN ZOTERO_ITEM CSL_CITATION {"citationID":"2q2h8skof6","properties":{"formattedCitation":"{\\rtf (Yoshino {\\i{}et al.}, 2004)}","plainCitation":"(Yoshino et al., 2004)"},"citationItems":[{"id":4105,"uris":["http://zotero.org/users/local/tG1iozSN/items/3ACMMN4Z"],"uri":["http://zotero.org/users/local/tG1iozSN/items/3ACMMN4Z"],"itemData":{"id":4105,"type":"article-journal","title":"Possible pathophysiological roles of mitogen-activated protein kinases (MAPKs) in endometriosis","container-title":"American Journal of Reproductive Immunology (New York, N.Y.: 1989)","page":"306-311","volume":"52","issue":"5","source":"PubMed","abstract":"PROBLEM: Endometriosis accompanies local inflammatory reactions in the peritoneal cavity. We examined the phosphorylation of mitogen-activated protein kinases (MAPKs), i.e. extracellular signal-regulated kinase (ERK), p38 MAPK (p38) and c-Jun N-terminal kinase (JNK) in endometriotic stromal cells, and their possible pathophysiological roles in endometriosis in relation to proinflammatory substances.\nMETHOD OF STUDY: Endometriotic stromal cells were isolated from endometriomas and were cultured for the experiments. Phosphorylation of MAPKs in endometriotic stromal cells treated with interleukin (IL)-1beta, tumor necrosis factor (TNF)alpha and H(2)O(2) were examined by Western blot analysis. Effects of PD98059, SB202190 and SP600125 (inhibitors of ERK, p38 and JNK, respectively) on IL-1beta-induced secretion of IL-6 and IL-8, and on IL-1beta-induced expression of cyclo-oxygenase-2 (COX-2) in endometriotic cells were studied. In addition, eutopic endometrial tissues were collected, and the phosphorylation rate of p38 in eutopic endometrial tissues and endometriotic tissues were determined.\nRESULTS: IL-1beta, TNFalpha and H(2)O(2) stimulated the phosphorylation of ERK, p38 and JNK, while the total amounts of proteins of the respective MAPKs were virtually the same compared with those in the unstimulated controls. Both SB202190 and SP600125 suppressed IL-1beta-induced secretion of IL-6 and IL-8, and PD98059 suppressed IL-1beta-induced secretion of IL-8. Both SB202190 and PD98059 suppressed IL-1beta-induced expression of COX-2 in endometriotic cells. The p38 phosphorylation rates in the endometriotic tissues were significantly higher than those in the eutopic endometrial tissues of the same patients.\nCONCLUSIONS: Given the current theory that inflammatory changes are involved in the progression of endometriosis, MAPKs could play as pivotal intracellular signal transducers in endometriotic cells, and thus have a pathophysiological role in the disease.","DOI":"10.1111/j.1600-0897.2004.00231.x","ISSN":"1046-7408","note":"PMID: 15550066","journalAbbreviation":"Am. J. Reprod. Immunol.","language":"eng","author":[{"family":"Yoshino","given":"Osamu"},{"family":"Osuga","given":"Yutaka"},{"family":"Hirota","given":"Yasushi"},{"family":"Koga","given":"Kaori"},{"family":"Hirata","given":"Tetsuya"},{"family":"Harada","given":"Miyuki"},{"family":"Morimoto","given":"Chieko"},{"family":"Yano","given":"Tetsu"},{"family":"Nishii","given":"Osamu"},{"family":"Tsutsumi","given":"Osamu"},{"family":"Taketani","given":"Yuji"}],"issued":{"date-parts":[["2004",11]]},"PMID":"15550066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102CED" w:rsidRPr="00697FC7">
        <w:rPr>
          <w:rFonts w:ascii="Times New Roman" w:hAnsi="Times New Roman"/>
          <w:color w:val="000000" w:themeColor="text1"/>
          <w:sz w:val="22"/>
          <w:lang w:val="en-GB"/>
        </w:rPr>
        <w:t xml:space="preserve">(Yoshino </w:t>
      </w:r>
      <w:r w:rsidR="00102CED" w:rsidRPr="00697FC7">
        <w:rPr>
          <w:rFonts w:ascii="Times New Roman" w:hAnsi="Times New Roman"/>
          <w:i/>
          <w:iCs/>
          <w:color w:val="000000" w:themeColor="text1"/>
          <w:sz w:val="22"/>
          <w:lang w:val="en-GB"/>
        </w:rPr>
        <w:t>et al.</w:t>
      </w:r>
      <w:r w:rsidR="00102CED" w:rsidRPr="00697FC7">
        <w:rPr>
          <w:rFonts w:ascii="Times New Roman" w:hAnsi="Times New Roman"/>
          <w:color w:val="000000" w:themeColor="text1"/>
          <w:sz w:val="22"/>
          <w:lang w:val="en-GB"/>
        </w:rPr>
        <w:t>, 2004)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One extracellular molecular that may be specific to JNK activation is </w:t>
      </w:r>
      <w:r w:rsidR="00AD44B0" w:rsidRPr="00697FC7">
        <w:rPr>
          <w:rFonts w:ascii="Times New Roman" w:hAnsi="Times New Roman" w:cs="Times New Roman"/>
          <w:color w:val="000000" w:themeColor="text1"/>
          <w:sz w:val="22"/>
          <w:szCs w:val="22"/>
          <w:lang w:val="en-GB"/>
        </w:rPr>
        <w:t>indoleamine 2,3-dioxygenase-1 (</w:t>
      </w:r>
      <w:r w:rsidRPr="00697FC7">
        <w:rPr>
          <w:rFonts w:ascii="Times New Roman" w:hAnsi="Times New Roman" w:cs="Times New Roman"/>
          <w:color w:val="000000" w:themeColor="text1"/>
          <w:sz w:val="22"/>
          <w:szCs w:val="22"/>
          <w:lang w:val="en-GB"/>
        </w:rPr>
        <w:t>I</w:t>
      </w:r>
      <w:r w:rsidR="00AD44B0" w:rsidRPr="00697FC7">
        <w:rPr>
          <w:rFonts w:ascii="Times New Roman" w:hAnsi="Times New Roman" w:cs="Times New Roman"/>
          <w:color w:val="000000" w:themeColor="text1"/>
          <w:sz w:val="22"/>
          <w:szCs w:val="22"/>
          <w:lang w:val="en-GB"/>
        </w:rPr>
        <w:t>D</w:t>
      </w:r>
      <w:r w:rsidRPr="00697FC7">
        <w:rPr>
          <w:rFonts w:ascii="Times New Roman" w:hAnsi="Times New Roman" w:cs="Times New Roman"/>
          <w:color w:val="000000" w:themeColor="text1"/>
          <w:sz w:val="22"/>
          <w:szCs w:val="22"/>
          <w:lang w:val="en-GB"/>
        </w:rPr>
        <w:t>O1</w:t>
      </w:r>
      <w:r w:rsidR="00AD44B0"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as treatment of endometrial stromal cells with this compound stimulated a phos</w:t>
      </w:r>
      <w:r w:rsidR="00AD44B0" w:rsidRPr="00697FC7">
        <w:rPr>
          <w:rFonts w:ascii="Times New Roman" w:hAnsi="Times New Roman" w:cs="Times New Roman"/>
          <w:color w:val="000000" w:themeColor="text1"/>
          <w:sz w:val="22"/>
          <w:szCs w:val="22"/>
          <w:lang w:val="en-GB"/>
        </w:rPr>
        <w:t>phorylation of JNK, but neither ERK</w:t>
      </w:r>
      <w:r w:rsidRPr="00697FC7">
        <w:rPr>
          <w:rFonts w:ascii="Times New Roman" w:hAnsi="Times New Roman" w:cs="Times New Roman"/>
          <w:color w:val="000000" w:themeColor="text1"/>
          <w:sz w:val="22"/>
          <w:szCs w:val="22"/>
          <w:lang w:val="en-GB"/>
        </w:rPr>
        <w:t xml:space="preserve"> or p38 and was able to stimulate an increase in prolife</w:t>
      </w:r>
      <w:r w:rsidR="00AD44B0" w:rsidRPr="00697FC7">
        <w:rPr>
          <w:rFonts w:ascii="Times New Roman" w:hAnsi="Times New Roman" w:cs="Times New Roman"/>
          <w:color w:val="000000" w:themeColor="text1"/>
          <w:sz w:val="22"/>
          <w:szCs w:val="22"/>
          <w:lang w:val="en-GB"/>
        </w:rPr>
        <w:t>ration, p53 expression and COX2 and</w:t>
      </w:r>
      <w:r w:rsidRPr="00697FC7">
        <w:rPr>
          <w:rFonts w:ascii="Times New Roman" w:hAnsi="Times New Roman" w:cs="Times New Roman"/>
          <w:color w:val="000000" w:themeColor="text1"/>
          <w:sz w:val="22"/>
          <w:szCs w:val="22"/>
          <w:lang w:val="en-GB"/>
        </w:rPr>
        <w:t xml:space="preserve"> MMP9 production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{"citationID":"1ks99g4ksl","properties":{"formattedCitation":"{\\rtf (Mei {\\i{}et al.}, 2013)}","plainCitation":"(Mei et al., 2013)"},"citationItems":[{"id":4215,"uris":["http://zotero.org/users/local/tG1iozSN/items/F5IR22XC"],"uri":["http://zotero.org/users/local/tG1iozSN/items/F5IR22XC"],"itemData":{"id":4215,"type":"article-journal","title":"Indoleamine 2,3-dioxygenase-1 (IDO1) enhances survival and invasiveness of endometrial stromal cells via the activation of JNK signaling pathway","container-title":"International Journal of Clinical and Experimental Pathology","page":"431-444","volume":"6","issue":"3","source":"PubMed","abstract":"Evidence for an immunosuppressive function of indoleamine 2,3-dioxygenase (IDO) has been accumulating. However, the unusual distribution of IDO1 in gynecologic cancer cells suggests that modulating immunity may not its only function. To clarify the physiological importance of IDO1 in endometriosis, a tumor-like benign disease, we have investigated the potential mechanism by which IDO1 modulated endometrial stromal cells (ESCs) proliferation and invasion. ESCs were obtained from 16 control women (normal) and 14 patients with ovarian endometrioma, then the normal ESCs were treated with plasmid pEGFP-N1-IDO1 or SD11-IDO1 short hairpin RNA (shRNA) alone, or in combination with c-Jun N-terminal kinase (JNK) inhibitor (SP600125), and subjected to cell viability, proliferation, apoptosis assay and Matrigel invasion assay. IDO1 mRNA expression was evaluated by quantitative real-time reverse transcription-polymerase chain reaction (real-time PCR), and protein levels of IDO1, survivin, protein 53 (p53), matrix metalloproteinase (MMP)-2, MMP-9, tissue-inhibitor of metalloproteinase-1 (TIMP-1) and cyclooxygenase-2 (COX-2) in IDO1-overexpressing and IDO1-deficiency ESCs were analyzed by in-cell Western. We found that IDO1 expression was higher in endometriosis-derived eutopic and ectopic ESCs, compared with endometriosis-free normal ESCs. As a result, IDO1-overexpression in ESCs was markedly linked to reduction of apoptosis and p53 expression, and upregulation of survival, proliferation, invasion, as well as expression of MMP-9, COX-2 expression, rather than expression of survivin, MMP-2 and TIMP-1. Reversely, JNK blockage could abrogate these alterations of ESCs in IDO1-overexpressing milieu, suggesting that JNK signaling pathway was indispensable for ESCs survival, proliferation and invasion enhanced by IDO1, which may contribute to the pathophysiology of endometriosis.","ISSN":"1936-2625","note":"PMID: 23411497\nPMCID: PMC3563200","journalAbbreviation":"Int J Clin Exp Pathol","language":"eng","author":[{"family":"Mei","given":"Jie"},{"family":"Li","given":"Ming-Qing"},{"family":"Ding","given":"Ding"},{"family":"Li","given":"Da-Jin"},{"family":"Jin","given":"Li-Ping"},{"family":"Hu","given":"Wei-Guo"},{"family":"Zhu","given":"Xiao-Yong"}],"issued":{"date-parts":[["2013"]]},"PMID":"23411497","PMCID":"PMC3563200"}}],"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(Mei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Estrogen may also play a role as </w:t>
      </w:r>
      <w:r w:rsidR="00223E39" w:rsidRPr="00697FC7">
        <w:rPr>
          <w:rFonts w:ascii="Times New Roman" w:hAnsi="Times New Roman" w:cs="Times New Roman"/>
          <w:color w:val="000000" w:themeColor="text1"/>
          <w:sz w:val="22"/>
          <w:szCs w:val="22"/>
          <w:lang w:val="en-GB"/>
        </w:rPr>
        <w:t>stimulation of TSLP by estrogen-</w:t>
      </w:r>
      <w:r w:rsidRPr="00697FC7">
        <w:rPr>
          <w:rFonts w:ascii="Times New Roman" w:hAnsi="Times New Roman" w:cs="Times New Roman"/>
          <w:color w:val="000000" w:themeColor="text1"/>
          <w:sz w:val="22"/>
          <w:szCs w:val="22"/>
          <w:lang w:val="en-GB"/>
        </w:rPr>
        <w:t xml:space="preserve">induced JNK phosphorylation and the subsequent secretion of IL-8 and MCP-1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{"citationID":"t6d32on77","properties":{"formattedCitation":"{\\rtf (Chang {\\i{}et al.}, 2014)}","plainCitation":"(Chang et al., 2014)"},"citationItems":[{"id":4217,"uris":["http://zotero.org/users/local/tG1iozSN/items/HPTFAX8U"],"uri":["http://zotero.org/users/local/tG1iozSN/items/HPTFAX8U"],"itemData":{"id":4217,"type":"article-journal","title":"TSLP induced by estrogen stimulates secretion of MCP-1 and IL-8 and growth of human endometrial stromal cells through JNK and NF-κB signal pathways","container-title":"International Journal of Clinical and Experimental Pathology","page":"1889-1899","volume":"7","issue":"5","source":"PubMed","abstract":"It has reported that human endometrial stromal cells (ESCs) express thymic stromal lymphopoietin (TSLP), and TSLP concentrations in the serum and peritoneal fluid were higher in women with endometriosis. Endometriosis is an estrogen-dependent disease. The present study aimed to elucidate whether and how estrogen regulates the growth of ESCs through TSLP. The ESCs behaviors in vitro were verified by SRB assay and Ki67 level detection, respectively. In addition, the effects of estrogen on TSLP and TSLP on the correspondent functional molecules were investigated by ELISA and flow cytometry. Here we found that estrogen stimulated the secretion of TSLP in a dosage-dependent manner. Recombinant human TSLP stimulates the secretion of MCP-1 and IL-8, and markedly promotes the viability and proliferation relative gene Ki-67 expression of ESCs. These effects could be abolished by the inhibitor for JNK or NF-κB signal, respectively. Moreover, not only anti-TSLP neutralizing antibody, but also blocking JNK or NF-κB signal by inhibitor abrogated the stimulatory role in the production of MCP-1 and IL-8, and the growth of ESCs induced by estrogen. Our current study has demonstrated that TSLP is involved in the regulation of estrogen on the secretion of MCP-1 and IL-8, and the growth of ESCs through JNK and NF-κB signal pathways, which suggests that the abnormal high expression of TSLP induced by estrogen may play an important role in ESCs growth and finally contribute to the origin and development of endometriosis.","ISSN":"1936-2625","note":"PMID: 24966899\nPMCID: PMC4069968","journalAbbreviation":"Int J Clin Exp Pathol","language":"eng","author":[{"family":"Chang","given":"Kai-Kai"},{"family":"Liu","given":"Li-Bing"},{"family":"Li","given":"Hui"},{"family":"Mei","given":"Jie"},{"family":"Shao","given":"Jun"},{"family":"Xie","given":"Feng"},{"family":"Li","given":"Ming-Qing"},{"family":"Li","given":"Da-Jin"}],"issued":{"date-parts":[["2014"]]},"PMID":"24966899","PMCID":"PMC4069968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(Chang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It has also been confirmed </w:t>
      </w:r>
      <w:r w:rsidR="006374DD" w:rsidRPr="00697FC7">
        <w:rPr>
          <w:rFonts w:ascii="Times New Roman" w:hAnsi="Times New Roman" w:cs="Times New Roman"/>
          <w:color w:val="000000" w:themeColor="text1"/>
          <w:sz w:val="22"/>
          <w:szCs w:val="22"/>
          <w:lang w:val="en-GB"/>
        </w:rPr>
        <w:t>from miRNA profiling that some miRNA’s</w:t>
      </w:r>
      <w:r w:rsidRPr="00697FC7">
        <w:rPr>
          <w:rFonts w:ascii="Times New Roman" w:hAnsi="Times New Roman" w:cs="Times New Roman"/>
          <w:color w:val="000000" w:themeColor="text1"/>
          <w:sz w:val="22"/>
          <w:szCs w:val="22"/>
          <w:lang w:val="en-GB"/>
        </w:rPr>
        <w:t xml:space="preserve"> </w:t>
      </w:r>
      <w:r w:rsidR="006374DD" w:rsidRPr="00697FC7">
        <w:rPr>
          <w:rFonts w:ascii="Times New Roman" w:hAnsi="Times New Roman" w:cs="Times New Roman"/>
          <w:color w:val="000000" w:themeColor="text1"/>
          <w:sz w:val="22"/>
          <w:szCs w:val="22"/>
          <w:lang w:val="en-GB"/>
        </w:rPr>
        <w:t>in</w:t>
      </w:r>
      <w:r w:rsidRPr="00697FC7">
        <w:rPr>
          <w:rFonts w:ascii="Times New Roman" w:hAnsi="Times New Roman" w:cs="Times New Roman"/>
          <w:color w:val="000000" w:themeColor="text1"/>
          <w:sz w:val="22"/>
          <w:szCs w:val="22"/>
          <w:lang w:val="en-GB"/>
        </w:rPr>
        <w:t xml:space="preserve"> endometriotic tissue interact with downstream targets of the JNK pathway, such as c-jun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{"citationID":"1afr0dp9mh","properties":{"formattedCitation":"{\\rtf (Teague {\\i{}et al.}, 2010)}","plainCitation":"(Teague et al., 2010)"},"citationItems":[{"id":3124,"uris":["http://zotero.org/users/local/tG1iozSN/items/VBTG4Z66"],"uri":["http://zotero.org/users/local/tG1iozSN/items/VBTG4Z66"],"itemData":{"id":3124,"type":"article-journal","title":"The role of microRNAs in endometriosis and associated reproductive conditions","container-title":"Human Reproduction Update","page":"142-165","volume":"16","issue":"2","source":"NCBI PubMed","abstract":"BACKGROUND: microRNAs (miRNAs) are short, single-stranded RNAs that regulate gene expression at the post-transcriptional level. Recent research has shown that miRNAs and their target mRNAs are differentially expressed in endometriosis and other disorders of the female reproductive system. Since miRNAs control a broad spectrum of normal and pathological cellular functions, they may play pivotal roles in the pathogenesis of these disorders.\nMETHODS: A systematic review was undertaken of the published literature on; (i) the expression and functions of miRNAs in mammalian female reproductive tissues with a focus on endometriosis and the malignancies and fertility disorders related to this disease; and (ii) the potential roles played by validated mRNA targets of endometriosis-associated miRNAs. The current understanding of the biology of miRNAs is overviewed and the potential diagnostic and therapeutic potential of miRNAs in endometriosis is highlighted.\nRESULTS: The differential expression of miRNAs in endometriosis, and the putative molecular pathways constituted by their targets, suggests that miRNAs may play an important role in endometriotic lesion development. Models for miRNA regulatory functions in endometriosis are presented, including those associated with hypoxia, inflammation, tissue repair, TGFbeta-regulated pathways, cell growth, cell proliferation, apoptosis, extracellular matrix remodelling and angiogenesis. In addition, specific miRNAs which may be associated with malignant progression and subfertility in endometriosis are discussed.\nCONCLUSIONS: miRNAs appear to be potent regulators of gene expression in endometriosis and its associated reproductive disorders, raising the prospect of using miRNAs as biomarkers and therapeutic tools in endometriosis.","DOI":"10.1093/humupd/dmp034","ISSN":"1460-2369","note":"PMID: 19773286","journalAbbreviation":"Hum. Reprod. Update","language":"eng","author":[{"family":"Teague","given":"E. Maria C. Ohlsson"},{"family":"Print","given":"Cristin G."},{"family":"Hull","given":"M. Louise"}],"issued":{"date-parts":[["2010",4]]},"PMID":"19773286"}}],"schema":"https://github.com/citation-style-language/schema/raw/master/csl-citation.json"}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(Teague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p>
    <w:p w14:paraId="48DCAC9B" w14:textId="77777777" w:rsidR="008617C3" w:rsidRPr="00697FC7" w:rsidRDefault="008617C3" w:rsidP="00175262">
      <w:pPr>
        <w:spacing w:line="480" w:lineRule="auto"/>
        <w:jc w:val="both"/>
        <w:rPr>
          <w:rFonts w:ascii="Times New Roman" w:hAnsi="Times New Roman" w:cs="Times New Roman"/>
          <w:b/>
          <w:i/>
          <w:color w:val="000000" w:themeColor="text1"/>
          <w:sz w:val="22"/>
          <w:szCs w:val="22"/>
          <w:lang w:val="en-GB"/>
        </w:rPr>
      </w:pPr>
    </w:p>
    <w:p w14:paraId="6BB51FB4" w14:textId="1D763933" w:rsidR="00DC260B" w:rsidRPr="00697FC7" w:rsidRDefault="00290E5A" w:rsidP="00175262">
      <w:pPr>
        <w:spacing w:line="480" w:lineRule="auto"/>
        <w:jc w:val="both"/>
        <w:rPr>
          <w:rFonts w:ascii="Times New Roman" w:hAnsi="Times New Roman" w:cs="Times New Roman"/>
          <w:i/>
          <w:color w:val="000000" w:themeColor="text1"/>
          <w:sz w:val="22"/>
          <w:szCs w:val="22"/>
          <w:u w:val="single"/>
          <w:lang w:val="en-GB"/>
        </w:rPr>
      </w:pPr>
      <w:r w:rsidRPr="00697FC7">
        <w:rPr>
          <w:rFonts w:ascii="Times New Roman" w:hAnsi="Times New Roman" w:cs="Times New Roman"/>
          <w:i/>
          <w:color w:val="000000" w:themeColor="text1"/>
          <w:sz w:val="22"/>
          <w:szCs w:val="22"/>
          <w:u w:val="single"/>
          <w:lang w:val="en-GB"/>
        </w:rPr>
        <w:t>Targeting</w:t>
      </w:r>
      <w:r w:rsidR="00DC260B" w:rsidRPr="00697FC7">
        <w:rPr>
          <w:rFonts w:ascii="Times New Roman" w:hAnsi="Times New Roman" w:cs="Times New Roman"/>
          <w:i/>
          <w:color w:val="000000" w:themeColor="text1"/>
          <w:sz w:val="22"/>
          <w:szCs w:val="22"/>
          <w:u w:val="single"/>
          <w:lang w:val="en-GB"/>
        </w:rPr>
        <w:t xml:space="preserve"> the MAPK pat</w:t>
      </w:r>
      <w:r w:rsidR="00312182" w:rsidRPr="00697FC7">
        <w:rPr>
          <w:rFonts w:ascii="Times New Roman" w:hAnsi="Times New Roman" w:cs="Times New Roman"/>
          <w:i/>
          <w:color w:val="000000" w:themeColor="text1"/>
          <w:sz w:val="22"/>
          <w:szCs w:val="22"/>
          <w:u w:val="single"/>
          <w:lang w:val="en-GB"/>
        </w:rPr>
        <w:t>hways in endometriosis</w:t>
      </w:r>
    </w:p>
    <w:p w14:paraId="7E978938" w14:textId="06BCF1CB" w:rsidR="00301B56" w:rsidRPr="00697FC7" w:rsidRDefault="00E35B44"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Given the upstream </w:t>
      </w:r>
      <w:r w:rsidR="00DD30CD" w:rsidRPr="00697FC7">
        <w:rPr>
          <w:rFonts w:ascii="Times New Roman" w:hAnsi="Times New Roman" w:cs="Times New Roman"/>
          <w:color w:val="000000" w:themeColor="text1"/>
          <w:sz w:val="22"/>
          <w:szCs w:val="22"/>
          <w:lang w:val="en-GB"/>
        </w:rPr>
        <w:t>convergence</w:t>
      </w:r>
      <w:r w:rsidRPr="00697FC7">
        <w:rPr>
          <w:rFonts w:ascii="Times New Roman" w:hAnsi="Times New Roman" w:cs="Times New Roman"/>
          <w:color w:val="000000" w:themeColor="text1"/>
          <w:sz w:val="22"/>
          <w:szCs w:val="22"/>
          <w:lang w:val="en-GB"/>
        </w:rPr>
        <w:t xml:space="preserve"> of the </w:t>
      </w:r>
      <w:r w:rsidR="009C2D50" w:rsidRPr="00697FC7">
        <w:rPr>
          <w:rFonts w:ascii="Times New Roman" w:hAnsi="Times New Roman" w:cs="Times New Roman"/>
          <w:color w:val="000000" w:themeColor="text1"/>
          <w:sz w:val="22"/>
          <w:szCs w:val="22"/>
          <w:lang w:val="en-GB"/>
        </w:rPr>
        <w:t>three MAPK pathways (ERK1/2, p38 and JNK) attempts have been made to target</w:t>
      </w:r>
      <w:r w:rsidR="009C3F1C" w:rsidRPr="00697FC7">
        <w:rPr>
          <w:rFonts w:ascii="Times New Roman" w:hAnsi="Times New Roman" w:cs="Times New Roman"/>
          <w:color w:val="000000" w:themeColor="text1"/>
          <w:sz w:val="22"/>
          <w:szCs w:val="22"/>
          <w:lang w:val="en-GB"/>
        </w:rPr>
        <w:t xml:space="preserve"> </w:t>
      </w:r>
      <w:r w:rsidR="00CA52E2" w:rsidRPr="00697FC7">
        <w:rPr>
          <w:rFonts w:ascii="Times New Roman" w:hAnsi="Times New Roman" w:cs="Times New Roman"/>
          <w:color w:val="000000" w:themeColor="text1"/>
          <w:sz w:val="22"/>
          <w:szCs w:val="22"/>
          <w:lang w:val="en-GB"/>
        </w:rPr>
        <w:t>shared</w:t>
      </w:r>
      <w:r w:rsidR="009C2D50" w:rsidRPr="00697FC7">
        <w:rPr>
          <w:rFonts w:ascii="Times New Roman" w:hAnsi="Times New Roman" w:cs="Times New Roman"/>
          <w:color w:val="000000" w:themeColor="text1"/>
          <w:sz w:val="22"/>
          <w:szCs w:val="22"/>
          <w:lang w:val="en-GB"/>
        </w:rPr>
        <w:t xml:space="preserve"> upstream mediators. </w:t>
      </w:r>
      <w:r w:rsidR="00D111BD" w:rsidRPr="00697FC7">
        <w:rPr>
          <w:rFonts w:ascii="Times New Roman" w:hAnsi="Times New Roman" w:cs="Times New Roman"/>
          <w:color w:val="000000" w:themeColor="text1"/>
          <w:sz w:val="22"/>
          <w:szCs w:val="22"/>
          <w:lang w:val="en-GB"/>
        </w:rPr>
        <w:t xml:space="preserve">Specific </w:t>
      </w:r>
      <w:r w:rsidR="00EF3818" w:rsidRPr="00697FC7">
        <w:rPr>
          <w:rFonts w:ascii="Times New Roman" w:hAnsi="Times New Roman" w:cs="Times New Roman"/>
          <w:color w:val="000000" w:themeColor="text1"/>
          <w:sz w:val="22"/>
          <w:szCs w:val="22"/>
          <w:lang w:val="en-GB"/>
        </w:rPr>
        <w:t>inhibitors</w:t>
      </w:r>
      <w:r w:rsidR="00D111BD" w:rsidRPr="00697FC7">
        <w:rPr>
          <w:rFonts w:ascii="Times New Roman" w:hAnsi="Times New Roman" w:cs="Times New Roman"/>
          <w:color w:val="000000" w:themeColor="text1"/>
          <w:sz w:val="22"/>
          <w:szCs w:val="22"/>
          <w:lang w:val="en-GB"/>
        </w:rPr>
        <w:t xml:space="preserve"> </w:t>
      </w:r>
      <w:r w:rsidR="008976DC" w:rsidRPr="00697FC7">
        <w:rPr>
          <w:rFonts w:ascii="Times New Roman" w:hAnsi="Times New Roman" w:cs="Times New Roman"/>
          <w:color w:val="000000" w:themeColor="text1"/>
          <w:sz w:val="22"/>
          <w:szCs w:val="22"/>
          <w:lang w:val="en-GB"/>
        </w:rPr>
        <w:t xml:space="preserve">of B-raf, </w:t>
      </w:r>
      <w:r w:rsidR="009717D8" w:rsidRPr="00697FC7">
        <w:rPr>
          <w:rFonts w:ascii="Times New Roman" w:hAnsi="Times New Roman" w:cs="Times New Roman"/>
          <w:color w:val="000000" w:themeColor="text1"/>
          <w:sz w:val="22"/>
          <w:szCs w:val="22"/>
          <w:lang w:val="en-GB"/>
        </w:rPr>
        <w:t xml:space="preserve">Vemurafenib and dabrafenib, </w:t>
      </w:r>
      <w:r w:rsidR="008976DC" w:rsidRPr="00697FC7">
        <w:rPr>
          <w:rFonts w:ascii="Times New Roman" w:hAnsi="Times New Roman" w:cs="Times New Roman"/>
          <w:color w:val="000000" w:themeColor="text1"/>
          <w:sz w:val="22"/>
          <w:szCs w:val="22"/>
          <w:lang w:val="en-GB"/>
        </w:rPr>
        <w:t xml:space="preserve">have been approved </w:t>
      </w:r>
      <w:r w:rsidR="009C2D50" w:rsidRPr="00697FC7">
        <w:rPr>
          <w:rFonts w:ascii="Times New Roman" w:hAnsi="Times New Roman" w:cs="Times New Roman"/>
          <w:color w:val="000000" w:themeColor="text1"/>
          <w:sz w:val="22"/>
          <w:szCs w:val="22"/>
          <w:lang w:val="en-GB"/>
        </w:rPr>
        <w:t xml:space="preserve">for use in </w:t>
      </w:r>
      <w:r w:rsidR="00892406" w:rsidRPr="00697FC7">
        <w:rPr>
          <w:rFonts w:ascii="Times New Roman" w:hAnsi="Times New Roman" w:cs="Times New Roman"/>
          <w:color w:val="000000" w:themeColor="text1"/>
          <w:sz w:val="22"/>
          <w:szCs w:val="22"/>
          <w:lang w:val="en-GB"/>
        </w:rPr>
        <w:t>melanoma, h</w:t>
      </w:r>
      <w:r w:rsidR="009C2D50" w:rsidRPr="00697FC7">
        <w:rPr>
          <w:rFonts w:ascii="Times New Roman" w:hAnsi="Times New Roman" w:cs="Times New Roman"/>
          <w:color w:val="000000" w:themeColor="text1"/>
          <w:sz w:val="22"/>
          <w:szCs w:val="22"/>
          <w:lang w:val="en-GB"/>
        </w:rPr>
        <w:t xml:space="preserve">owever </w:t>
      </w:r>
      <w:r w:rsidR="009717D8" w:rsidRPr="00697FC7">
        <w:rPr>
          <w:rFonts w:ascii="Times New Roman" w:hAnsi="Times New Roman" w:cs="Times New Roman"/>
          <w:color w:val="000000" w:themeColor="text1"/>
          <w:sz w:val="22"/>
          <w:szCs w:val="22"/>
          <w:lang w:val="en-GB"/>
        </w:rPr>
        <w:t>significant side effects</w:t>
      </w:r>
      <w:r w:rsidR="00D111BD" w:rsidRPr="00697FC7">
        <w:rPr>
          <w:rFonts w:ascii="Times New Roman" w:hAnsi="Times New Roman" w:cs="Times New Roman"/>
          <w:color w:val="000000" w:themeColor="text1"/>
          <w:sz w:val="22"/>
          <w:szCs w:val="22"/>
          <w:lang w:val="en-GB"/>
        </w:rPr>
        <w:t>, including the development of cutaneous squamous-cell carcinomas</w:t>
      </w:r>
      <w:r w:rsidR="009717D8" w:rsidRPr="00697FC7">
        <w:rPr>
          <w:rFonts w:ascii="Times New Roman" w:hAnsi="Times New Roman" w:cs="Times New Roman"/>
          <w:color w:val="000000" w:themeColor="text1"/>
          <w:sz w:val="22"/>
          <w:szCs w:val="22"/>
          <w:lang w:val="en-GB"/>
        </w:rPr>
        <w:t xml:space="preserve"> </w:t>
      </w:r>
      <w:r w:rsidR="00892406" w:rsidRPr="00697FC7">
        <w:rPr>
          <w:rFonts w:ascii="Times New Roman" w:hAnsi="Times New Roman" w:cs="Times New Roman"/>
          <w:color w:val="000000" w:themeColor="text1"/>
          <w:sz w:val="22"/>
          <w:szCs w:val="22"/>
          <w:lang w:val="en-GB"/>
        </w:rPr>
        <w:t xml:space="preserve">exist </w:t>
      </w:r>
      <w:r w:rsidR="00D111BD"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{"citationID":"F9E94QyE","properties":{"formattedCitation":"{\\rtf (Su {\\i{}et al.}, 2012)}","plainCitation":"(Su et al., 2012)"},"citationItems":[{"id":4358,"uris":["http://zotero.org/users/local/tG1iozSN/items/XDH2756V"],"uri":["http://zotero.org/users/local/tG1iozSN/items/XDH2756V"],"itemData":{"id":4358,"type":"article-journal","title":"RAS mutations in cutaneous squamous-cell carcinomas in patients treated with BRAF inhibitors","container-title":"The New England Journal of Medicine","page":"207-215","volume":"366","issue":"3","source":"PubMed","abstract":"BACKGROUND: Cutaneous squamous-cell carcinomas and keratoacanthomas are common findings in patients treated with BRAF inhibitors.\nMETHODS: We performed a molecular analysis to identify oncogenic mutations (HRAS, KRAS, NRAS, CDKN2A, and TP53) in the lesions from patients treated with the BRAF inhibitor vemurafenib. An analysis of an independent validation set and functional studies with BRAF inhibitors in the presence of the prevalent RAS mutation was also performed.\nRESULTS: Among 21 tumor samples, 13 had RAS mutations (12 in HRAS). In a validation set of 14 samples, 8 had RAS mutations (4 in HRAS). Thus, 60% (21 of 35) of the specimens harbored RAS mutations, the most prevalent being HRAS Q61L. Increased proliferation of HRAS Q61L-mutant cell lines exposed to vemurafenib was associated with mitogen-activated protein kinase (MAPK)-pathway signaling and activation of ERK-mediated transcription. In a mouse model of HRAS Q61L-mediated skin carcinogenesis, the vemurafenib analogue PLX4720 was not an initiator or a promoter of carcinogenesis but accelerated growth of the lesions harboring HRAS mutations, and this growth was blocked by concomitant treatment with a MEK inhibitor.\nCONCLUSIONS: Mutations in RAS, particularly HRAS, are frequent in cutaneous squamous-cell carcinomas and keratoacanthomas that develop in patients treated with vemurafenib. The molecular mechanism is consistent with the paradoxical activation of MAPK signaling and leads to accelerated growth of these lesions. (Funded by Hoffmann-La Roche and others; ClinicalTrials.gov numbers, NCT00405587, NCT00949702, NCT01001299, and NCT01006980.).","DOI":"10.1056/NEJMoa1105358","ISSN":"1533-4406","note":"PMID: 22256804\nPMCID: PMC3724537","journalAbbreviation":"N. Engl. J. Med.","language":"eng","author":[{"family":"Su","given":"Fei"},{"family":"Viros","given":"Amaya"},{"family":"Milagre","given":"Carla"},{"family":"Trunzer","given":"Kerstin"},{"family":"Bollag","given":"Gideon"},{"family":"Spleiss","given":"Olivia"},{"family":"Reis-Filho","given":"Jorge S."},{"family":"Kong","given":"Xiangju"},{"family":"Koya","given":"Richard C."},{"family":"Flaherty","given":"Keith T."},{"family":"Chapman","given":"Paul B."},{"family":"Kim","given":"Min Jung"},{"family":"Hayward","given":"Robert"},{"family":"Martin","given":"Matthew"},{"family":"Yang","given":"Hong"},{"family":"Wang","given":"Qiongqing"},{"family":"Hilton","given":"Holly"},{"family":"Hang","given":"Julie S."},{"family":"Noe","given":"Johannes"},{"family":"Lambros","given":"Maryou"},{"family":"Geyer","given":"Felipe"},{"family":"Dhomen","given":"Nathalie"},{"family":"Niculescu-Duvaz","given":"Ion"},{"family":"Zambon","given":"Alfonso"},{"family":"Niculescu-Duvaz","given":"Dan"},{"family":"Preece","given":"Natasha"},{"family":"Robert","given":"Lídia"},{"family":"Otte","given":"Nicholas J."},{"family":"Mok","given":"Stephen"},{"family":"Kee","given":"Damien"},{"family":"Ma","given":"Yan"},{"family":"Zhang","given":"Chao"},{"family":"Habets","given":"Gaston"},{"family":"Burton","given":"Elizabeth A."},{"family":"Wong","given":"Bernice"},{"family":"Nguyen","given":"Hoa"},{"family":"Kockx","given":"Mark"},{"family":"Andries","given":"Luc"},{"family":"Lestini","given":"Brian"},{"family":"Nolop","given":"Keith B."},{"family":"Lee","given":"Richard J."},{"family":"Joe","given":"Andrew K."},{"family":"Troy","given":"James L."},{"family":"Gonzalez","given":"Rene"},{"family":"Hutson","given":"Thomas E."},{"family":"Puzanov","given":"Igor"},{"family":"Chmielowski","given":"Bartosz"},{"family":"Springer","given":"Caroline J."},{"family":"McArthur","given":"Grant A."},{"family":"Sosman","given":"Jeffrey A."},{"family":"Lo","given":"Roger S."},{"family":"Ribas","given":"Antoni"},{"family":"Marais","given":"Richard"}],"issued":{"date-parts":[["2012",1,19]]},"PMID":"22256804","PMCID":"PMC3724537"}}],"schema":"https://github.com/citation-style-language/schema/raw/master/csl-citation.json"} </w:instrText>
      </w:r>
      <w:r w:rsidR="00D111BD"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(Su </w:t>
      </w:r>
      <w:r w:rsidR="00314182" w:rsidRPr="00697FC7">
        <w:rPr>
          <w:rFonts w:ascii="Times New Roman" w:hAnsi="Times New Roman" w:cs="Times New Roman"/>
          <w:i/>
          <w:iCs/>
          <w:color w:val="000000" w:themeColor="text1"/>
          <w:sz w:val="22"/>
          <w:lang w:val="en-GB"/>
        </w:rPr>
        <w:t xml:space="preserve">et </w:t>
      </w:r>
      <w:r w:rsidR="00314182" w:rsidRPr="00697FC7">
        <w:rPr>
          <w:rFonts w:ascii="Times New Roman" w:hAnsi="Times New Roman" w:cs="Times New Roman"/>
          <w:i/>
          <w:iCs/>
          <w:color w:val="000000" w:themeColor="text1"/>
          <w:sz w:val="22"/>
          <w:lang w:val="en-GB"/>
        </w:rPr>
        <w:lastRenderedPageBreak/>
        <w:t>al.</w:t>
      </w:r>
      <w:r w:rsidR="00314182" w:rsidRPr="00697FC7">
        <w:rPr>
          <w:rFonts w:ascii="Times New Roman" w:hAnsi="Times New Roman" w:cs="Times New Roman"/>
          <w:color w:val="000000" w:themeColor="text1"/>
          <w:sz w:val="22"/>
          <w:lang w:val="en-GB"/>
        </w:rPr>
        <w:t>, 2012)</w:t>
      </w:r>
      <w:r w:rsidR="00D111BD" w:rsidRPr="00697FC7">
        <w:rPr>
          <w:rFonts w:ascii="Times New Roman" w:hAnsi="Times New Roman" w:cs="Times New Roman"/>
          <w:color w:val="000000" w:themeColor="text1"/>
          <w:sz w:val="22"/>
          <w:szCs w:val="22"/>
          <w:lang w:val="en-GB"/>
        </w:rPr>
        <w:fldChar w:fldCharType="end"/>
      </w:r>
      <w:r w:rsidR="009C2D50" w:rsidRPr="00697FC7">
        <w:rPr>
          <w:rFonts w:ascii="Times New Roman" w:hAnsi="Times New Roman" w:cs="Times New Roman"/>
          <w:color w:val="000000" w:themeColor="text1"/>
          <w:sz w:val="22"/>
          <w:szCs w:val="22"/>
          <w:lang w:val="en-GB"/>
        </w:rPr>
        <w:t>. Similar side effect</w:t>
      </w:r>
      <w:r w:rsidR="00CA52E2" w:rsidRPr="00697FC7">
        <w:rPr>
          <w:rFonts w:ascii="Times New Roman" w:hAnsi="Times New Roman" w:cs="Times New Roman"/>
          <w:color w:val="000000" w:themeColor="text1"/>
          <w:sz w:val="22"/>
          <w:szCs w:val="22"/>
          <w:lang w:val="en-GB"/>
        </w:rPr>
        <w:t>s have also been observed for MEK</w:t>
      </w:r>
      <w:r w:rsidR="009C2D50" w:rsidRPr="00697FC7">
        <w:rPr>
          <w:rFonts w:ascii="Times New Roman" w:hAnsi="Times New Roman" w:cs="Times New Roman"/>
          <w:color w:val="000000" w:themeColor="text1"/>
          <w:sz w:val="22"/>
          <w:szCs w:val="22"/>
          <w:lang w:val="en-GB"/>
        </w:rPr>
        <w:t xml:space="preserve"> inhibitor</w:t>
      </w:r>
      <w:r w:rsidR="008976DC" w:rsidRPr="00697FC7">
        <w:rPr>
          <w:rFonts w:ascii="Times New Roman" w:hAnsi="Times New Roman" w:cs="Times New Roman"/>
          <w:color w:val="000000" w:themeColor="text1"/>
          <w:sz w:val="22"/>
          <w:szCs w:val="22"/>
          <w:lang w:val="en-GB"/>
        </w:rPr>
        <w:t xml:space="preserve">, trametinib </w:t>
      </w:r>
      <w:r w:rsidR="008976DC"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{"citationID":"ErEeFodm","properties":{"formattedCitation":"{\\rtf (Menzies {\\i{}et al.}, 2015)}","plainCitation":"(Menzies et al., 2015)"},"citationItems":[{"id":4360,"uris":["http://zotero.org/users/local/tG1iozSN/items/CNKNGH56"],"uri":["http://zotero.org/users/local/tG1iozSN/items/CNKNGH56"],"itemData":{"id":4360,"type":"article-journal","title":"Clinical activity of the MEK inhibitor trametinib in metastatic melanoma containing BRAF kinase fusion","container-title":"Pigment Cell &amp; Melanoma Research","source":"PubMed","DOI":"10.1111/pcmr.12388","ISSN":"1755-148X","note":"PMID: 26072686","journalAbbreviation":"Pigment Cell Melanoma Res","language":"ENG","author":[{"family":"Menzies","given":"Alexander M."},{"family":"Yeh","given":"Iwei"},{"family":"Botton","given":"Thomas"},{"family":"Bastian","given":"Boris C."},{"family":"Scolyer","given":"Richard A."},{"family":"Long","given":"Georgina V."}],"issued":{"date-parts":[["2015",6,15]]},"PMID":"26072686"}}],"schema":"https://github.com/citation-style-language/schema/raw/master/csl-citation.json"} </w:instrText>
      </w:r>
      <w:r w:rsidR="008976DC"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(Menzies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2015)</w:t>
      </w:r>
      <w:r w:rsidR="008976DC" w:rsidRPr="00697FC7">
        <w:rPr>
          <w:rFonts w:ascii="Times New Roman" w:hAnsi="Times New Roman" w:cs="Times New Roman"/>
          <w:color w:val="000000" w:themeColor="text1"/>
          <w:sz w:val="22"/>
          <w:szCs w:val="22"/>
          <w:lang w:val="en-GB"/>
        </w:rPr>
        <w:fldChar w:fldCharType="end"/>
      </w:r>
      <w:r w:rsidR="009C2D50" w:rsidRPr="00697FC7">
        <w:rPr>
          <w:rFonts w:ascii="Times New Roman" w:hAnsi="Times New Roman" w:cs="Times New Roman"/>
          <w:color w:val="000000" w:themeColor="text1"/>
          <w:sz w:val="22"/>
          <w:szCs w:val="22"/>
          <w:lang w:val="en-GB"/>
        </w:rPr>
        <w:t>, although at a lower frequency than dabrafenib.</w:t>
      </w:r>
      <w:r w:rsidR="008976DC" w:rsidRPr="00697FC7">
        <w:rPr>
          <w:rFonts w:ascii="Times New Roman" w:hAnsi="Times New Roman" w:cs="Times New Roman"/>
          <w:color w:val="000000" w:themeColor="text1"/>
          <w:sz w:val="22"/>
          <w:szCs w:val="22"/>
          <w:lang w:val="en-GB"/>
        </w:rPr>
        <w:t xml:space="preserve"> </w:t>
      </w:r>
      <w:r w:rsidR="00301B56" w:rsidRPr="00697FC7">
        <w:rPr>
          <w:rFonts w:ascii="Times New Roman" w:hAnsi="Times New Roman" w:cs="Times New Roman"/>
          <w:color w:val="000000" w:themeColor="text1"/>
          <w:sz w:val="22"/>
          <w:szCs w:val="22"/>
          <w:lang w:val="en-GB"/>
        </w:rPr>
        <w:t xml:space="preserve">Raf-1 represents another </w:t>
      </w:r>
      <w:r w:rsidR="00684CD4" w:rsidRPr="00697FC7">
        <w:rPr>
          <w:rFonts w:ascii="Times New Roman" w:hAnsi="Times New Roman" w:cs="Times New Roman"/>
          <w:color w:val="000000" w:themeColor="text1"/>
          <w:sz w:val="22"/>
          <w:szCs w:val="22"/>
          <w:lang w:val="en-GB"/>
        </w:rPr>
        <w:t xml:space="preserve">upstream </w:t>
      </w:r>
      <w:r w:rsidR="00301B56" w:rsidRPr="00697FC7">
        <w:rPr>
          <w:rFonts w:ascii="Times New Roman" w:hAnsi="Times New Roman" w:cs="Times New Roman"/>
          <w:color w:val="000000" w:themeColor="text1"/>
          <w:sz w:val="22"/>
          <w:szCs w:val="22"/>
          <w:lang w:val="en-GB"/>
        </w:rPr>
        <w:t xml:space="preserve">mediator of ERK activity and inhibition with GW5074 </w:t>
      </w:r>
      <w:r w:rsidR="00CA52E2" w:rsidRPr="00697FC7">
        <w:rPr>
          <w:rFonts w:ascii="Times New Roman" w:hAnsi="Times New Roman" w:cs="Times New Roman"/>
          <w:color w:val="000000" w:themeColor="text1"/>
          <w:sz w:val="22"/>
          <w:szCs w:val="22"/>
          <w:lang w:val="en-GB"/>
        </w:rPr>
        <w:t>attenuated</w:t>
      </w:r>
      <w:r w:rsidR="00301B56" w:rsidRPr="00697FC7">
        <w:rPr>
          <w:rFonts w:ascii="Times New Roman" w:hAnsi="Times New Roman" w:cs="Times New Roman"/>
          <w:color w:val="000000" w:themeColor="text1"/>
          <w:sz w:val="22"/>
          <w:szCs w:val="22"/>
          <w:lang w:val="en-GB"/>
        </w:rPr>
        <w:t xml:space="preserve"> EM42 and primary stromal cells </w:t>
      </w:r>
      <w:r w:rsidR="00CA52E2" w:rsidRPr="00697FC7">
        <w:rPr>
          <w:rFonts w:ascii="Times New Roman" w:hAnsi="Times New Roman" w:cs="Times New Roman"/>
          <w:color w:val="000000" w:themeColor="text1"/>
          <w:sz w:val="22"/>
          <w:szCs w:val="22"/>
          <w:lang w:val="en-GB"/>
        </w:rPr>
        <w:t xml:space="preserve">proliferation and invasion </w:t>
      </w:r>
      <w:r w:rsidR="00301B56" w:rsidRPr="00697FC7">
        <w:rPr>
          <w:rFonts w:ascii="Times New Roman" w:hAnsi="Times New Roman" w:cs="Times New Roman"/>
          <w:color w:val="000000" w:themeColor="text1"/>
          <w:sz w:val="22"/>
          <w:szCs w:val="22"/>
          <w:lang w:val="en-GB"/>
        </w:rPr>
        <w:fldChar w:fldCharType="begin"/>
      </w:r>
      <w:r w:rsidR="003A62B2" w:rsidRPr="00697FC7">
        <w:rPr>
          <w:rFonts w:ascii="Times New Roman" w:hAnsi="Times New Roman" w:cs="Times New Roman"/>
          <w:color w:val="000000" w:themeColor="text1"/>
          <w:sz w:val="22"/>
          <w:szCs w:val="22"/>
          <w:lang w:val="en-GB"/>
        </w:rPr>
        <w:instrText xml:space="preserve"> ADDIN ZOTERO_ITEM CSL_CITATION {"citationID":"5u8vdh0gq","properties":{"formattedCitation":"{\\rtf (De La Garza {\\i{}et al.}, 2012)}","plainCitation":"(De La Garza et al., 2012)"},"citationItems":[{"id":4113,"uris":["http://zotero.org/users/local/tG1iozSN/items/E2J78Z3I"],"uri":["http://zotero.org/users/local/tG1iozSN/items/E2J78Z3I"],"itemData":{"id":4113,"type":"article-journal","title":"Raf-1, a potential therapeutic target, mediates early steps in endometriosis lesion development by endometrial epithelial and stromal cells","container-title":"Endocrinology","page":"3911-3921","volume":"153","issue":"8","source":"PubMed","abstract":"Endometriosis is a hormone-sensitive gynecological disorder characterized by the benign growth of endometrial-like tissue in the pelvic cavity. Endometriotic lesions composed of endometrial stromal cells (ESC) and glandular epithelial cells (EEC) are thought to arise from menstrual endometrial tissue reaching the pelvic cavity via retrograde menstruation. The cause of endometriotic lesion formation is still not clear. Recent evidence suggest that cytokines may play a role in the early development of endometriosis lesions. Because cytokines and growth factors signal via the v-raf-1 murine leukemia viral oncogene homolog 1 (Raf-1) kinase pathway, we have examined the role of Raf-1 in early steps of endometriosis lesion formation, specifically attachment of endometrial cells to peritoneal mesothelial cells (PMC) and invasion of endometrial cells through PMC (trans-mesothelial invasion). Raf-1 antagonist GW5074 decreased attachment to PMC and trans-mesothelial invasion by primary EEC and ESC. Raf-1 also mediated TGFβ-induced trans-mesothelial invasion by the established, low-invasive EEC line EM42. TGFβ treatment of EEC resulted in Raf-1 phosphorylation at S338 and phosphorylation of ERK, suggesting that TGFβ activates Raf-1 signaling in these cells. GW5074 had little effect on ESC proliferation but inhibited EEC growth significantly under reduced serum conditions. Antagonizing Raf-1 activity and expression via GW5074 and specific Raf-1 small interfering RNA, respectively, did not alter EEC resistance to growth inhibition by TGFβ. Raf-1 inhibition blocked induction of EEC growth by epidermal growth factor. Our data suggest that Raf-1 may mediate pathologic steps involved in early endometriosis lesion formation and may be a mediator of TGFβ and epidermal growth factor actions in endometriosis.","DOI":"10.1210/en.2011-1879","ISSN":"1945-7170","note":"PMID: 22619359","journalAbbreviation":"Endocrinology","language":"eng","author":[{"family":"De La Garza","given":"Elizabeth M."},{"family":"Binkley","given":"Peter A."},{"family":"Ganapathy","given":"Manonmani"},{"family":"Krishnegowda","given":"Naveen K."},{"family":"Tekmal","given":"Rajeshwar R."},{"family":"Schenken","given":"Robert S."},{"family":"Kirma","given":"Nameer B."}],"issued":{"date-parts":[["2012",8]]},"PMID":"22619359"}}],"schema":"https://github.com/citation-style-language/schema/raw/master/csl-citation.json"} </w:instrText>
      </w:r>
      <w:r w:rsidR="00301B56" w:rsidRPr="00697FC7">
        <w:rPr>
          <w:rFonts w:ascii="Times New Roman" w:hAnsi="Times New Roman" w:cs="Times New Roman"/>
          <w:color w:val="000000" w:themeColor="text1"/>
          <w:sz w:val="22"/>
          <w:szCs w:val="22"/>
          <w:lang w:val="en-GB"/>
        </w:rPr>
        <w:fldChar w:fldCharType="separate"/>
      </w:r>
      <w:r w:rsidR="003A62B2" w:rsidRPr="00697FC7">
        <w:rPr>
          <w:rFonts w:ascii="Times New Roman" w:hAnsi="Times New Roman" w:cs="Times New Roman"/>
          <w:color w:val="000000" w:themeColor="text1"/>
          <w:sz w:val="22"/>
          <w:lang w:val="en-GB"/>
        </w:rPr>
        <w:t xml:space="preserve">(De La Garza </w:t>
      </w:r>
      <w:r w:rsidR="003A62B2" w:rsidRPr="00697FC7">
        <w:rPr>
          <w:rFonts w:ascii="Times New Roman" w:hAnsi="Times New Roman" w:cs="Times New Roman"/>
          <w:i/>
          <w:iCs/>
          <w:color w:val="000000" w:themeColor="text1"/>
          <w:sz w:val="22"/>
          <w:lang w:val="en-GB"/>
        </w:rPr>
        <w:t>et al.</w:t>
      </w:r>
      <w:r w:rsidR="003A62B2" w:rsidRPr="00697FC7">
        <w:rPr>
          <w:rFonts w:ascii="Times New Roman" w:hAnsi="Times New Roman" w:cs="Times New Roman"/>
          <w:color w:val="000000" w:themeColor="text1"/>
          <w:sz w:val="22"/>
          <w:lang w:val="en-GB"/>
        </w:rPr>
        <w:t>, 2012)</w:t>
      </w:r>
      <w:r w:rsidR="00301B56" w:rsidRPr="00697FC7">
        <w:rPr>
          <w:rFonts w:ascii="Times New Roman" w:hAnsi="Times New Roman" w:cs="Times New Roman"/>
          <w:color w:val="000000" w:themeColor="text1"/>
          <w:sz w:val="22"/>
          <w:szCs w:val="22"/>
          <w:lang w:val="en-GB"/>
        </w:rPr>
        <w:fldChar w:fldCharType="end"/>
      </w:r>
      <w:r w:rsidR="00301B56" w:rsidRPr="00697FC7">
        <w:rPr>
          <w:rFonts w:ascii="Times New Roman" w:hAnsi="Times New Roman" w:cs="Times New Roman"/>
          <w:color w:val="000000" w:themeColor="text1"/>
          <w:sz w:val="22"/>
          <w:szCs w:val="22"/>
          <w:lang w:val="en-GB"/>
        </w:rPr>
        <w:t xml:space="preserve">. </w:t>
      </w:r>
    </w:p>
    <w:p w14:paraId="27CEA221" w14:textId="77777777" w:rsidR="006F797D" w:rsidRPr="00697FC7" w:rsidRDefault="006F797D" w:rsidP="00175262">
      <w:pPr>
        <w:spacing w:line="480" w:lineRule="auto"/>
        <w:jc w:val="both"/>
        <w:rPr>
          <w:rFonts w:ascii="Times New Roman" w:hAnsi="Times New Roman" w:cs="Times New Roman"/>
          <w:color w:val="000000" w:themeColor="text1"/>
          <w:sz w:val="22"/>
          <w:szCs w:val="22"/>
          <w:lang w:val="en-GB"/>
        </w:rPr>
      </w:pPr>
    </w:p>
    <w:p w14:paraId="1A26B9E3" w14:textId="1BEDF5F5" w:rsidR="00301B56" w:rsidRPr="00697FC7" w:rsidRDefault="006F797D"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Sorafenib is a </w:t>
      </w:r>
      <w:r w:rsidR="00D52B75" w:rsidRPr="00697FC7">
        <w:rPr>
          <w:rFonts w:ascii="Times New Roman" w:hAnsi="Times New Roman" w:cs="Times New Roman"/>
          <w:color w:val="000000" w:themeColor="text1"/>
          <w:sz w:val="22"/>
          <w:szCs w:val="22"/>
          <w:lang w:val="en-GB"/>
        </w:rPr>
        <w:t xml:space="preserve">multi-kinase inhibitor with activity on the MAPK pathway </w:t>
      </w:r>
      <w:r w:rsidR="00CA52E2" w:rsidRPr="00697FC7">
        <w:rPr>
          <w:rFonts w:ascii="Times New Roman" w:hAnsi="Times New Roman" w:cs="Times New Roman"/>
          <w:color w:val="000000" w:themeColor="text1"/>
          <w:sz w:val="22"/>
          <w:szCs w:val="22"/>
          <w:lang w:val="en-GB"/>
        </w:rPr>
        <w:t>at</w:t>
      </w:r>
      <w:r w:rsidR="00D52B75" w:rsidRPr="00697FC7">
        <w:rPr>
          <w:rFonts w:ascii="Times New Roman" w:hAnsi="Times New Roman" w:cs="Times New Roman"/>
          <w:color w:val="000000" w:themeColor="text1"/>
          <w:sz w:val="22"/>
          <w:szCs w:val="22"/>
          <w:lang w:val="en-GB"/>
        </w:rPr>
        <w:t xml:space="preserve"> both Raf-1 and B-RAF</w:t>
      </w:r>
      <w:r w:rsidR="00CA52E2" w:rsidRPr="00697FC7">
        <w:rPr>
          <w:rFonts w:ascii="Times New Roman" w:hAnsi="Times New Roman" w:cs="Times New Roman"/>
          <w:color w:val="000000" w:themeColor="text1"/>
          <w:sz w:val="22"/>
          <w:szCs w:val="22"/>
          <w:lang w:val="en-GB"/>
        </w:rPr>
        <w:t xml:space="preserve"> and </w:t>
      </w:r>
      <w:r w:rsidR="00D52B75" w:rsidRPr="00697FC7">
        <w:rPr>
          <w:rFonts w:ascii="Times New Roman" w:hAnsi="Times New Roman" w:cs="Times New Roman"/>
          <w:color w:val="000000" w:themeColor="text1"/>
          <w:sz w:val="22"/>
          <w:szCs w:val="22"/>
          <w:lang w:val="en-GB"/>
        </w:rPr>
        <w:t>also has activity on receptor tyrosine kinases VEGF receptor 1, 2 and 3</w:t>
      </w:r>
      <w:r w:rsidR="00A408DC" w:rsidRPr="00697FC7">
        <w:rPr>
          <w:rFonts w:ascii="Times New Roman" w:hAnsi="Times New Roman" w:cs="Times New Roman"/>
          <w:color w:val="000000" w:themeColor="text1"/>
          <w:sz w:val="22"/>
          <w:szCs w:val="22"/>
          <w:lang w:val="en-GB"/>
        </w:rPr>
        <w:t xml:space="preserve">, </w:t>
      </w:r>
      <w:r w:rsidR="00D52B75" w:rsidRPr="00697FC7">
        <w:rPr>
          <w:rFonts w:ascii="Times New Roman" w:hAnsi="Times New Roman" w:cs="Times New Roman"/>
          <w:color w:val="000000" w:themeColor="text1"/>
          <w:sz w:val="22"/>
          <w:szCs w:val="22"/>
          <w:lang w:val="en-GB"/>
        </w:rPr>
        <w:t xml:space="preserve">platelet-derived growth factor receptor β (PDGFR-β) and c-Kit </w:t>
      </w:r>
      <w:r w:rsidR="00D52B75" w:rsidRPr="00697FC7">
        <w:rPr>
          <w:rFonts w:ascii="Times New Roman" w:hAnsi="Times New Roman" w:cs="Times New Roman"/>
          <w:color w:val="000000" w:themeColor="text1"/>
          <w:sz w:val="22"/>
          <w:szCs w:val="22"/>
          <w:lang w:val="en-GB"/>
        </w:rPr>
        <w:fldChar w:fldCharType="begin"/>
      </w:r>
      <w:r w:rsidR="00D52B75" w:rsidRPr="00697FC7">
        <w:rPr>
          <w:rFonts w:ascii="Times New Roman" w:hAnsi="Times New Roman" w:cs="Times New Roman"/>
          <w:color w:val="000000" w:themeColor="text1"/>
          <w:sz w:val="22"/>
          <w:szCs w:val="22"/>
          <w:lang w:val="en-GB"/>
        </w:rPr>
        <w:instrText xml:space="preserve"> ADDIN ZOTERO_ITEM CSL_CITATION {"citationID":"Bw0Xi2rG","properties":{"formattedCitation":"{\\rtf (Wilhelm {\\i{}et al.}, 2004)}","plainCitation":"(Wilhelm et al., 2004)"},"citationItems":[{"id":694,"uris":["http://zotero.org/users/local/LhX9sFUu/items/QV3V343U"],"uri":["http://zotero.org/users/local/LhX9sFUu/items/QV3V343U"],"itemData":{"id":694,"type":"article-journal","title":"BAY 43-9006 exhibits broad spectrum oral antitumor activity and targets the RAF/MEK/ERK pathway and receptor tyrosine kinases involved in tumor progression and angiogenesis","container-title":"Cancer Research","page":"7099-7109","volume":"64","issue":"19","source":"PubMed","abstract":"The RAS/RAF signaling pathway is an important mediator of tumor cell proliferation and angiogenesis. The novel bi-aryl urea BAY 43-9006 is a potent inhibitor of Raf-1, a member of the RAF/MEK/ERK signaling pathway. Additional characterization showed that BAY 43-9006 suppresses both wild-type and V599E mutant BRAF activity in vitro. In addition, BAY 43-9006 demonstrated significant activity against several receptor tyrosine kinases involved in neovascularization and tumor progression, including vascular endothelial growth factor receptor (VEGFR)-2, VEGFR-3, platelet-derived growth factor receptor beta, Flt-3, and c-KIT. In cellular mechanistic assays, BAY 43-9006 demonstrated inhibition of the mitogen-activated protein kinase pathway in colon, pancreatic, and breast tumor cell lines expressing mutant KRAS or wild-type or mutant BRAF, whereas non-small-cell lung cancer cell lines expressing mutant KRAS were insensitive to inhibition of the mitogen-activated protein kinase pathway by BAY 43-9006. Potent inhibition of VEGFR-2, platelet-derived growth factor receptor beta, and VEGFR-3 cellular receptor autophosphorylation was also observed for BAY 43-9006. Once daily oral dosing of BAY 43-9006 demonstrated broad-spectrum antitumor activity in colon, breast, and non-small-cell lung cancer xenograft models. Immunohistochemistry demonstrated a close association between inhibition of tumor growth and inhibition of the extracellular signal-regulated kinases (ERKs) 1/2 phosphorylation in two of three xenograft models examined, consistent with inhibition of the RAF/MEK/ERK pathway in some but not all models. Additional analyses of microvessel density and microvessel area in the same tumor sections using antimurine CD31 antibodies demonstrated significant inhibition of neovascularization in all three of the xenograft models. These data demonstrate that BAY 43-9006 is a novel dual action RAF kinase and VEGFR inhibitor that targets tumor cell proliferation and tumor angiogenesis.","DOI":"10.1158/0008-5472.CAN-04-1443","ISSN":"0008-5472","note":"PMID: 15466206","journalAbbreviation":"Cancer Res.","language":"eng","author":[{"family":"Wilhelm","given":"Scott M."},{"family":"Carter","given":"Christopher"},{"family":"Tang","given":"Liya"},{"family":"Wilkie","given":"Dean"},{"family":"McNabola","given":"Angela"},{"family":"Rong","given":"Hong"},{"family":"Chen","given":"Charles"},{"family":"Zhang","given":"Xiaomei"},{"family":"Vincent","given":"Patrick"},{"family":"McHugh","given":"Mark"},{"family":"Cao","given":"Yichen"},{"family":"Shujath","given":"Jaleel"},{"family":"Gawlak","given":"Susan"},{"family":"Eveleigh","given":"Deepa"},{"family":"Rowley","given":"Bruce"},{"family":"Liu","given":"Li"},{"family":"Adnane","given":"Lila"},{"family":"Lynch","given":"Mark"},{"family":"Auclair","given":"Daniel"},{"family":"Taylor","given":"Ian"},{"family":"Gedrich","given":"Rich"},{"family":"Voznesensky","given":"Andrei"},{"family":"Riedl","given":"Bernd"},{"family":"Post","given":"Leonard E."},{"family":"Bollag","given":"Gideon"},{"family":"Trail","given":"Pamela A."}],"issued":{"date-parts":[["2004",10,1]]},"PMID":"15466206"}}],"schema":"https://github.com/citation-style-language/schema/raw/master/csl-citation.json"} </w:instrText>
      </w:r>
      <w:r w:rsidR="00D52B75" w:rsidRPr="00697FC7">
        <w:rPr>
          <w:rFonts w:ascii="Times New Roman" w:hAnsi="Times New Roman" w:cs="Times New Roman"/>
          <w:color w:val="000000" w:themeColor="text1"/>
          <w:sz w:val="22"/>
          <w:szCs w:val="22"/>
          <w:lang w:val="en-GB"/>
        </w:rPr>
        <w:fldChar w:fldCharType="separate"/>
      </w:r>
      <w:r w:rsidR="00D52B75" w:rsidRPr="00697FC7">
        <w:rPr>
          <w:rFonts w:ascii="Times New Roman" w:hAnsi="Times New Roman"/>
          <w:color w:val="000000" w:themeColor="text1"/>
          <w:sz w:val="22"/>
          <w:lang w:val="en-GB"/>
        </w:rPr>
        <w:t xml:space="preserve">(Wilhelm </w:t>
      </w:r>
      <w:r w:rsidR="00D52B75" w:rsidRPr="00697FC7">
        <w:rPr>
          <w:rFonts w:ascii="Times New Roman" w:hAnsi="Times New Roman"/>
          <w:i/>
          <w:iCs/>
          <w:color w:val="000000" w:themeColor="text1"/>
          <w:sz w:val="22"/>
          <w:lang w:val="en-GB"/>
        </w:rPr>
        <w:t>et al.</w:t>
      </w:r>
      <w:r w:rsidR="00D52B75" w:rsidRPr="00697FC7">
        <w:rPr>
          <w:rFonts w:ascii="Times New Roman" w:hAnsi="Times New Roman"/>
          <w:color w:val="000000" w:themeColor="text1"/>
          <w:sz w:val="22"/>
          <w:lang w:val="en-GB"/>
        </w:rPr>
        <w:t>, 2004)</w:t>
      </w:r>
      <w:r w:rsidR="00D52B75" w:rsidRPr="00697FC7">
        <w:rPr>
          <w:rFonts w:ascii="Times New Roman" w:hAnsi="Times New Roman" w:cs="Times New Roman"/>
          <w:color w:val="000000" w:themeColor="text1"/>
          <w:sz w:val="22"/>
          <w:szCs w:val="22"/>
          <w:lang w:val="en-GB"/>
        </w:rPr>
        <w:fldChar w:fldCharType="end"/>
      </w:r>
      <w:r w:rsidR="00A408DC" w:rsidRPr="00697FC7">
        <w:rPr>
          <w:rFonts w:ascii="Times New Roman" w:hAnsi="Times New Roman" w:cs="Times New Roman"/>
          <w:color w:val="000000" w:themeColor="text1"/>
          <w:sz w:val="22"/>
          <w:szCs w:val="22"/>
          <w:lang w:val="en-GB"/>
        </w:rPr>
        <w:t>. A significant decrease in endometrial stromal cell proliferation</w:t>
      </w:r>
      <w:r w:rsidR="0060475D" w:rsidRPr="00697FC7">
        <w:rPr>
          <w:rFonts w:ascii="Times New Roman" w:hAnsi="Times New Roman" w:cs="Times New Roman"/>
          <w:color w:val="000000" w:themeColor="text1"/>
          <w:sz w:val="22"/>
          <w:szCs w:val="22"/>
          <w:lang w:val="en-GB"/>
        </w:rPr>
        <w:t xml:space="preserve">, as well as </w:t>
      </w:r>
      <w:r w:rsidR="00A408DC" w:rsidRPr="00697FC7">
        <w:rPr>
          <w:rFonts w:ascii="Times New Roman" w:hAnsi="Times New Roman" w:cs="Times New Roman"/>
          <w:color w:val="000000" w:themeColor="text1"/>
          <w:sz w:val="22"/>
          <w:szCs w:val="22"/>
          <w:lang w:val="en-GB"/>
        </w:rPr>
        <w:t>a reduction in surgically induced endometriotic lesions in a heterologous nude mouse model</w:t>
      </w:r>
      <w:r w:rsidR="00D52B75" w:rsidRPr="00697FC7">
        <w:rPr>
          <w:rFonts w:ascii="Times New Roman" w:hAnsi="Times New Roman" w:cs="Times New Roman"/>
          <w:color w:val="000000" w:themeColor="text1"/>
          <w:sz w:val="22"/>
          <w:szCs w:val="22"/>
          <w:lang w:val="en-GB"/>
        </w:rPr>
        <w:t xml:space="preserve"> </w:t>
      </w:r>
      <w:r w:rsidR="0060475D" w:rsidRPr="00697FC7">
        <w:rPr>
          <w:rFonts w:ascii="Times New Roman" w:hAnsi="Times New Roman" w:cs="Times New Roman"/>
          <w:color w:val="000000" w:themeColor="text1"/>
          <w:sz w:val="22"/>
          <w:szCs w:val="22"/>
          <w:lang w:val="en-GB"/>
        </w:rPr>
        <w:t xml:space="preserve">was observed with high concentration treatments of sorafenib </w:t>
      </w:r>
      <w:r w:rsidR="0060475D" w:rsidRPr="00697FC7">
        <w:rPr>
          <w:rFonts w:ascii="Times New Roman" w:hAnsi="Times New Roman" w:cs="Times New Roman"/>
          <w:color w:val="000000" w:themeColor="text1"/>
          <w:sz w:val="22"/>
          <w:szCs w:val="22"/>
          <w:lang w:val="en-GB"/>
        </w:rPr>
        <w:fldChar w:fldCharType="begin"/>
      </w:r>
      <w:r w:rsidR="0060475D" w:rsidRPr="00697FC7">
        <w:rPr>
          <w:rFonts w:ascii="Times New Roman" w:hAnsi="Times New Roman" w:cs="Times New Roman"/>
          <w:color w:val="000000" w:themeColor="text1"/>
          <w:sz w:val="22"/>
          <w:szCs w:val="22"/>
          <w:lang w:val="en-GB"/>
        </w:rPr>
        <w:instrText xml:space="preserve"> ADDIN ZOTERO_ITEM CSL_CITATION {"citationID":"wCY6vZJC","properties":{"formattedCitation":"{\\rtf (Leconte {\\i{}et al.}, 2015)}","plainCitation":"(Leconte et al., 2015)"},"citationItems":[{"id":696,"uris":["http://zotero.org/users/local/LhX9sFUu/items/M6Z8XG9U"],"uri":["http://zotero.org/users/local/LhX9sFUu/items/M6Z8XG9U"],"itemData":{"id":696,"type":"article-journal","title":"Inhibition of MAPK and VEGFR by Sorafenib Controls the Progression of Endometriosis","container-title":"Reproductive Sciences (Thousand Oaks, Calif.)","page":"1171-1180","volume":"22","issue":"9","source":"PubMed","abstract":"INTRODUCTION: Sorafenib is a strong multikinase inhibitor targeting 2 different pathways of endometriosis pathogenesis: RAF kinase and vascular endothelial growth factor receptor (VEGFR). We investigate whether Sorafenib could control the growth of endometriotic lesions both in vitro and in vivo.\nMETHODS: Stromal primary cells were extracted from endometrial and endometriotic biopsies from patients with (n = 10) and without (n = 10) endometriosis. Proliferation, apoptosis, mitogen-activated protein kinases, and VEGFR-2 autophosphorylation were explored with and without Sorafenib treatment. Human endometriotic lesions were implanted in 30 nude mice randomized according to Sorafenib or placebo treatment.\nRESULTS: Treating endometriotic cells with Sorafenib abrogated the phosphorylation of extracellular signal-regulated kinase in stromal cells of women with endometriosis compared to controls. In addition, this study highlights the antiangiogenic role of Sorafenib which translates as a decreased phosphorylated VEGFR-2-VEGFR-2 ratio in endometriosis. Using a xenogenic mouse model of endometriosis, we confirmed that Sorafenib regulates the endometriosis activity in vivo by targeting endometriosis-related proliferation and inflammation.\nCONCLUSION: Our data suggest that Sorafenib controls the growth of endometriotic lesions in vitro and in vivo.","DOI":"10.1177/1933719115592708","ISSN":"1933-7205","note":"PMID: 26169036","journalAbbreviation":"Reprod Sci","language":"eng","author":[{"family":"Leconte","given":"Mahaut"},{"family":"Santulli","given":"Pietro"},{"family":"Chouzenoux","given":"Sandrine"},{"family":"Marcellin","given":"Louis"},{"family":"Cerles","given":"Olivier"},{"family":"Chapron","given":"Charles"},{"family":"Dousset","given":"Bertrand"},{"family":"Batteux","given":"Frédéric"}],"issued":{"date-parts":[["2015",9]]},"PMID":"26169036"}}],"schema":"https://github.com/citation-style-language/schema/raw/master/csl-citation.json"} </w:instrText>
      </w:r>
      <w:r w:rsidR="0060475D" w:rsidRPr="00697FC7">
        <w:rPr>
          <w:rFonts w:ascii="Times New Roman" w:hAnsi="Times New Roman" w:cs="Times New Roman"/>
          <w:color w:val="000000" w:themeColor="text1"/>
          <w:sz w:val="22"/>
          <w:szCs w:val="22"/>
          <w:lang w:val="en-GB"/>
        </w:rPr>
        <w:fldChar w:fldCharType="separate"/>
      </w:r>
      <w:r w:rsidR="0060475D" w:rsidRPr="00697FC7">
        <w:rPr>
          <w:rFonts w:ascii="Times New Roman" w:hAnsi="Times New Roman"/>
          <w:color w:val="000000" w:themeColor="text1"/>
          <w:sz w:val="22"/>
          <w:lang w:val="en-GB"/>
        </w:rPr>
        <w:t xml:space="preserve">(Leconte </w:t>
      </w:r>
      <w:r w:rsidR="0060475D" w:rsidRPr="00697FC7">
        <w:rPr>
          <w:rFonts w:ascii="Times New Roman" w:hAnsi="Times New Roman"/>
          <w:i/>
          <w:iCs/>
          <w:color w:val="000000" w:themeColor="text1"/>
          <w:sz w:val="22"/>
          <w:lang w:val="en-GB"/>
        </w:rPr>
        <w:t>et al.</w:t>
      </w:r>
      <w:r w:rsidR="0060475D" w:rsidRPr="00697FC7">
        <w:rPr>
          <w:rFonts w:ascii="Times New Roman" w:hAnsi="Times New Roman"/>
          <w:color w:val="000000" w:themeColor="text1"/>
          <w:sz w:val="22"/>
          <w:lang w:val="en-GB"/>
        </w:rPr>
        <w:t>, 2015)</w:t>
      </w:r>
      <w:r w:rsidR="0060475D" w:rsidRPr="00697FC7">
        <w:rPr>
          <w:rFonts w:ascii="Times New Roman" w:hAnsi="Times New Roman" w:cs="Times New Roman"/>
          <w:color w:val="000000" w:themeColor="text1"/>
          <w:sz w:val="22"/>
          <w:szCs w:val="22"/>
          <w:lang w:val="en-GB"/>
        </w:rPr>
        <w:fldChar w:fldCharType="end"/>
      </w:r>
      <w:r w:rsidR="0060475D" w:rsidRPr="00697FC7">
        <w:rPr>
          <w:rFonts w:ascii="Times New Roman" w:hAnsi="Times New Roman" w:cs="Times New Roman"/>
          <w:color w:val="000000" w:themeColor="text1"/>
          <w:sz w:val="22"/>
          <w:szCs w:val="22"/>
          <w:lang w:val="en-GB"/>
        </w:rPr>
        <w:t xml:space="preserve">. </w:t>
      </w:r>
      <w:r w:rsidR="00CA52E2" w:rsidRPr="00697FC7">
        <w:rPr>
          <w:rFonts w:ascii="Times New Roman" w:hAnsi="Times New Roman" w:cs="Times New Roman"/>
          <w:color w:val="000000" w:themeColor="text1"/>
          <w:sz w:val="22"/>
          <w:szCs w:val="22"/>
          <w:lang w:val="en-GB"/>
        </w:rPr>
        <w:t>S</w:t>
      </w:r>
      <w:r w:rsidR="0060475D" w:rsidRPr="00697FC7">
        <w:rPr>
          <w:rFonts w:ascii="Times New Roman" w:hAnsi="Times New Roman" w:cs="Times New Roman"/>
          <w:color w:val="000000" w:themeColor="text1"/>
          <w:sz w:val="22"/>
          <w:szCs w:val="22"/>
          <w:lang w:val="en-GB"/>
        </w:rPr>
        <w:t xml:space="preserve">orafenib </w:t>
      </w:r>
      <w:r w:rsidR="00CA52E2" w:rsidRPr="00697FC7">
        <w:rPr>
          <w:rFonts w:ascii="Times New Roman" w:hAnsi="Times New Roman" w:cs="Times New Roman"/>
          <w:color w:val="000000" w:themeColor="text1"/>
          <w:sz w:val="22"/>
          <w:szCs w:val="22"/>
          <w:lang w:val="en-GB"/>
        </w:rPr>
        <w:t>has also been associated with</w:t>
      </w:r>
      <w:r w:rsidR="0060475D" w:rsidRPr="00697FC7">
        <w:rPr>
          <w:rFonts w:ascii="Times New Roman" w:hAnsi="Times New Roman" w:cs="Times New Roman"/>
          <w:color w:val="000000" w:themeColor="text1"/>
          <w:sz w:val="22"/>
          <w:szCs w:val="22"/>
          <w:lang w:val="en-GB"/>
        </w:rPr>
        <w:t xml:space="preserve"> numerous side effects, the most common of which include palmoplantar erythrodysesthesia</w:t>
      </w:r>
      <w:r w:rsidRPr="00697FC7">
        <w:rPr>
          <w:rFonts w:ascii="Times New Roman" w:hAnsi="Times New Roman" w:cs="Times New Roman"/>
          <w:color w:val="000000" w:themeColor="text1"/>
          <w:sz w:val="22"/>
          <w:szCs w:val="22"/>
          <w:lang w:val="en-GB"/>
        </w:rPr>
        <w:t xml:space="preserve"> </w:t>
      </w:r>
      <w:r w:rsidR="0060475D"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PPE</w:t>
      </w:r>
      <w:r w:rsidR="0060475D"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w:t>
      </w:r>
      <w:r w:rsidR="00CA52E2" w:rsidRPr="00697FC7">
        <w:rPr>
          <w:rFonts w:ascii="Times New Roman" w:hAnsi="Times New Roman" w:cs="Times New Roman"/>
          <w:color w:val="000000" w:themeColor="text1"/>
          <w:sz w:val="22"/>
          <w:szCs w:val="22"/>
          <w:lang w:val="en-GB"/>
        </w:rPr>
        <w:t>which occurs in 76.3%</w:t>
      </w:r>
      <w:r w:rsidR="001D50C9" w:rsidRPr="00697FC7">
        <w:rPr>
          <w:rFonts w:ascii="Times New Roman" w:hAnsi="Times New Roman" w:cs="Times New Roman"/>
          <w:color w:val="000000" w:themeColor="text1"/>
          <w:sz w:val="22"/>
          <w:szCs w:val="22"/>
          <w:lang w:val="en-GB"/>
        </w:rPr>
        <w:t xml:space="preserve"> </w:t>
      </w:r>
      <w:r w:rsidR="00CA52E2" w:rsidRPr="00697FC7">
        <w:rPr>
          <w:rFonts w:ascii="Times New Roman" w:hAnsi="Times New Roman" w:cs="Times New Roman"/>
          <w:color w:val="000000" w:themeColor="text1"/>
          <w:sz w:val="22"/>
          <w:szCs w:val="22"/>
          <w:lang w:val="en-GB"/>
        </w:rPr>
        <w:t>of patients</w:t>
      </w:r>
      <w:r w:rsidRPr="00697FC7">
        <w:rPr>
          <w:rFonts w:ascii="Times New Roman" w:hAnsi="Times New Roman" w:cs="Times New Roman"/>
          <w:color w:val="000000" w:themeColor="text1"/>
          <w:sz w:val="22"/>
          <w:szCs w:val="22"/>
          <w:lang w:val="en-GB"/>
        </w:rPr>
        <w:t xml:space="preserve">, diarrhoea (68.8%), alopecia (67.1%), rash (50.2%), fatigue (49.8%), weight loss (46.9%), hypertension (40.6%) and anorexia (31.9%)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{"citationID":"NeXBEKSG","properties":{"formattedCitation":"{\\rtf (Krajewska {\\i{}et al.}, 2015)}","plainCitation":"(Krajewska et al., 2015)"},"citationItems":[{"id":689,"uris":["http://zotero.org/users/local/LhX9sFUu/items/MVP5V4A9"],"uri":["http://zotero.org/users/local/LhX9sFUu/items/MVP5V4A9"],"itemData":{"id":689,"type":"article-journal","title":"Sorafenib for the treatment of thyroid cancer: an updated review","container-title":"Expert Opinion on Pharmacotherapy","page":"573-583","volume":"16","issue":"4","source":"PubMed","abstract":"INTRODUCTION: Sorafenib (Nexavar) is an oral multi-kinase inhibitor targeting B-type Raf kinase (BRAF) (both wild type and BRAF(V600E)), VEGFR1, VEGFR2, VEGFR3, PDGFRβ and RET (also RET/PTC) influencing both differentiated thyroid cancer (DTC) cell proliferation and angiogenesis.\nAREAS COVERED: Encouraging results achieved in numerous Phase II trials were confirmed in a Phase III study conducted in radioiodine-refractory DTC. Sorafenib compared to placebo significantly prolongs progression-free survival, 10.8 versus 5.8 months, respectively. However, its administration resulted mainly in disease stabilization. No complete remission was obtained in any study. Beneficial effects were also demonstrated for medullary and anaplastic thyroid cancer; however further studies fulfilling evidence based medicine criteria are necessary. Its toxicity profile is convergent with other VEGFR inhibitors. The most common treatment-related side-effects involve skin toxicity (predominantly hand-foot skin reaction, different rashes and alopecia), gastrointestinal disturbances (diarrhea, abdominal pain), constitutional adverse reactions (anorexia, weight loss, fatigue) and hypertension. Although most adverse reactions are manageable, &gt; 50% of patients required dose reduction.\nEXPERT OPINION: Sorafenib constitutes the first line treatment option in advanced, radioiodine-refractory DTC. However, there are still no data on its efficacy in patients progressed after another tyrosine kinase inhibitor. Other applications of the drug, such as use as adjuvant therapy to 131-I treatment, requires further studies.","DOI":"10.1517/14656566.2015.1005601","ISSN":"1744-7666","note":"PMID: 25605317","shortTitle":"Sorafenib for the treatment of thyroid cancer","journalAbbreviation":"Expert Opin Pharmacother","language":"eng","author":[{"family":"Krajewska","given":"Jolanta"},{"family":"Handkiewicz-Junak","given":"Daria"},{"family":"Jarzab","given":"Barbara"}],"issued":{"date-parts":[["2015",3]]},"PMID":"25605317"}}],"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(Krajewska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In a phase III clinical trial </w:t>
      </w:r>
      <w:r w:rsidR="006443C5" w:rsidRPr="00697FC7">
        <w:rPr>
          <w:rFonts w:ascii="Times New Roman" w:hAnsi="Times New Roman" w:cs="Times New Roman"/>
          <w:color w:val="000000" w:themeColor="text1"/>
          <w:sz w:val="22"/>
          <w:szCs w:val="22"/>
          <w:lang w:val="en-GB"/>
        </w:rPr>
        <w:t xml:space="preserve">on thyiod cancer patients these side effects lead to </w:t>
      </w:r>
      <w:r w:rsidRPr="00697FC7">
        <w:rPr>
          <w:rFonts w:ascii="Times New Roman" w:hAnsi="Times New Roman" w:cs="Times New Roman"/>
          <w:color w:val="000000" w:themeColor="text1"/>
          <w:sz w:val="22"/>
          <w:szCs w:val="22"/>
          <w:lang w:val="en-GB"/>
        </w:rPr>
        <w:t xml:space="preserve">dose interruptions, reductions and </w:t>
      </w:r>
      <w:r w:rsidR="006443C5" w:rsidRPr="00697FC7">
        <w:rPr>
          <w:rFonts w:ascii="Times New Roman" w:hAnsi="Times New Roman" w:cs="Times New Roman"/>
          <w:color w:val="000000" w:themeColor="text1"/>
          <w:sz w:val="22"/>
          <w:szCs w:val="22"/>
          <w:lang w:val="en-GB"/>
        </w:rPr>
        <w:t>withdrawals</w:t>
      </w:r>
      <w:r w:rsidRPr="00697FC7">
        <w:rPr>
          <w:rFonts w:ascii="Times New Roman" w:hAnsi="Times New Roman" w:cs="Times New Roman"/>
          <w:color w:val="000000" w:themeColor="text1"/>
          <w:sz w:val="22"/>
          <w:szCs w:val="22"/>
          <w:lang w:val="en-GB"/>
        </w:rPr>
        <w:t xml:space="preserve"> </w:t>
      </w:r>
      <w:r w:rsidR="00CA52E2" w:rsidRPr="00697FC7">
        <w:rPr>
          <w:rFonts w:ascii="Times New Roman" w:hAnsi="Times New Roman" w:cs="Times New Roman"/>
          <w:color w:val="000000" w:themeColor="text1"/>
          <w:sz w:val="22"/>
          <w:szCs w:val="22"/>
          <w:lang w:val="en-GB"/>
        </w:rPr>
        <w:t>in</w:t>
      </w:r>
      <w:r w:rsidRPr="00697FC7">
        <w:rPr>
          <w:rFonts w:ascii="Times New Roman" w:hAnsi="Times New Roman" w:cs="Times New Roman"/>
          <w:color w:val="000000" w:themeColor="text1"/>
          <w:sz w:val="22"/>
          <w:szCs w:val="22"/>
          <w:lang w:val="en-GB"/>
        </w:rPr>
        <w:t xml:space="preserve"> 66.2%, 64.3 % and 18.8% </w:t>
      </w:r>
      <w:r w:rsidR="00CA52E2" w:rsidRPr="00697FC7">
        <w:rPr>
          <w:rFonts w:ascii="Times New Roman" w:hAnsi="Times New Roman" w:cs="Times New Roman"/>
          <w:color w:val="000000" w:themeColor="text1"/>
          <w:sz w:val="22"/>
          <w:szCs w:val="22"/>
          <w:lang w:val="en-GB"/>
        </w:rPr>
        <w:t xml:space="preserve">of patients </w:t>
      </w:r>
      <w:r w:rsidRPr="00697FC7">
        <w:rPr>
          <w:rFonts w:ascii="Times New Roman" w:hAnsi="Times New Roman" w:cs="Times New Roman"/>
          <w:color w:val="000000" w:themeColor="text1"/>
          <w:sz w:val="22"/>
          <w:szCs w:val="22"/>
          <w:lang w:val="en-GB"/>
        </w:rPr>
        <w:t xml:space="preserve">respectively over a 28 day treatment cycle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{"citationID":"lTg7fE2i","properties":{"formattedCitation":"{\\rtf (Brose {\\i{}et al.}, 2014)}","plainCitation":"(Brose et al., 2014)"},"citationItems":[{"id":691,"uris":["http://zotero.org/users/local/LhX9sFUu/items/QQHK9SB2"],"uri":["http://zotero.org/users/local/LhX9sFUu/items/QQHK9SB2"],"itemData":{"id":691,"type":"article-journal","title":"Sorafenib in radioactive iodine-refractory, locally advanced or metastatic differentiated thyroid cancer: a randomised, double-blind, phase 3 trial","container-title":"The Lancet","page":"319-328","volume":"384","issue":"9940","source":"ScienceDirect","abstract":"SummaryBackground\nPatients with radioactive iodine (131I)-refractory locally advanced or metastatic differentiated thyroid cancer have a poor prognosis because of the absence of effective treatment options. In this study, we assessed the efficacy and safety of orally administered sorafenib in the treatment of patients with this type of cancer.\nMethods\nIn this multicentre, randomised, double-blind, placebo-controlled, phase 3 trial (DECISION), we investigated sorafenib (400 mg orally twice daily) in patients with radioactive iodine-refractory locally advanced or metastatic differentiated thyroid cancer that had progressed within the past 14 months. Adult patients (≥18 years of age) with this type of cancer were enrolled from 77 centres in 18 countries. To be eligible for inclusion, participants had to have at least one measurable lesion by CT or MRI according to Response Evaluation Criteria In Solid Tumors (RECIST); Eastern Cooperative Oncology Group performance status 0–2; adequate bone marrow, liver, and renal function; and serum thyroid-stimulating hormone concentration lower than 0·5 mIU/L. An interactive voice response system was used to randomly allocate participants in a 1:1 ratio to either sorafenib or matching placebo. Patients, investigators, and the study sponsor were masked to treatment assignment. The primary endpoint was progression-free survival, assessed every 8 weeks by central independent review. Analysis was by intention to treat. Patients in the placebo group could cross over to open-label sorafenib upon disease progression. Archival tumour tissue was examined for BRAF and RAS mutations, and serum thyroglobulin was measured at baseline and at each visit. This study is registered with ClinicalTrials.gov, number NCT00984282, and with the EU Clinical Trials Register, number EudraCT 2009–012007–25.\nFindings\nPatients were randomly allocated on a 1:1 basis to sorafenib or placebo. The intention-to-treat population comprised 417 patients (207 in the sorafenib group and 210 in the placebo group) and the safety population was 416 patients (207 in the sorafenib group and 209 in the placebo group). Median progression-free survival was significantly longer in the sorafenib group (10·8 months) than in the placebo group (5·8 months; hazard ratio [HR] 0·59, 95% CI 0·45–0·76; p&amp;lt;0·0001). Progression-free survival improved in all prespecified clinical and genetic biomarker subgroups, irrespective of mutation status. Adverse events occurred in 204 of 207 (98·6%) patients receiving sorafenib during the double-blind period and in 183 of 209 (87·6%) patients receiving placebo. Most adverse events were grade 1 or 2. The most frequent treatment-emergent adverse events in the sorafenib group were hand–foot skin reaction (76·3%), diarrhoea (68·6%), alopecia (67·1%), and rash or desquamation (50·2%).\nInterpretation\nSorafenib significantly improved progression-free survival compared with placebo in patients with progressive radioactive iodine-refractory differentiated thyroid cancer. Adverse events were consistent with the known safety profile of sorafenib. These results suggest that sorafenib is a new treatment option for patients with progressive radioactive iodine-refractory differentiated thyroid cancer.\nFunding\nBayer HealthCare Pharmaceuticals and Onyx Pharmaceuticals (an Amgen subsidiary).","DOI":"10.1016/S0140-6736(14)60421-9","ISSN":"0140-6736","shortTitle":"Sorafenib in radioactive iodine-refractory, locally advanced or metastatic differentiated thyroid cancer","journalAbbreviation":"The Lancet","author":[{"family":"Brose","given":"Marcia S"},{"family":"Nutting","given":"Christopher M"},{"family":"Jarzab","given":"Barbara"},{"family":"Elisei","given":"Rossella"},{"family":"Siena","given":"Salvatore"},{"family":"Bastholt","given":"Lars"},{"family":"Fouchardiere","given":"Christelle","non-dropping-particle":"de la"},{"family":"Pacini","given":"Furio"},{"family":"Paschke","given":"Ralf"},{"family":"Shong","given":"Young Kee"},{"family":"Sherman","given":"Steven I"},{"family":"Smit","given":"Johannes W A"},{"family":"Chung","given":"John"},{"family":"Kappeler","given":"Christian"},{"family":"Peña","given":"Carol"},{"family":"Molnár","given":"István"},{"family":"Schlumberger","given":"Martin J"}],"issued":{"date-parts":[["2014",8,1]]}}}],"schema":"https://github.com/citation-style-language/schema/raw/master/csl-citation.json"}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(Brose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p>
    <w:p w14:paraId="0E093035" w14:textId="77777777" w:rsidR="006443C5" w:rsidRPr="00697FC7" w:rsidRDefault="006443C5" w:rsidP="00175262">
      <w:pPr>
        <w:spacing w:line="480" w:lineRule="auto"/>
        <w:jc w:val="both"/>
        <w:rPr>
          <w:rFonts w:ascii="Times New Roman" w:hAnsi="Times New Roman" w:cs="Times New Roman"/>
          <w:color w:val="000000" w:themeColor="text1"/>
          <w:sz w:val="22"/>
          <w:szCs w:val="22"/>
          <w:lang w:val="en-GB"/>
        </w:rPr>
      </w:pPr>
    </w:p>
    <w:p w14:paraId="49F7286A" w14:textId="5D9E56CA" w:rsidR="007104AD" w:rsidRPr="00697FC7" w:rsidRDefault="007104AD" w:rsidP="007104AD">
      <w:pPr>
        <w:spacing w:line="480" w:lineRule="auto"/>
        <w:jc w:val="both"/>
        <w:rPr>
          <w:rFonts w:ascii="Times New Roman" w:hAnsi="Times New Roman"/>
          <w:color w:val="000000" w:themeColor="text1"/>
          <w:sz w:val="22"/>
          <w:szCs w:val="22"/>
          <w:lang w:val="en-GB"/>
        </w:rPr>
      </w:pPr>
      <w:r w:rsidRPr="00697FC7">
        <w:rPr>
          <w:rFonts w:ascii="Times New Roman" w:hAnsi="Times New Roman"/>
          <w:color w:val="000000" w:themeColor="text1"/>
          <w:sz w:val="22"/>
          <w:szCs w:val="22"/>
          <w:lang w:val="en-GB"/>
        </w:rPr>
        <w:t>Additional teratogenic and embryogenic effects should also be considered wth the MAPK targeting drugs. Vermurafenib can cross the placenta in rat models, although no tetragenic effects were observed</w:t>
      </w:r>
      <w:r w:rsidR="00854575" w:rsidRPr="00697FC7">
        <w:rPr>
          <w:rFonts w:ascii="Times New Roman" w:hAnsi="Times New Roman"/>
          <w:color w:val="000000" w:themeColor="text1"/>
          <w:sz w:val="22"/>
          <w:szCs w:val="22"/>
          <w:lang w:val="en-GB"/>
        </w:rPr>
        <w:t xml:space="preserve"> </w:t>
      </w:r>
      <w:r w:rsidR="00854575" w:rsidRPr="00697FC7">
        <w:rPr>
          <w:rFonts w:ascii="Times New Roman" w:hAnsi="Times New Roman"/>
          <w:color w:val="000000" w:themeColor="text1"/>
          <w:sz w:val="22"/>
          <w:szCs w:val="22"/>
          <w:lang w:val="en-GB"/>
        </w:rPr>
        <w:fldChar w:fldCharType="begin"/>
      </w:r>
      <w:r w:rsidR="00854575" w:rsidRPr="00697FC7">
        <w:rPr>
          <w:rFonts w:ascii="Times New Roman" w:hAnsi="Times New Roman"/>
          <w:color w:val="000000" w:themeColor="text1"/>
          <w:sz w:val="22"/>
          <w:szCs w:val="22"/>
          <w:lang w:val="en-GB"/>
        </w:rPr>
        <w:instrText xml:space="preserve"> ADDIN ZOTERO_ITEM CSL_CITATION {"citationID":"TZFauKUC","properties":{"formattedCitation":"(Grunewald and Jank, 2015)","plainCitation":"(Grunewald and Jank, 2015)"},"citationItems":[{"id":712,"uris":["http://zotero.org/users/local/LhX9sFUu/items/MQC2CUH5"],"uri":["http://zotero.org/users/local/LhX9sFUu/items/MQC2CUH5"],"itemData":{"id":712,"type":"article-journal","title":"New systemic agents in dermatology with respect to fertility, pregnancy, and lactation","container-title":"Journal der Deutschen Dermatologischen Gesellschaft = Journal of the German Society of Dermatology: JDDG","page":"277-289; quiz 290","volume":"13","issue":"4","source":"PubMed","abstract":"With the increasing use of new, predominantly biologic drugs in dermatology, questions frequently arise in clinical practice as to their safety in women wishing to conceive as well as during pregnancy and lactation. Apart from the Summary of Product Characteristics and the Physician's Desk Reference, reliable information may be obtained from databases such as the one compiled by the Center for Pharmacovigilance and Consultation on Embryonal Toxicology at Charité University Medical Center Berlin (https://www.embryotox.de). Another source of information is researching recent publications, for example via PubMed (http://www.ncbi.nlm.nih.gov/pubmed). This article presents current knowledge from the sources mentioned above, and gives detailed information about the use of new biologic agents in women wishing to conceive as well as during pregnancy and lactation. Drugs reviewed include: infliximab, adalimumab, etanercept, metastatic for psoriasis, vemurafenib, dabrafenib, imatinib, ipilimumab for melanoma, vismodegib for basal cell carcinoma, rituximab for cutaneous lymphoma as well as omalizumab and anakinra used in the treatment of allergies.","DOI":"10.1111/ddg.12596","ISSN":"1610-0387","note":"PMID: 25819232","journalAbbreviation":"J Dtsch Dermatol Ges","language":"eng","author":[{"family":"Grunewald","given":"Sonja"},{"family":"Jank","given":"Alexander"}],"issued":{"date-parts":[["2015",4]]},"PMID":"25819232"}}],"schema":"https://github.com/citation-style-language/schema/raw/master/csl-citation.json"} </w:instrText>
      </w:r>
      <w:r w:rsidR="00854575" w:rsidRPr="00697FC7">
        <w:rPr>
          <w:rFonts w:ascii="Times New Roman" w:hAnsi="Times New Roman"/>
          <w:color w:val="000000" w:themeColor="text1"/>
          <w:sz w:val="22"/>
          <w:szCs w:val="22"/>
          <w:lang w:val="en-GB"/>
        </w:rPr>
        <w:fldChar w:fldCharType="separate"/>
      </w:r>
      <w:r w:rsidR="00854575" w:rsidRPr="00697FC7">
        <w:rPr>
          <w:rFonts w:ascii="Times New Roman" w:hAnsi="Times New Roman"/>
          <w:noProof/>
          <w:color w:val="000000" w:themeColor="text1"/>
          <w:sz w:val="22"/>
          <w:szCs w:val="22"/>
          <w:lang w:val="en-GB"/>
        </w:rPr>
        <w:t>(Grunewald and Jank, 2015)</w:t>
      </w:r>
      <w:r w:rsidR="00854575"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In human</w:t>
      </w:r>
      <w:r w:rsidR="00057A0D" w:rsidRPr="00697FC7">
        <w:rPr>
          <w:rFonts w:ascii="Times New Roman" w:hAnsi="Times New Roman"/>
          <w:color w:val="000000" w:themeColor="text1"/>
          <w:sz w:val="22"/>
          <w:szCs w:val="22"/>
          <w:lang w:val="en-GB"/>
        </w:rPr>
        <w:t>s the</w:t>
      </w:r>
      <w:r w:rsidRPr="00697FC7">
        <w:rPr>
          <w:rFonts w:ascii="Times New Roman" w:hAnsi="Times New Roman"/>
          <w:color w:val="000000" w:themeColor="text1"/>
          <w:sz w:val="22"/>
          <w:szCs w:val="22"/>
          <w:lang w:val="en-GB"/>
        </w:rPr>
        <w:t xml:space="preserve"> use during pregnancy was documented in one case </w:t>
      </w:r>
      <w:r w:rsidR="00057A0D" w:rsidRPr="00697FC7">
        <w:rPr>
          <w:rFonts w:ascii="Times New Roman" w:hAnsi="Times New Roman"/>
          <w:color w:val="000000" w:themeColor="text1"/>
          <w:sz w:val="22"/>
          <w:szCs w:val="22"/>
          <w:lang w:val="en-GB"/>
        </w:rPr>
        <w:t>who expereinced</w:t>
      </w:r>
      <w:r w:rsidRPr="00697FC7">
        <w:rPr>
          <w:rFonts w:ascii="Times New Roman" w:hAnsi="Times New Roman"/>
          <w:color w:val="000000" w:themeColor="text1"/>
          <w:sz w:val="22"/>
          <w:szCs w:val="22"/>
          <w:lang w:val="en-GB"/>
        </w:rPr>
        <w:t xml:space="preserve"> an increase in fetal growth retardation </w:t>
      </w:r>
      <w:r w:rsidR="00854575" w:rsidRPr="00697FC7">
        <w:rPr>
          <w:rFonts w:ascii="Times New Roman" w:hAnsi="Times New Roman"/>
          <w:color w:val="000000" w:themeColor="text1"/>
          <w:sz w:val="22"/>
          <w:szCs w:val="22"/>
          <w:lang w:val="en-GB"/>
        </w:rPr>
        <w:t xml:space="preserve">during gestation </w:t>
      </w:r>
      <w:r w:rsidRPr="00697FC7">
        <w:rPr>
          <w:rFonts w:ascii="Times New Roman" w:hAnsi="Times New Roman"/>
          <w:color w:val="000000" w:themeColor="text1"/>
          <w:sz w:val="22"/>
          <w:szCs w:val="22"/>
          <w:lang w:val="en-GB"/>
        </w:rPr>
        <w:t xml:space="preserve">with a subsequent recovery after birth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{"citationID":"V9hsifLV","properties":{"formattedCitation":"{\\rtf (Maleka {\\i{}et al.}, 2013)}","plainCitation":"(Maleka et al., 2013)"},"citationItems":[{"id":687,"uris":["http://zotero.org/users/local/LhX9sFUu/items/9ADK2BK3"],"uri":["http://zotero.org/users/local/LhX9sFUu/items/9ADK2BK3"],"itemData":{"id":687,"type":"article-journal","title":"Treatment of metastatic malignant melanoma with vemurafenib during pregnancy","container-title":"Journal of Clinical Oncology: Official Journal of the American Society of Clinical Oncology","page":"e192-193","volume":"31","issue":"11","source":"PubMed","DOI":"10.1200/JCO.2012.45.2870","ISSN":"1527-7755","note":"PMID: 23401457","journalAbbreviation":"J. Clin. Oncol.","language":"eng","author":[{"family":"Maleka","given":"Aglaia"},{"family":"Enblad","given":"Gunilla"},{"family":"Sjörs","given":"Gunnar"},{"family":"Lindqvist","given":"Anna"},{"family":"Ullenhag","given":"Gustav J."}],"issued":{"date-parts":[["2013",4,10]]},"PMID":"23401457"}}],"schema":"https://github.com/citation-style-language/schema/raw/master/csl-citation.json"}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(Maleka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2013)</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Dabrafenib on the other hand has shown reproductive toxicity in rats and dogs </w:t>
      </w:r>
      <w:r w:rsidRPr="00697FC7">
        <w:rPr>
          <w:rFonts w:ascii="Times New Roman" w:hAnsi="Times New Roman"/>
          <w:color w:val="000000" w:themeColor="text1"/>
          <w:sz w:val="22"/>
          <w:szCs w:val="22"/>
          <w:lang w:val="en-GB"/>
        </w:rPr>
        <w:fldChar w:fldCharType="begin"/>
      </w:r>
      <w:r w:rsidRPr="00697FC7">
        <w:rPr>
          <w:rFonts w:ascii="Times New Roman" w:hAnsi="Times New Roman"/>
          <w:color w:val="000000" w:themeColor="text1"/>
          <w:sz w:val="22"/>
          <w:szCs w:val="22"/>
          <w:lang w:val="en-GB"/>
        </w:rPr>
        <w:instrText xml:space="preserve"> ADDIN ZOTERO_ITEM CSL_CITATION {"citationID":"FFwgh9mz","properties":{"formattedCitation":"(Grunewald and Jank, 2015)","plainCitation":"(Grunewald and Jank, 2015)"},"citationItems":[{"id":712,"uris":["http://zotero.org/users/local/LhX9sFUu/items/MQC2CUH5"],"uri":["http://zotero.org/users/local/LhX9sFUu/items/MQC2CUH5"],"itemData":{"id":712,"type":"article-journal","title":"New systemic agents in dermatology with respect to fertility, pregnancy, and lactation","container-title":"Journal der Deutschen Dermatologischen Gesellschaft = Journal of the German Society of Dermatology: JDDG","page":"277-289; quiz 290","volume":"13","issue":"4","source":"PubMed","abstract":"With the increasing use of new, predominantly biologic drugs in dermatology, questions frequently arise in clinical practice as to their safety in women wishing to conceive as well as during pregnancy and lactation. Apart from the Summary of Product Characteristics and the Physician's Desk Reference, reliable information may be obtained from databases such as the one compiled by the Center for Pharmacovigilance and Consultation on Embryonal Toxicology at Charité University Medical Center Berlin (https://www.embryotox.de). Another source of information is researching recent publications, for example via PubMed (http://www.ncbi.nlm.nih.gov/pubmed). This article presents current knowledge from the sources mentioned above, and gives detailed information about the use of new biologic agents in women wishing to conceive as well as during pregnancy and lactation. Drugs reviewed include: infliximab, adalimumab, etanercept, metastatic for psoriasis, vemurafenib, dabrafenib, imatinib, ipilimumab for melanoma, vismodegib for basal cell carcinoma, rituximab for cutaneous lymphoma as well as omalizumab and anakinra used in the treatment of allergies.","DOI":"10.1111/ddg.12596","ISSN":"1610-0387","note":"PMID: 25819232","journalAbbreviation":"J Dtsch Dermatol Ges","language":"eng","author":[{"family":"Grunewald","given":"Sonja"},{"family":"Jank","given":"Alexander"}],"issued":{"date-parts":[["2015",4]]},"PMID":"25819232"}}],"schema":"https://github.com/citation-style-language/schema/raw/master/csl-citation.json"} </w:instrText>
      </w:r>
      <w:r w:rsidRPr="00697FC7">
        <w:rPr>
          <w:rFonts w:ascii="Times New Roman" w:hAnsi="Times New Roman"/>
          <w:color w:val="000000" w:themeColor="text1"/>
          <w:sz w:val="22"/>
          <w:szCs w:val="22"/>
          <w:lang w:val="en-GB"/>
        </w:rPr>
        <w:fldChar w:fldCharType="separate"/>
      </w:r>
      <w:r w:rsidRPr="00697FC7">
        <w:rPr>
          <w:rFonts w:ascii="Times New Roman" w:hAnsi="Times New Roman"/>
          <w:noProof/>
          <w:color w:val="000000" w:themeColor="text1"/>
          <w:sz w:val="22"/>
          <w:szCs w:val="22"/>
          <w:lang w:val="en-GB"/>
        </w:rPr>
        <w:t>(Grunewald and Jank, 2015)</w:t>
      </w:r>
      <w:r w:rsidRPr="00697FC7">
        <w:rPr>
          <w:rFonts w:ascii="Times New Roman" w:hAnsi="Times New Roman"/>
          <w:color w:val="000000" w:themeColor="text1"/>
          <w:sz w:val="22"/>
          <w:szCs w:val="22"/>
          <w:lang w:val="en-GB"/>
        </w:rPr>
        <w:fldChar w:fldCharType="end"/>
      </w:r>
      <w:r w:rsidRPr="00697FC7">
        <w:rPr>
          <w:rFonts w:ascii="Times New Roman" w:hAnsi="Times New Roman"/>
          <w:color w:val="000000" w:themeColor="text1"/>
          <w:sz w:val="22"/>
          <w:szCs w:val="22"/>
          <w:lang w:val="en-GB"/>
        </w:rPr>
        <w:t xml:space="preserve">. Data from clinical trials on reproduction however is limited due to ethical concerns and while animal studies have been performed the significant variation between the reproductive </w:t>
      </w:r>
      <w:r w:rsidR="009D3540" w:rsidRPr="00697FC7">
        <w:rPr>
          <w:rFonts w:ascii="Times New Roman" w:hAnsi="Times New Roman"/>
          <w:color w:val="000000" w:themeColor="text1"/>
          <w:sz w:val="22"/>
          <w:szCs w:val="22"/>
          <w:lang w:val="en-GB"/>
        </w:rPr>
        <w:t>systems</w:t>
      </w:r>
      <w:r w:rsidRPr="00697FC7">
        <w:rPr>
          <w:rFonts w:ascii="Times New Roman" w:hAnsi="Times New Roman"/>
          <w:color w:val="000000" w:themeColor="text1"/>
          <w:sz w:val="22"/>
          <w:szCs w:val="22"/>
          <w:lang w:val="en-GB"/>
        </w:rPr>
        <w:t xml:space="preserve"> of different animals make it difficult to draw effective conclusions from these studies. </w:t>
      </w:r>
    </w:p>
    <w:p w14:paraId="58AFB22E" w14:textId="77777777" w:rsidR="007104AD" w:rsidRPr="00697FC7" w:rsidRDefault="007104AD" w:rsidP="00175262">
      <w:pPr>
        <w:spacing w:line="480" w:lineRule="auto"/>
        <w:jc w:val="both"/>
        <w:rPr>
          <w:rFonts w:ascii="Times New Roman" w:hAnsi="Times New Roman" w:cs="Times New Roman"/>
          <w:color w:val="000000" w:themeColor="text1"/>
          <w:sz w:val="22"/>
          <w:szCs w:val="22"/>
          <w:lang w:val="en-GB"/>
        </w:rPr>
      </w:pPr>
    </w:p>
    <w:p w14:paraId="1163CC84" w14:textId="671CCDEE" w:rsidR="00892A7B" w:rsidRPr="00697FC7" w:rsidRDefault="00684CD4" w:rsidP="00175262">
      <w:pPr>
        <w:spacing w:line="480" w:lineRule="auto"/>
        <w:jc w:val="both"/>
        <w:rPr>
          <w:rFonts w:ascii="Times New Roman" w:hAnsi="Times New Roman"/>
          <w:color w:val="000000" w:themeColor="text1"/>
          <w:sz w:val="22"/>
          <w:lang w:val="en-GB"/>
        </w:rPr>
      </w:pPr>
      <w:r w:rsidRPr="00697FC7">
        <w:rPr>
          <w:rFonts w:ascii="Times New Roman" w:hAnsi="Times New Roman" w:cs="Times New Roman"/>
          <w:color w:val="000000" w:themeColor="text1"/>
          <w:sz w:val="22"/>
          <w:szCs w:val="22"/>
          <w:lang w:val="en-GB"/>
        </w:rPr>
        <w:t>It is</w:t>
      </w:r>
      <w:r w:rsidR="00301B56" w:rsidRPr="00697FC7">
        <w:rPr>
          <w:rFonts w:ascii="Times New Roman" w:hAnsi="Times New Roman" w:cs="Times New Roman"/>
          <w:color w:val="000000" w:themeColor="text1"/>
          <w:sz w:val="22"/>
          <w:szCs w:val="22"/>
          <w:lang w:val="en-GB"/>
        </w:rPr>
        <w:t xml:space="preserve"> possible </w:t>
      </w:r>
      <w:r w:rsidRPr="00697FC7">
        <w:rPr>
          <w:rFonts w:ascii="Times New Roman" w:hAnsi="Times New Roman" w:cs="Times New Roman"/>
          <w:color w:val="000000" w:themeColor="text1"/>
          <w:sz w:val="22"/>
          <w:szCs w:val="22"/>
          <w:lang w:val="en-GB"/>
        </w:rPr>
        <w:t>a</w:t>
      </w:r>
      <w:r w:rsidR="00892406" w:rsidRPr="00697FC7">
        <w:rPr>
          <w:rFonts w:ascii="Times New Roman" w:hAnsi="Times New Roman" w:cs="Times New Roman"/>
          <w:color w:val="000000" w:themeColor="text1"/>
          <w:sz w:val="22"/>
          <w:szCs w:val="22"/>
          <w:lang w:val="en-GB"/>
        </w:rPr>
        <w:t xml:space="preserve"> reduced side </w:t>
      </w:r>
      <w:r w:rsidR="00301B56" w:rsidRPr="00697FC7">
        <w:rPr>
          <w:rFonts w:ascii="Times New Roman" w:hAnsi="Times New Roman" w:cs="Times New Roman"/>
          <w:color w:val="000000" w:themeColor="text1"/>
          <w:sz w:val="22"/>
          <w:szCs w:val="22"/>
          <w:lang w:val="en-GB"/>
        </w:rPr>
        <w:t>effect</w:t>
      </w:r>
      <w:r w:rsidRPr="00697FC7">
        <w:rPr>
          <w:rFonts w:ascii="Times New Roman" w:hAnsi="Times New Roman" w:cs="Times New Roman"/>
          <w:color w:val="000000" w:themeColor="text1"/>
          <w:sz w:val="22"/>
          <w:szCs w:val="22"/>
          <w:lang w:val="en-GB"/>
        </w:rPr>
        <w:t>s</w:t>
      </w:r>
      <w:r w:rsidR="00301B56" w:rsidRPr="00697FC7">
        <w:rPr>
          <w:rFonts w:ascii="Times New Roman" w:hAnsi="Times New Roman" w:cs="Times New Roman"/>
          <w:color w:val="000000" w:themeColor="text1"/>
          <w:sz w:val="22"/>
          <w:szCs w:val="22"/>
          <w:lang w:val="en-GB"/>
        </w:rPr>
        <w:t xml:space="preserve"> profile may be achievable if further downstream targets</w:t>
      </w:r>
      <w:r w:rsidRPr="00697FC7">
        <w:rPr>
          <w:rFonts w:ascii="Times New Roman" w:hAnsi="Times New Roman" w:cs="Times New Roman"/>
          <w:color w:val="000000" w:themeColor="text1"/>
          <w:sz w:val="22"/>
          <w:szCs w:val="22"/>
          <w:lang w:val="en-GB"/>
        </w:rPr>
        <w:t xml:space="preserve"> </w:t>
      </w:r>
      <w:r w:rsidR="00057A0D" w:rsidRPr="00697FC7">
        <w:rPr>
          <w:rFonts w:ascii="Times New Roman" w:hAnsi="Times New Roman" w:cs="Times New Roman"/>
          <w:color w:val="000000" w:themeColor="text1"/>
          <w:sz w:val="22"/>
          <w:szCs w:val="22"/>
          <w:lang w:val="en-GB"/>
        </w:rPr>
        <w:t>with</w:t>
      </w:r>
      <w:r w:rsidRPr="00697FC7">
        <w:rPr>
          <w:rFonts w:ascii="Times New Roman" w:hAnsi="Times New Roman" w:cs="Times New Roman"/>
          <w:color w:val="000000" w:themeColor="text1"/>
          <w:sz w:val="22"/>
          <w:szCs w:val="22"/>
          <w:lang w:val="en-GB"/>
        </w:rPr>
        <w:t xml:space="preserve"> </w:t>
      </w:r>
      <w:r w:rsidR="004F362A" w:rsidRPr="00697FC7">
        <w:rPr>
          <w:rFonts w:ascii="Times New Roman" w:hAnsi="Times New Roman" w:cs="Times New Roman"/>
          <w:color w:val="000000" w:themeColor="text1"/>
          <w:sz w:val="22"/>
          <w:szCs w:val="22"/>
          <w:lang w:val="en-GB"/>
        </w:rPr>
        <w:t>an over activity</w:t>
      </w:r>
      <w:r w:rsidRPr="00697FC7">
        <w:rPr>
          <w:rFonts w:ascii="Times New Roman" w:hAnsi="Times New Roman" w:cs="Times New Roman"/>
          <w:color w:val="000000" w:themeColor="text1"/>
          <w:sz w:val="22"/>
          <w:szCs w:val="22"/>
          <w:lang w:val="en-GB"/>
        </w:rPr>
        <w:t xml:space="preserve"> in endometriotic cells</w:t>
      </w:r>
      <w:r w:rsidR="00301B56" w:rsidRPr="00697FC7">
        <w:rPr>
          <w:rFonts w:ascii="Times New Roman" w:hAnsi="Times New Roman" w:cs="Times New Roman"/>
          <w:color w:val="000000" w:themeColor="text1"/>
          <w:sz w:val="22"/>
          <w:szCs w:val="22"/>
          <w:lang w:val="en-GB"/>
        </w:rPr>
        <w:t xml:space="preserve"> are identified</w:t>
      </w:r>
      <w:r w:rsidR="00F848C0" w:rsidRPr="00697FC7">
        <w:rPr>
          <w:rFonts w:ascii="Times New Roman" w:hAnsi="Times New Roman" w:cs="Times New Roman"/>
          <w:color w:val="000000" w:themeColor="text1"/>
          <w:sz w:val="22"/>
          <w:szCs w:val="22"/>
          <w:lang w:val="en-GB"/>
        </w:rPr>
        <w:t>. At the tertiary</w:t>
      </w:r>
      <w:r w:rsidR="00301B56" w:rsidRPr="00697FC7">
        <w:rPr>
          <w:rFonts w:ascii="Times New Roman" w:hAnsi="Times New Roman" w:cs="Times New Roman"/>
          <w:color w:val="000000" w:themeColor="text1"/>
          <w:sz w:val="22"/>
          <w:szCs w:val="22"/>
          <w:lang w:val="en-GB"/>
        </w:rPr>
        <w:t xml:space="preserve"> </w:t>
      </w:r>
      <w:r w:rsidR="00412B6D" w:rsidRPr="00697FC7">
        <w:rPr>
          <w:rFonts w:ascii="Times New Roman" w:hAnsi="Times New Roman" w:cs="Times New Roman"/>
          <w:color w:val="000000" w:themeColor="text1"/>
          <w:sz w:val="22"/>
          <w:szCs w:val="22"/>
          <w:lang w:val="en-GB"/>
        </w:rPr>
        <w:t xml:space="preserve">kinase </w:t>
      </w:r>
      <w:r w:rsidR="00F848C0" w:rsidRPr="00697FC7">
        <w:rPr>
          <w:rFonts w:ascii="Times New Roman" w:hAnsi="Times New Roman" w:cs="Times New Roman"/>
          <w:color w:val="000000" w:themeColor="text1"/>
          <w:sz w:val="22"/>
          <w:szCs w:val="22"/>
          <w:lang w:val="en-GB"/>
        </w:rPr>
        <w:t xml:space="preserve">level </w:t>
      </w:r>
      <w:r w:rsidR="00301B56" w:rsidRPr="00697FC7">
        <w:rPr>
          <w:rFonts w:ascii="Times New Roman" w:hAnsi="Times New Roman" w:cs="Times New Roman"/>
          <w:color w:val="000000" w:themeColor="text1"/>
          <w:sz w:val="22"/>
          <w:szCs w:val="22"/>
          <w:lang w:val="en-GB"/>
        </w:rPr>
        <w:t xml:space="preserve">several small molecular weight inhibitors have been developed that </w:t>
      </w:r>
      <w:r w:rsidRPr="00697FC7">
        <w:rPr>
          <w:rFonts w:ascii="Times New Roman" w:hAnsi="Times New Roman" w:cs="Times New Roman"/>
          <w:color w:val="000000" w:themeColor="text1"/>
          <w:sz w:val="22"/>
          <w:szCs w:val="22"/>
          <w:lang w:val="en-GB"/>
        </w:rPr>
        <w:t>were</w:t>
      </w:r>
      <w:r w:rsidR="00301B56" w:rsidRPr="00697FC7">
        <w:rPr>
          <w:rFonts w:ascii="Times New Roman" w:hAnsi="Times New Roman" w:cs="Times New Roman"/>
          <w:color w:val="000000" w:themeColor="text1"/>
          <w:sz w:val="22"/>
          <w:szCs w:val="22"/>
          <w:lang w:val="en-GB"/>
        </w:rPr>
        <w:t xml:space="preserve"> specifically designed to target ERK, p38 or JNK. </w:t>
      </w:r>
      <w:r w:rsidR="00892406" w:rsidRPr="00697FC7">
        <w:rPr>
          <w:rFonts w:ascii="Times New Roman" w:hAnsi="Times New Roman" w:cs="Times New Roman"/>
          <w:color w:val="000000" w:themeColor="text1"/>
          <w:sz w:val="22"/>
          <w:szCs w:val="22"/>
          <w:lang w:val="en-GB"/>
        </w:rPr>
        <w:t>The</w:t>
      </w:r>
      <w:r w:rsidR="00301B56" w:rsidRPr="00697FC7">
        <w:rPr>
          <w:rFonts w:ascii="Times New Roman" w:hAnsi="Times New Roman" w:cs="Times New Roman"/>
          <w:color w:val="000000" w:themeColor="text1"/>
          <w:sz w:val="22"/>
          <w:szCs w:val="22"/>
          <w:lang w:val="en-GB"/>
        </w:rPr>
        <w:t xml:space="preserve"> inhibition of ERK in endometriosis derived cells with A771726</w:t>
      </w:r>
      <w:r w:rsidR="009B70B8" w:rsidRPr="00697FC7">
        <w:rPr>
          <w:rFonts w:ascii="Times New Roman" w:hAnsi="Times New Roman" w:cs="Times New Roman"/>
          <w:color w:val="000000" w:themeColor="text1"/>
          <w:sz w:val="22"/>
          <w:szCs w:val="22"/>
          <w:lang w:val="en-GB"/>
        </w:rPr>
        <w:t xml:space="preserve"> </w:t>
      </w:r>
      <w:r w:rsidR="00A95A91" w:rsidRPr="00697FC7">
        <w:rPr>
          <w:rFonts w:ascii="Times New Roman" w:hAnsi="Times New Roman" w:cs="Times New Roman"/>
          <w:color w:val="000000" w:themeColor="text1"/>
          <w:sz w:val="22"/>
          <w:szCs w:val="22"/>
          <w:lang w:val="en-GB"/>
        </w:rPr>
        <w:fldChar w:fldCharType="begin"/>
      </w:r>
      <w:r w:rsidR="00A95A91" w:rsidRPr="00697FC7">
        <w:rPr>
          <w:rFonts w:ascii="Times New Roman" w:hAnsi="Times New Roman" w:cs="Times New Roman"/>
          <w:color w:val="000000" w:themeColor="text1"/>
          <w:sz w:val="22"/>
          <w:szCs w:val="22"/>
          <w:lang w:val="en-GB"/>
        </w:rPr>
        <w:instrText xml:space="preserve"> ADDIN ZOTERO_ITEM CSL_CITATION {"citationID":"RAtJahqU","properties":{"formattedCitation":"{\\rtf (Leconte {\\i{}et al.}, 2011)}","plainCitation":"(Leconte et al., 2011)"},"citationItems":[{"id":359,"uris":["http://zotero.org/users/local/LhX9sFUu/items/F8PESC3S"],"uri":["http://zotero.org/users/local/LhX9sFUu/items/F8PESC3S"],"itemData":{"id":359,"type":"article-journal","title":"The mTOR/AKT inhibitor temsirolimus prevents deep infiltrating endometriosis in mice","container-title":"The American Journal of Pathology","page":"880-889","volume":"179","issue":"2","source":"PubMed","abstract":"Deep infiltrating endometriosis (DIE) is a particular clinical and histological entity of endometriosis responsible for chronic pelvic pain and infertility. Here we characterize the proliferative phenotype of DIE cells, to explore the cellular and molecular mechanisms that could explain their aggressive potential. In addition, the inhibition of mTOR/AKT pathway was tested, as a potential treatment of DIE. Included were 22 patients with DIE and 12 control patients without endometriosis. Epithelial and stromal cells were extracted from biopsies of eutopic endometrium and deep infiltrating endometriotic nodules from patients with DIE. Cell proliferation was determined by thymidine incorporation. Oxidative stress was assayed by spectrofluorometry. The ERK and mTOR/AKT pathways were analyzed in vitro by Western blot and for AKT in vivo in a mouse model of DIE. The proliferation rate of eutopic endometrial cells and of deep infiltrating endometriotic cells from DIE patients was higher than that of endometrial cells from controls. The hyperproliferative phenotype of endometriotic cells was associated with an increase in endogenous oxidative stress, and with activation of the ERK and mTOR/AKT pathways. mTOR/AKT inhibition by temsirolimus decreased endometriotic cell proliferation both in vitro and in vivo in a mouse model of DIE. Blocking the mTOR/AKT pathway offers new prospects for the treatment of DIE.","DOI":"10.1016/j.ajpath.2011.04.020","ISSN":"1525-2191","note":"PMID: 21718677\nPMCID: PMC3157265","journalAbbreviation":"Am. J. Pathol.","language":"eng","author":[{"family":"Leconte","given":"Mahaut"},{"family":"Nicco","given":"Carole"},{"family":"Ngô","given":"Charlotte"},{"family":"Chéreau","given":"Christiane"},{"family":"Chouzenoux","given":"Sandrine"},{"family":"Marut","given":"Wioleta"},{"family":"Guibourdenche","given":"Jean"},{"family":"Arkwright","given":"Sylviane"},{"family":"Weill","given":"Bernard"},{"family":"Chapron","given":"Charles"},{"family":"Dousset","given":"Bertrand"},{"family":"Batteux","given":"Frédéric"}],"issued":{"date-parts":[["2011",8]]},"PMID":"21718677","PMCID":"PMC3157265"}}],"schema":"https://github.com/citation-style-language/schema/raw/master/csl-citation.json"} </w:instrText>
      </w:r>
      <w:r w:rsidR="00A95A91" w:rsidRPr="00697FC7">
        <w:rPr>
          <w:rFonts w:ascii="Times New Roman" w:hAnsi="Times New Roman" w:cs="Times New Roman"/>
          <w:color w:val="000000" w:themeColor="text1"/>
          <w:sz w:val="22"/>
          <w:szCs w:val="22"/>
          <w:lang w:val="en-GB"/>
        </w:rPr>
        <w:fldChar w:fldCharType="separate"/>
      </w:r>
      <w:r w:rsidR="00A95A91" w:rsidRPr="00697FC7">
        <w:rPr>
          <w:rFonts w:ascii="Times New Roman" w:hAnsi="Times New Roman"/>
          <w:color w:val="000000" w:themeColor="text1"/>
          <w:sz w:val="22"/>
          <w:lang w:val="en-GB"/>
        </w:rPr>
        <w:t xml:space="preserve">(Leconte </w:t>
      </w:r>
      <w:r w:rsidR="00A95A91" w:rsidRPr="00697FC7">
        <w:rPr>
          <w:rFonts w:ascii="Times New Roman" w:hAnsi="Times New Roman"/>
          <w:i/>
          <w:iCs/>
          <w:color w:val="000000" w:themeColor="text1"/>
          <w:sz w:val="22"/>
          <w:lang w:val="en-GB"/>
        </w:rPr>
        <w:t>et al.</w:t>
      </w:r>
      <w:r w:rsidR="00A95A91" w:rsidRPr="00697FC7">
        <w:rPr>
          <w:rFonts w:ascii="Times New Roman" w:hAnsi="Times New Roman"/>
          <w:color w:val="000000" w:themeColor="text1"/>
          <w:sz w:val="22"/>
          <w:lang w:val="en-GB"/>
        </w:rPr>
        <w:t>, 2011)</w:t>
      </w:r>
      <w:r w:rsidR="00A95A91" w:rsidRPr="00697FC7">
        <w:rPr>
          <w:rFonts w:ascii="Times New Roman" w:hAnsi="Times New Roman" w:cs="Times New Roman"/>
          <w:color w:val="000000" w:themeColor="text1"/>
          <w:sz w:val="22"/>
          <w:szCs w:val="22"/>
          <w:lang w:val="en-GB"/>
        </w:rPr>
        <w:fldChar w:fldCharType="end"/>
      </w:r>
      <w:r w:rsidR="008436B6" w:rsidRPr="00697FC7">
        <w:rPr>
          <w:rFonts w:ascii="Times New Roman" w:hAnsi="Times New Roman" w:cs="Times New Roman"/>
          <w:color w:val="000000" w:themeColor="text1"/>
          <w:sz w:val="22"/>
          <w:szCs w:val="22"/>
          <w:lang w:val="en-GB"/>
        </w:rPr>
        <w:t>,</w:t>
      </w:r>
      <w:r w:rsidR="00301B56" w:rsidRPr="00697FC7">
        <w:rPr>
          <w:rFonts w:ascii="Times New Roman" w:hAnsi="Times New Roman" w:cs="Times New Roman"/>
          <w:color w:val="000000" w:themeColor="text1"/>
          <w:sz w:val="22"/>
          <w:szCs w:val="22"/>
          <w:lang w:val="en-GB"/>
        </w:rPr>
        <w:t xml:space="preserve"> UO126 </w:t>
      </w:r>
      <w:r w:rsidR="008436B6" w:rsidRPr="00697FC7">
        <w:rPr>
          <w:rFonts w:ascii="Times New Roman" w:hAnsi="Times New Roman" w:cs="Times New Roman"/>
          <w:color w:val="000000" w:themeColor="text1"/>
          <w:sz w:val="22"/>
          <w:szCs w:val="22"/>
          <w:lang w:val="en-GB"/>
        </w:rPr>
        <w:fldChar w:fldCharType="begin"/>
      </w:r>
      <w:r w:rsidR="008436B6" w:rsidRPr="00697FC7">
        <w:rPr>
          <w:rFonts w:ascii="Times New Roman" w:hAnsi="Times New Roman" w:cs="Times New Roman"/>
          <w:color w:val="000000" w:themeColor="text1"/>
          <w:sz w:val="22"/>
          <w:szCs w:val="22"/>
          <w:lang w:val="en-GB"/>
        </w:rPr>
        <w:instrText xml:space="preserve"> ADDIN ZOTERO_ITEM CSL_CITATION {"citationID":"5ATmSi6v","properties":{"formattedCitation":"(Matsuzaki and Darcha, 2015)","plainCitation":"(Matsuzaki and Darcha, 2015)"},"citationItems":[{"id":4119,"uris":["http://zotero.org/users/local/tG1iozSN/items/ZFMHCSX5"],"uri":["http://zotero.org/users/local/tG1iozSN/items/ZFMHCSX5"],"itemData":{"id":4119,"type":"article-journal","title":"Co-operation between the AKT and ERK signaling pathways may support growth of deep endometriosis in a fibrotic microenvironment in vitro†","container-title":"Human Reproduction (Oxford, England)","page":"1606-1616","volume":"30","issue":"7","source":"PubMed","abstract":"STUDY QUESTION: How can deep endometriotic stromal cells proliferate and persist in a fibrotic environment?\nSUMMARY ANSWER: The serine/threonine kinase AKT and extracellular regulated kinase (ERK) signaling pathways may co-operate to support growth of deep endometriotic lesions by enhancing endometriotic stromal cell proliferation and survival in a fibrotic microenvironment in vitro.\nWHAT IS KNOWN ALREADY: Endometriosis, particularly deep infiltrating endometriosis, is characterized histologically by dense fibrous tissue that is primarily composed of type I collagen. This tissue may cause pelvic pain and infertility, which are major clinical issues associated with endometriosis. Proliferation of normal fibroblasts is tightly regulated, and fibrillar, polymerized type I collagen inhibits normal fibroblast proliferation. However, no studies to date have investigated how deep endometriotic stromal cells can proliferate and persist in a fibrotic environment.\nSTUDY DESIGN, SIZE, DURATION: Endometrial and/or endometriotic tissues from 104 patients (61 with and 43 without endometriosis) of reproductive age with normal menstrual cycles were analyzed. A total of 25 nude mice received a single injection of endometrial fragments from a total of five samples.\nPARTICIPANTS/MATERIALS, SETTING, METHODS: We evaluated cell proliferation, caspase 3/7 activity, and the AKT and ERK signaling pathways in endometrial and endometriotic stromal cells on three-dimensional (3D) polymerized collagen matrices in vitro. In addition, to determine whether aberrant activation of the AKT and ERK pathways is involved during progression of fibrosis in endometriosis in vivo, we evaluated the expression of phosphorylated AKT and ERK1/2 in endometriotic implants in a nude mouse model of endometriosis. Finally, we evaluated the effects of MK2206 (an AKT inhibitor) and U0126 (a MEK inhibitor) on cell proliferation, caspase 3/7 activity, and phosphorylation of AKT and ERK1/2 of endometriotic stromal cells on 3D polymerized collagen matrices.\nMAIN RESULTS AND THE ROLE OF CHANCE: Proliferation of endometriotic stromal cells was significantly less inhibited than that of endometrial stromal cells (P &lt; 0.05) on 3D polymerized collagen. Levels of phosphorylated AKT, phosphorylated p70S6K and phosphorylated ERK1/2 were significantly higher in endometriotic stromal cells than in endometrial stromal cells at 24 h (P &lt; 0.05) and at 72 h (P &lt; 0.05) on 3D polymerized collagen. Phosphorylated AKT expression was significantly increased on Days 21 and 28 compared with those on Days 3 and 7 (all P &lt; 0.05) in endometriotic implants during progression of fibrosis in a nude mouse model of endometriosis. Inhibition of AKT or ERK1/2 with MK2206 or U0126, respectively, did not significantly increase caspase 3/7 activity in endometriotic stromal cells on either two-dimensional or 3D collagen matrices. Western blot analysis showed that MK2206 alone decreased levels of phosphorylated AKT; however, it increased levels of phosphorylated ERK in endometriotic cells compared with vehicle-treated cells (both P &lt; 0.05). In addition, U0126 treatment decreased levels of phosphorylated ERK; however, it resulted in increased levels of phosphorylated AKT in endometriotic stromal cells compared with vehicle-treated cells (both P &lt; 0.05).\nLIMITATIONS, REASONS FOR CAUTION: Endometriosis involves a number of processes, such as invasion, metastasis, angiogenesis, and apoptosis resistance, and a variety of signaling pathways may be involved in promoting development and progression of the disease. In addition, further animal experiments are required to determine whether the AKT and ERK signaling pathways co-operate to support growth of endometriotic lesions in a fibrotic microenvironment in vivo.\nWIDER IMPLICATIONS OF THE FINDINGS: Co-targeting the AKT and ERK pathways may be an effective therapeutic strategy for endometriosis treatment.\nSTUDY FUNDING/COMPETING INTERESTS: This study was supported in part by Karl Storz Endoscopy &amp; GmbH (Tuttlingen, Germany). No competing interests are declared.","DOI":"10.1093/humrep/dev108","ISSN":"1460-2350","note":"PMID: 25976656","journalAbbreviation":"Hum. Reprod.","language":"eng","author":[{"family":"Matsuzaki","given":"Sachiko"},{"family":"Darcha","given":"Claude"}],"issued":{"date-parts":[["2015",7]]},"PMID":"25976656"}}],"schema":"https://github.com/citation-style-language/schema/raw/master/csl-citation.json"} </w:instrText>
      </w:r>
      <w:r w:rsidR="008436B6" w:rsidRPr="00697FC7">
        <w:rPr>
          <w:rFonts w:ascii="Times New Roman" w:hAnsi="Times New Roman" w:cs="Times New Roman"/>
          <w:color w:val="000000" w:themeColor="text1"/>
          <w:sz w:val="22"/>
          <w:szCs w:val="22"/>
          <w:lang w:val="en-GB"/>
        </w:rPr>
        <w:fldChar w:fldCharType="separate"/>
      </w:r>
      <w:r w:rsidR="008436B6" w:rsidRPr="00697FC7">
        <w:rPr>
          <w:rFonts w:ascii="Times New Roman" w:hAnsi="Times New Roman" w:cs="Times New Roman"/>
          <w:noProof/>
          <w:color w:val="000000" w:themeColor="text1"/>
          <w:sz w:val="22"/>
          <w:szCs w:val="22"/>
          <w:lang w:val="en-GB"/>
        </w:rPr>
        <w:t>(Matsuzaki and Darcha, 2015)</w:t>
      </w:r>
      <w:r w:rsidR="008436B6" w:rsidRPr="00697FC7">
        <w:rPr>
          <w:rFonts w:ascii="Times New Roman" w:hAnsi="Times New Roman" w:cs="Times New Roman"/>
          <w:color w:val="000000" w:themeColor="text1"/>
          <w:sz w:val="22"/>
          <w:szCs w:val="22"/>
          <w:lang w:val="en-GB"/>
        </w:rPr>
        <w:fldChar w:fldCharType="end"/>
      </w:r>
      <w:r w:rsidR="008436B6" w:rsidRPr="00697FC7">
        <w:rPr>
          <w:rFonts w:ascii="Times New Roman" w:hAnsi="Times New Roman" w:cs="Times New Roman"/>
          <w:color w:val="000000" w:themeColor="text1"/>
          <w:sz w:val="22"/>
          <w:szCs w:val="22"/>
          <w:lang w:val="en-GB"/>
        </w:rPr>
        <w:t xml:space="preserve"> </w:t>
      </w:r>
      <w:r w:rsidR="00301B56" w:rsidRPr="00697FC7">
        <w:rPr>
          <w:rFonts w:ascii="Times New Roman" w:hAnsi="Times New Roman" w:cs="Times New Roman"/>
          <w:color w:val="000000" w:themeColor="text1"/>
          <w:sz w:val="22"/>
          <w:szCs w:val="22"/>
          <w:lang w:val="en-GB"/>
        </w:rPr>
        <w:t xml:space="preserve">and higher concentrations of PD98059 </w:t>
      </w:r>
      <w:r w:rsidR="00301B56"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{"citationID":"kwjomDf8","properties":{"formattedCitation":"{\\rtf (Ng\\uc0\\u244{} {\\i{}et al.}, 2010)}","plainCitation":"(Ngô et al., 2010)"},"citationItems":[{"id":4097,"uris":["http://zotero.org/users/local/tG1iozSN/items/4UQAI5GI"],"uri":["http://zotero.org/users/local/tG1iozSN/items/4UQAI5GI"],"itemData":{"id":4097,"type":"article-journal","title":"Protein kinase inhibitors can control the progression of endometriosis in vitro and in vivo","container-title":"The Journal of Pathology","page":"148-157","volume":"222","issue":"2","source":"PubMed","abstract":"Endometriosis affects 6-10% of women in their reproductive years, causing chronic pelvic pain and infertility. Its pathogenesis remains poorly understood and current treatments, based on hormonal therapy or surgery, are often insufficient. The purpose of our study was to investigate the role of the ERK pathway in the development of endometriosis and to test the effects of protein kinase inhibitors on the proliferation of endometriotic cells in vitro and in vivo. We studied ex vivo human endometrial and endometriotic cells in culture. Stromal and epithelial cells were extracted from endometrial and endometriotic biopsies from patients with endometriosis and from patients without endometriosis. The ERK pathway was explored by western blot on cell lysates and by ELISA on total crushed specimens of endometrium. Cells in culture were treated with A771726, PD98059, and U0126. Human endometriotic lesions were implanted in nude mice. Mice were treated with A771726, leflunomide, PD98059, U0126 or PBS during 2 weeks before sacrifice and extraction of the endometriotic implants for histological examination. We found that the ERK pathway was significantly activated in endometriotic cells and in endometrial cells from patients with endometriosis compared to endometrial cells of control patients, both by ELISA and by western blot. This phenomenon was associated with an increased proliferation of endometriotic cells compared to endometrial cells. Treating endometriotic cells with A771726, PD98059 or U0126 abrogated the phosphorylation of ERK and significantly decreased the cellular proliferation in vitro. In vivo, A771726, leflunomide, PD98059, and U0126 controlled the growth of endometriotic implants in the mouse model of endometriosis. Our study shows that protein kinase inhibitors could be new candidates to treat endometriosis. However, further studies are needed to evaluate their effects and tolerability in humans.","DOI":"10.1002/path.2756","ISSN":"1096-9896","note":"PMID: 20821752","journalAbbreviation":"J. Pathol.","language":"eng","author":[{"family":"Ngô","given":"Charlotte"},{"family":"Nicco","given":"Carole"},{"family":"Leconte","given":"Mahaut"},{"family":"Chéreau","given":"Christiane"},{"family":"Arkwright","given":"Sylviane"},{"family":"Vacher-Lavenu","given":"Marie-Cécile"},{"family":"Weill","given":"Bernard"},{"family":"Chapron","given":"Charles"},{"family":"Batteux","given":"Frédéric"}],"issued":{"date-parts":[["2010",10]]},"PMID":"20821752"}}],"schema":"https://github.com/citation-style-language/schema/raw/master/csl-citation.json"} </w:instrText>
      </w:r>
      <w:r w:rsidR="00301B56"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(Ngô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00301B56" w:rsidRPr="00697FC7">
        <w:rPr>
          <w:rFonts w:ascii="Times New Roman" w:hAnsi="Times New Roman" w:cs="Times New Roman"/>
          <w:color w:val="000000" w:themeColor="text1"/>
          <w:sz w:val="22"/>
          <w:szCs w:val="22"/>
          <w:lang w:val="en-GB"/>
        </w:rPr>
        <w:fldChar w:fldCharType="end"/>
      </w:r>
      <w:r w:rsidR="00301B56" w:rsidRPr="00697FC7">
        <w:rPr>
          <w:rFonts w:ascii="Times New Roman" w:hAnsi="Times New Roman" w:cs="Times New Roman"/>
          <w:color w:val="000000" w:themeColor="text1"/>
          <w:sz w:val="22"/>
          <w:szCs w:val="22"/>
          <w:lang w:val="en-GB"/>
        </w:rPr>
        <w:t xml:space="preserve"> decreased cell proliferation. Some</w:t>
      </w:r>
      <w:r w:rsidR="00A81B4F" w:rsidRPr="00697FC7">
        <w:rPr>
          <w:rFonts w:ascii="Times New Roman" w:hAnsi="Times New Roman" w:cs="Times New Roman"/>
          <w:color w:val="000000" w:themeColor="text1"/>
          <w:sz w:val="22"/>
          <w:szCs w:val="22"/>
          <w:lang w:val="en-GB"/>
        </w:rPr>
        <w:t xml:space="preserve"> of these have reached the stag</w:t>
      </w:r>
      <w:r w:rsidR="00301B56" w:rsidRPr="00697FC7">
        <w:rPr>
          <w:rFonts w:ascii="Times New Roman" w:hAnsi="Times New Roman" w:cs="Times New Roman"/>
          <w:color w:val="000000" w:themeColor="text1"/>
          <w:sz w:val="22"/>
          <w:szCs w:val="22"/>
          <w:lang w:val="en-GB"/>
        </w:rPr>
        <w:t>e</w:t>
      </w:r>
      <w:r w:rsidR="00A81B4F" w:rsidRPr="00697FC7">
        <w:rPr>
          <w:rFonts w:ascii="Times New Roman" w:hAnsi="Times New Roman" w:cs="Times New Roman"/>
          <w:color w:val="000000" w:themeColor="text1"/>
          <w:sz w:val="22"/>
          <w:szCs w:val="22"/>
          <w:lang w:val="en-GB"/>
        </w:rPr>
        <w:t xml:space="preserve"> </w:t>
      </w:r>
      <w:r w:rsidR="00301B56" w:rsidRPr="00697FC7">
        <w:rPr>
          <w:rFonts w:ascii="Times New Roman" w:hAnsi="Times New Roman" w:cs="Times New Roman"/>
          <w:color w:val="000000" w:themeColor="text1"/>
          <w:sz w:val="22"/>
          <w:szCs w:val="22"/>
          <w:lang w:val="en-GB"/>
        </w:rPr>
        <w:t xml:space="preserve">of </w:t>
      </w:r>
      <w:r w:rsidR="00A81B4F" w:rsidRPr="00697FC7">
        <w:rPr>
          <w:rFonts w:ascii="Times New Roman" w:hAnsi="Times New Roman" w:cs="Times New Roman"/>
          <w:color w:val="000000" w:themeColor="text1"/>
          <w:sz w:val="22"/>
          <w:szCs w:val="22"/>
          <w:lang w:val="en-GB"/>
        </w:rPr>
        <w:t xml:space="preserve">animal and </w:t>
      </w:r>
      <w:r w:rsidR="00301B56" w:rsidRPr="00697FC7">
        <w:rPr>
          <w:rFonts w:ascii="Times New Roman" w:hAnsi="Times New Roman" w:cs="Times New Roman"/>
          <w:color w:val="000000" w:themeColor="text1"/>
          <w:sz w:val="22"/>
          <w:szCs w:val="22"/>
          <w:lang w:val="en-GB"/>
        </w:rPr>
        <w:t xml:space="preserve">clinical </w:t>
      </w:r>
      <w:r w:rsidRPr="00697FC7">
        <w:rPr>
          <w:rFonts w:ascii="Times New Roman" w:hAnsi="Times New Roman" w:cs="Times New Roman"/>
          <w:color w:val="000000" w:themeColor="text1"/>
          <w:sz w:val="22"/>
          <w:szCs w:val="22"/>
          <w:lang w:val="en-GB"/>
        </w:rPr>
        <w:t>trials for</w:t>
      </w:r>
      <w:r w:rsidR="00A81B4F" w:rsidRPr="00697FC7">
        <w:rPr>
          <w:rFonts w:ascii="Times New Roman" w:hAnsi="Times New Roman" w:cs="Times New Roman"/>
          <w:color w:val="000000" w:themeColor="text1"/>
          <w:sz w:val="22"/>
          <w:szCs w:val="22"/>
          <w:lang w:val="en-GB"/>
        </w:rPr>
        <w:t xml:space="preserve"> other chronic inflammatory conditions and may be worth investigating in endometriosis. </w:t>
      </w:r>
      <w:r w:rsidR="00887D15" w:rsidRPr="00697FC7">
        <w:rPr>
          <w:rFonts w:ascii="Times New Roman" w:hAnsi="Times New Roman" w:cs="Times New Roman"/>
          <w:color w:val="000000" w:themeColor="text1"/>
          <w:sz w:val="22"/>
          <w:szCs w:val="22"/>
          <w:lang w:val="en-GB"/>
        </w:rPr>
        <w:t>FR180204</w:t>
      </w:r>
      <w:r w:rsidR="008473FC" w:rsidRPr="00697FC7">
        <w:rPr>
          <w:rFonts w:ascii="Times New Roman" w:hAnsi="Times New Roman" w:cs="Times New Roman"/>
          <w:color w:val="000000" w:themeColor="text1"/>
          <w:sz w:val="22"/>
          <w:szCs w:val="22"/>
          <w:lang w:val="en-GB"/>
        </w:rPr>
        <w:t xml:space="preserve"> </w:t>
      </w:r>
      <w:r w:rsidR="00A81B4F" w:rsidRPr="00697FC7">
        <w:rPr>
          <w:rFonts w:ascii="Times New Roman" w:hAnsi="Times New Roman" w:cs="Times New Roman"/>
          <w:color w:val="000000" w:themeColor="text1"/>
          <w:sz w:val="22"/>
          <w:szCs w:val="22"/>
          <w:lang w:val="en-GB"/>
        </w:rPr>
        <w:t xml:space="preserve">alleviate clinical arthritis and hypersensitivity </w:t>
      </w:r>
      <w:r w:rsidR="00892406" w:rsidRPr="00697FC7">
        <w:rPr>
          <w:rFonts w:ascii="Times New Roman" w:hAnsi="Times New Roman" w:cs="Times New Roman"/>
          <w:color w:val="000000" w:themeColor="text1"/>
          <w:sz w:val="22"/>
          <w:szCs w:val="22"/>
          <w:lang w:val="en-GB"/>
        </w:rPr>
        <w:t>elicited by</w:t>
      </w:r>
      <w:r w:rsidR="00A81B4F" w:rsidRPr="00697FC7">
        <w:rPr>
          <w:rFonts w:ascii="Times New Roman" w:hAnsi="Times New Roman" w:cs="Times New Roman"/>
          <w:color w:val="000000" w:themeColor="text1"/>
          <w:sz w:val="22"/>
          <w:szCs w:val="22"/>
          <w:lang w:val="en-GB"/>
        </w:rPr>
        <w:t xml:space="preserve"> an inflammatory reaction in collagen induced arthritis in a DBA/1 mouse model </w:t>
      </w:r>
      <w:r w:rsidR="008473FC"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{"citationID":"aQjM1U3b","properties":{"formattedCitation":"{\\rtf (Ohori {\\i{}et al.}, 2007)}","plainCitation":"(Ohori et al., 2007)"},"citationItems":[{"id":4356,"uris":["http://zotero.org/users/local/tG1iozSN/items/8U4AK5J2"],"uri":["http://zotero.org/users/local/tG1iozSN/items/8U4AK5J2"],"itemData":{"id":4356,"type":"article-journal","title":"FR180204, a novel and selective inhibitor of extracellular signal-regulated kinase, ameliorates collagen-induced arthritis in mice","container-title":"Naunyn-Schmiedeberg's Archives of Pharmacology","page":"311-316","volume":"374","issue":"4","source":"PubMed","abstract":"Extracellular signal-regulated kinase (ERK), a serine/threonine protein kinase of the mitogen-activated protein kinase superfamily, is activated by various stimuli in inflammatory cells. We recently described FR180204 (5-(2-phenylpyrazolo[1,5-a]pyridin-3-yl)-1H-pyrazolo[3,4-c]pyridazin-3-amine), a novel selective ERK inhibitor. In this paper, we investigated the effect of FR180204 on collagen-induced arthritis (CIA) in DBA/1 mice, an animal model of rheumatoid arthritis (RA) mediated by type II collagen (CII)-reactive T cells and anti-CII antibodies. Preventive administration of FR180204 (100 mg/kg, i.p., b.i.d.) significantly ameliorated the clinical arthritis and body weight loss occurring in the CIA mice. Further, FR180204-treated mice showed a significant decrease in plasma anti-CII antibody levels (62%). FR180204 also attenuated delayed-type hypersensitivity in CII-immunized DBA/1 mice, an inflammatory response elicited by CII-reactive T cells, in a dose-dependent manner (52 and 62% inhibition at 32 and 100 mg/kg, respectively). Moreover, FR180204 inhibited in vitro CII-induced proliferation of lymph node cells prepared from CII-immunized mice, in which CII-specific T cells are known to undergo specific proliferation. In conclusion, our results suggest that ERK regulates both the cell-mediated and humoral immune responses in the development of CIA. ERK inhibitors may be useful as therapeutic reagents for the treatment of RA.","DOI":"10.1007/s00210-006-0117-7","ISSN":"0028-1298","note":"PMID: 17123065","journalAbbreviation":"Naunyn Schmiedebergs Arch. Pharmacol.","language":"eng","author":[{"family":"Ohori","given":"Makoto"},{"family":"Takeuchi","given":"Mikio"},{"family":"Maruki","given":"Riyo"},{"family":"Nakajima","given":"Hidenori"},{"family":"Miyake","given":"Hiroshi"}],"issued":{"date-parts":[["2007",1]]},"PMID":"17123065"}}],"schema":"https://github.com/citation-style-language/schema/raw/master/csl-citation.json"} </w:instrText>
      </w:r>
      <w:r w:rsidR="008473FC"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(Ohori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008473FC" w:rsidRPr="00697FC7">
        <w:rPr>
          <w:rFonts w:ascii="Times New Roman" w:hAnsi="Times New Roman" w:cs="Times New Roman"/>
          <w:color w:val="000000" w:themeColor="text1"/>
          <w:sz w:val="22"/>
          <w:szCs w:val="22"/>
          <w:lang w:val="en-GB"/>
        </w:rPr>
        <w:fldChar w:fldCharType="end"/>
      </w:r>
      <w:r w:rsidR="00A81B4F" w:rsidRPr="00697FC7">
        <w:rPr>
          <w:rFonts w:ascii="Times New Roman" w:hAnsi="Times New Roman" w:cs="Times New Roman"/>
          <w:color w:val="000000" w:themeColor="text1"/>
          <w:sz w:val="22"/>
          <w:szCs w:val="22"/>
          <w:lang w:val="en-GB"/>
        </w:rPr>
        <w:t xml:space="preserve"> and </w:t>
      </w:r>
      <w:r w:rsidR="00472900" w:rsidRPr="00697FC7">
        <w:rPr>
          <w:rFonts w:ascii="Times New Roman" w:hAnsi="Times New Roman" w:cs="Times New Roman"/>
          <w:color w:val="000000" w:themeColor="text1"/>
          <w:sz w:val="22"/>
          <w:szCs w:val="22"/>
          <w:lang w:val="en-GB"/>
        </w:rPr>
        <w:t>SCH772984 has been successful in preclinical testing in cell lines that were BRAF and MEK inhibitor-</w:t>
      </w:r>
      <w:r w:rsidR="0074106B" w:rsidRPr="00697FC7">
        <w:rPr>
          <w:rFonts w:ascii="Times New Roman" w:hAnsi="Times New Roman" w:cs="Times New Roman"/>
          <w:color w:val="000000" w:themeColor="text1"/>
          <w:sz w:val="22"/>
          <w:szCs w:val="22"/>
          <w:lang w:val="en-GB"/>
        </w:rPr>
        <w:t>resistant</w:t>
      </w:r>
      <w:r w:rsidR="00472900" w:rsidRPr="00697FC7">
        <w:rPr>
          <w:rFonts w:ascii="Times New Roman" w:hAnsi="Times New Roman" w:cs="Times New Roman"/>
          <w:color w:val="000000" w:themeColor="text1"/>
          <w:sz w:val="22"/>
          <w:szCs w:val="22"/>
          <w:lang w:val="en-GB"/>
        </w:rPr>
        <w:t xml:space="preserve"> </w:t>
      </w:r>
      <w:r w:rsidR="00472900"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{"citationID":"AEWeHumF","properties":{"formattedCitation":"{\\rtf (Morris {\\i{}et al.}, 2013)}","plainCitation":"(Morris et al., 2013)"},"citationItems":[{"id":4362,"uris":["http://zotero.org/users/local/tG1iozSN/items/ZZQ4WDPJ"],"uri":["http://zotero.org/users/local/tG1iozSN/items/ZZQ4WDPJ"],"itemData":{"id":4362,"type":"article-journal","title":"Discovery of a novel ERK inhibitor with activity in models of acquired resistance to BRAF and MEK inhibitors","container-title":"Cancer Discovery","page":"742-750","volume":"3","issue":"7","source":"PubMed","abstract":"The high frequency of activating RAS or BRAF mutations in cancer provides strong rationale for targeting the mitogen-activated protein kinase (MAPK) pathway. Selective BRAF and MAP-ERK kinase (MEK) inhibitors have shown clinical efficacy in patients with melanoma. However, the majority of responses are transient, and resistance is often associated with pathway reactivation of the extracellular signal-regulated kinase (ERK) signaling pathway. Here, we describe the identification and characterization of SCH772984, a novel and selective inhibitor of ERK1/2 that displays behaviors of both type I and type II kinase inhibitors. SCH772984 has nanomolar cellular potency in tumor cells with mutations in BRAF, NRAS, or KRAS and induces tumor regressions in xenograft models at tolerated doses. Importantly, SCH772984 effectively inhibited MAPK signaling and cell proliferation in BRAF or MEK inhibitor-resistant models as well as in tumor cells resistant to concurrent treatment with BRAF and MEK inhibitors. These data support the clinical development of ERK inhibitors for tumors refractory to MAPK inhibitors.","DOI":"10.1158/2159-8290.CD-13-0070","ISSN":"2159-8290","note":"PMID: 23614898","journalAbbreviation":"Cancer Discov","language":"eng","author":[{"family":"Morris","given":"Erick J."},{"family":"Jha","given":"Sharda"},{"family":"Restaino","given":"Clifford R."},{"family":"Dayananth","given":"Priya"},{"family":"Zhu","given":"Hugh"},{"family":"Cooper","given":"Alan"},{"family":"Carr","given":"Donna"},{"family":"Deng","given":"Yongi"},{"family":"Jin","given":"Weihong"},{"family":"Black","given":"Stuart"},{"family":"Long","given":"Brian"},{"family":"Liu","given":"Jenny"},{"family":"Dinunzio","given":"Edward"},{"family":"Windsor","given":"William"},{"family":"Zhang","given":"Rumin"},{"family":"Zhao","given":"Shuxia"},{"family":"Angagaw","given":"Minilik H."},{"family":"Pinheiro","given":"Elaine M."},{"family":"Desai","given":"Jagdish"},{"family":"Xiao","given":"Li"},{"family":"Shipps","given":"Gerald"},{"family":"Hruza","given":"Alan"},{"family":"Wang","given":"James"},{"family":"Kelly","given":"Joe"},{"family":"Paliwal","given":"Sunil"},{"family":"Gao","given":"Xiaolei"},{"family":"Babu","given":"Boga Sobhana"},{"family":"Zhu","given":"Liang"},{"family":"Daublain","given":"Pierre"},{"family":"Zhang","given":"Ling"},{"family":"Lutterbach","given":"Bart A."},{"family":"Pelletier","given":"Marc R."},{"family":"Philippar","given":"Ulrike"},{"family":"Siliphaivanh","given":"Phieng"},{"family":"Witter","given":"David"},{"family":"Kirschmeier","given":"Paul"},{"family":"Bishop","given":"W. Robert"},{"family":"Hicklin","given":"Daniel"},{"family":"Gilliland","given":"D. Gary"},{"family":"Jayaraman","given":"Lata"},{"family":"Zawel","given":"Leigh"},{"family":"Fawell","given":"Stephen"},{"family":"Samatar","given":"Ahmed A."}],"issued":{"date-parts":[["2013",7]]},"PMID":"23614898"}}],"schema":"https://github.com/citation-style-language/schema/raw/master/csl-citation.json"} </w:instrText>
      </w:r>
      <w:r w:rsidR="00472900"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(Morris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472900" w:rsidRPr="00697FC7">
        <w:rPr>
          <w:rFonts w:ascii="Times New Roman" w:hAnsi="Times New Roman" w:cs="Times New Roman"/>
          <w:color w:val="000000" w:themeColor="text1"/>
          <w:sz w:val="22"/>
          <w:szCs w:val="22"/>
          <w:lang w:val="en-GB"/>
        </w:rPr>
        <w:fldChar w:fldCharType="end"/>
      </w:r>
      <w:r w:rsidR="00472900" w:rsidRPr="00697FC7">
        <w:rPr>
          <w:rFonts w:ascii="Times New Roman" w:hAnsi="Times New Roman" w:cs="Times New Roman"/>
          <w:color w:val="000000" w:themeColor="text1"/>
          <w:sz w:val="22"/>
          <w:szCs w:val="22"/>
          <w:lang w:val="en-GB"/>
        </w:rPr>
        <w:t>.</w:t>
      </w:r>
    </w:p>
    <w:p w14:paraId="6E483A13" w14:textId="77777777" w:rsidR="00887D15" w:rsidRPr="00697FC7" w:rsidRDefault="00887D15" w:rsidP="00175262">
      <w:pPr>
        <w:spacing w:line="480" w:lineRule="auto"/>
        <w:jc w:val="both"/>
        <w:rPr>
          <w:rFonts w:ascii="Times New Roman" w:hAnsi="Times New Roman" w:cs="Times New Roman"/>
          <w:color w:val="000000" w:themeColor="text1"/>
          <w:sz w:val="22"/>
          <w:szCs w:val="22"/>
          <w:lang w:val="en-GB"/>
        </w:rPr>
      </w:pPr>
    </w:p>
    <w:p w14:paraId="16267BD3" w14:textId="6D52341F" w:rsidR="00F77308" w:rsidRPr="00697FC7" w:rsidRDefault="00D125A0"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Small molecular weight inhibitors have also been developed for p38</w:t>
      </w:r>
      <w:r w:rsidR="002F5C00"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and </w:t>
      </w:r>
      <w:r w:rsidR="00F848C0" w:rsidRPr="00697FC7">
        <w:rPr>
          <w:rFonts w:ascii="Times New Roman" w:hAnsi="Times New Roman" w:cs="Times New Roman"/>
          <w:color w:val="000000" w:themeColor="text1"/>
          <w:sz w:val="22"/>
          <w:szCs w:val="22"/>
          <w:lang w:val="en-GB"/>
        </w:rPr>
        <w:t>trialled</w:t>
      </w:r>
      <w:r w:rsidR="00412B6D" w:rsidRPr="00697FC7">
        <w:rPr>
          <w:rFonts w:ascii="Times New Roman" w:hAnsi="Times New Roman" w:cs="Times New Roman"/>
          <w:color w:val="000000" w:themeColor="text1"/>
          <w:sz w:val="22"/>
          <w:szCs w:val="22"/>
          <w:lang w:val="en-GB"/>
        </w:rPr>
        <w:t xml:space="preserve"> both</w:t>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i/>
          <w:color w:val="000000" w:themeColor="text1"/>
          <w:sz w:val="22"/>
          <w:szCs w:val="22"/>
          <w:lang w:val="en-GB"/>
        </w:rPr>
        <w:t>in vitro</w:t>
      </w:r>
      <w:r w:rsidRPr="00697FC7">
        <w:rPr>
          <w:rFonts w:ascii="Times New Roman" w:hAnsi="Times New Roman" w:cs="Times New Roman"/>
          <w:color w:val="000000" w:themeColor="text1"/>
          <w:sz w:val="22"/>
          <w:szCs w:val="22"/>
          <w:lang w:val="en-GB"/>
        </w:rPr>
        <w:t xml:space="preserve"> and in animal studies for use in endometriosis. The subcutaneous injection of 30mg/kg FR167653 mediated a reduction in endometriotic lesion size and reduced both IL-6 and MCP-1 in the peritoneal fluid of BALB/c mice after a surgical transplantation of endometriotic lesions </w:t>
      </w:r>
      <w:r w:rsidRPr="00697FC7">
        <w:rPr>
          <w:rFonts w:ascii="Times New Roman" w:hAnsi="Times New Roman" w:cs="Times New Roman"/>
          <w:color w:val="000000" w:themeColor="text1"/>
          <w:sz w:val="22"/>
          <w:szCs w:val="22"/>
          <w:lang w:val="en-GB"/>
        </w:rPr>
        <w:fldChar w:fldCharType="begin"/>
      </w:r>
      <w:r w:rsidR="004325F6" w:rsidRPr="00697FC7">
        <w:rPr>
          <w:rFonts w:ascii="Times New Roman" w:hAnsi="Times New Roman" w:cs="Times New Roman"/>
          <w:color w:val="000000" w:themeColor="text1"/>
          <w:sz w:val="22"/>
          <w:szCs w:val="22"/>
          <w:lang w:val="en-GB"/>
        </w:rPr>
        <w:instrText xml:space="preserve"> ADDIN ZOTERO_ITEM CSL_CITATION {"citationID":"am1ff72l","properties":{"formattedCitation":"{\\rtf (Yoshino {\\i{}et al.}, 2006)}","plainCitation":"(Yoshino et al., 2006)"},"citationItems":[{"id":3979,"uris":["http://zotero.org/users/local/tG1iozSN/items/EJDCIG55"],"uri":["http://zotero.org/users/local/tG1iozSN/items/EJDCIG55"],"itemData":{"id":3979,"type":"article-journal","title":"FR 167653, a p38 mitogen-activated protein kinase inhibitor, suppresses the development of endometriosis in a murine model","container-title":"Journal of Reproductive Immunology","page":"85-93","volume":"72","issue":"1-2","source":"PubMed","abstract":"In various cells including endometriotic cells, p38 mitogen-activated protein kinase (MAPK) plays essential roles for inflammation, an etiological factor for endometriosis. We evaluated the effect of FR 167653, a p38 MAPK inhibitor, on the development of endometriosis using a murine model. As an endometriosis model, estradiol-treated ovariectomized BALB/c mice were injected intraperitoneally with endometrial fragments of the syngenic donor mice. The animals were injected with either 30mg/kg FR 167653 or only vehicle (control) s.c. twice a day, starting 2 days before endometrial injection. Three weeks later, the peritoneal fluids and the developed endometriotic lesions were collected. Both the weight of all the endometriotic lesions per mouse and the concentrations of interleukin-6 and monocyte chemoattractant protein-1 in the peritoneal fluid were significantly lower in the FR 167653-treated mice than in the control mice. These findings suggest that FR 167653 may inhibit the development of endometriosis possibly by suppressing peritoneal inflammatory status.","DOI":"10.1016/j.jri.2005.02.004","ISSN":"0165-0378","note":"PMID: 16890996","journalAbbreviation":"J. Reprod. Immunol.","language":"eng","author":[{"family":"Yoshino","given":"Osamu"},{"family":"Osuga","given":"Yutaka"},{"family":"Koga","given":"Kaori"},{"family":"Hirota","given":"Yasushi"},{"family":"Hirata","given":"Tetsuya"},{"family":"Ruimeng","given":"Xie"},{"family":"Na","given":"Li"},{"family":"Yano","given":"Tetsu"},{"family":"Tsutsumi","given":"Osamu"},{"family":"Taketani","given":"Yuji"}],"issued":{"date-parts":[["2006",12]]},"PMID":"16890996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4325F6" w:rsidRPr="00697FC7">
        <w:rPr>
          <w:rFonts w:ascii="Times New Roman" w:hAnsi="Times New Roman"/>
          <w:color w:val="000000" w:themeColor="text1"/>
          <w:sz w:val="22"/>
          <w:lang w:val="en-GB"/>
        </w:rPr>
        <w:t xml:space="preserve">(Yoshino </w:t>
      </w:r>
      <w:r w:rsidR="004325F6" w:rsidRPr="00697FC7">
        <w:rPr>
          <w:rFonts w:ascii="Times New Roman" w:hAnsi="Times New Roman"/>
          <w:i/>
          <w:iCs/>
          <w:color w:val="000000" w:themeColor="text1"/>
          <w:sz w:val="22"/>
          <w:lang w:val="en-GB"/>
        </w:rPr>
        <w:t>et al.</w:t>
      </w:r>
      <w:r w:rsidR="004325F6" w:rsidRPr="00697FC7">
        <w:rPr>
          <w:rFonts w:ascii="Times New Roman" w:hAnsi="Times New Roman"/>
          <w:color w:val="000000" w:themeColor="text1"/>
          <w:sz w:val="22"/>
          <w:lang w:val="en-GB"/>
        </w:rPr>
        <w:t>, 2006)</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SB203580 reduced IL-1β secretion an</w:t>
      </w:r>
      <w:r w:rsidR="00DD30CD" w:rsidRPr="00697FC7">
        <w:rPr>
          <w:rFonts w:ascii="Times New Roman" w:hAnsi="Times New Roman" w:cs="Times New Roman"/>
          <w:color w:val="000000" w:themeColor="text1"/>
          <w:sz w:val="22"/>
          <w:szCs w:val="22"/>
          <w:lang w:val="en-GB"/>
        </w:rPr>
        <w:t xml:space="preserve">d endometriotic lesion size in endometriotic stromal cells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{"citationID":"9HFTAjSJ","properties":{"formattedCitation":"{\\rtf (Huang {\\i{}et al.}, 2013)}","plainCitation":"(Huang et al., 2013)"},"citationItems":[{"id":4143,"uris":["http://zotero.org/users/local/tG1iozSN/items/K2X9FUDQ"],"uri":["http://zotero.org/users/local/tG1iozSN/items/K2X9FUDQ"],"itemData":{"id":4143,"type":"article-journal","title":"MAPK/ERK signal pathway involved expression of COX-2 and VEGF by IL-1β induced in human endometriosis stromal cells in vitro","container-title":"International Journal of Clinical and Experimental Pathology","page":"2129-2136","volume":"6","issue":"10","source":"PubMed","abstract":"OBJECTIVE: Now there are more and more evidences that Cyclooxygenase-2 (COX-2) plays an important role in angiogenesis of endometriosis (EMs). Vascular endothelial growth factor (VEGF) has a potent angiogenic activity. However, it is worth studying about the regulating mechanism of COX-2/COX-1 and VEGF in the development of human endometriosis in vitro. The current study was designed to investigate the effect of 4 cytokines on COX-2/COX-1 expression and the effect of IL-1β on VEGF release in human endometriosis stromal cells (ESC), and to explore the related signaling pathways involved in vitro.\nMETHODS: Isolation, culture and identification of ESC. Cells were treated with 4 cytokines, and the inhibitor mitogen-activated protein-Erk (MEK) and the inhibitor p38 mitogen-activated protein kinase (MAPK) prior to adding cytokine IL-1β. COX-2 protein expression was measured by western blot and VEGF secretion was determined by ELISA.\nRESULTS: Among four kinds of cytokines, IL-1β treatment increased COX-2 protein expression and VEGF release in three ESC, and TNF-α had the same effect on COX-2 protein level as IL-1β only in ectopic and eutopic ESC, and MCSF had only slight effect on ectopic ESC. In contrast, cytokines had no effect on COX-1 expression. We also demonstrated that MAPK reduced the synthesis of COX-2 by IL-1β induced. COX-2 inhibitor reduced VEGF release by IL-1β induced.\nCONCLUSIONS: i) In human ESC in vitro, IL-1β up-regulated the COX-2 expression through the activation of p38 MAPK pathway, and not to COX-1. ii) Up-regulation of VEGF level by IL-1β treatment was found in human endometriosis stromal cell and COX-2 inhibitor was involved in this process.","ISSN":"1936-2625","note":"PMID: 24133591\nPMCID: PMC3796235","journalAbbreviation":"Int J Clin Exp Pathol","language":"eng","author":[{"family":"Huang","given":"Fengying"},{"family":"Cao","given":"Jing"},{"family":"Liu","given":"Qiuhong"},{"family":"Zou","given":"Ying"},{"family":"Li","given":"Hongyun"},{"family":"Yin","given":"Tuanfang"}],"issued":{"date-parts":[["2013"]]},"PMID":"24133591","PMCID":"PMC3796235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(Huang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as well as reducing TNFα, IL-1β, MMP3 and MMP9 mRNA and protein concentrations in cells isolated from the peritoneal cavity </w:t>
      </w:r>
      <w:r w:rsidR="003907C8" w:rsidRPr="00697FC7">
        <w:rPr>
          <w:rFonts w:ascii="Times New Roman" w:hAnsi="Times New Roman" w:cs="Times New Roman"/>
          <w:color w:val="000000" w:themeColor="text1"/>
          <w:sz w:val="22"/>
          <w:szCs w:val="22"/>
          <w:lang w:val="en-GB"/>
        </w:rPr>
        <w:t xml:space="preserve">of an induced mouse model of endometriosis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{"citationID":"5giur1fl6","properties":{"formattedCitation":"{\\rtf (Zhou {\\i{}et al.}, 2010)}","plainCitation":"(Zhou et al., 2010)"},"citationItems":[{"id":4197,"uris":["http://zotero.org/users/local/tG1iozSN/items/ENDJIZDK"],"uri":["http://zotero.org/users/local/tG1iozSN/items/ENDJIZDK"],"itemData":{"id":4197,"type":"article-journal","title":"SB203580, a p38 mitogen-activated protein kinase inhibitor, suppresses the development of endometriosis by down-regulating proinflammatory cytokines and proteolytic factors in a mouse model","container-title":"Human Reproduction (Oxford, England)","page":"3110-3116","volume":"25","issue":"12","source":"PubMed","abstract":"BACKGROUND: p38 mitogen-activated protein kinase (p38 MAPK), a regulator of inflammation, may play a role in the pathogenesis of endometriosis (EM). We studied the effect of SB203580, a p38 MAPK inhibitor, on the development of EM in a mouse model.\nMETHODS: EM was induced in BALB/c mice by peritoneal injection of endometrium-rich fragments. Mice (n = 15) were injected i.p. for 24 days with SB203580 and 15 mice served as positive controls (EM group). Sham-operated mice received carrier only. Peritoneal fluid (PF) cells were collected for protein/mRNA analysis. Interleukin (IL)-1β, tumor necrosis factor (TNF)-α, matrix metalloproteinase-2 (MMP-2) and MMP-9 proteins were measured using enzyme-linked immunosorbent assay and mRNAs by RT-PCR. Phosphorylation of p38 MAPK was evaluated by western blotting.\nRESULTS: SB203580 decreased the weight and size (P &lt; 0.05 versus EM) of endometriotic lesions in BALB/c mice. IL-1β, TNF-α, MMP-2 and MMP-9 mRNA levels were decreased in peritoneal cells of the SB203580 versus EM group (P &lt; 0.01, P &lt; 0.05, P &lt; 0.05 and P &lt; 0.05, respectively). Concentrations of IL-1β, TNF-α, MMP-2 and MMP-9 proteins in PF were reduced in the SB203580 versus EM group (P &lt; 0.05, P &lt; 0.01, P &lt; 0.05 and P &lt; 0.05, respectively). Compared with the sham-operated group, phosphorylation of p38 MAPK in the EM group was increased, and this was down-regulated by SB203580 (P &lt; 0.01).\nCONCLUSIONS: SB203580 may suppress the development of EM by inhibiting expression of proinflammatory cytokines and proteolytic factors. p38 MAPK might play a key role in progression of EM.","DOI":"10.1093/humrep/deq287","ISSN":"1460-2350","note":"PMID: 20956267","journalAbbreviation":"Hum. Reprod.","language":"eng","author":[{"family":"Zhou","given":"Wei-Dong"},{"family":"Yang","given":"Hui-Ming"},{"family":"Wang","given":"Qin"},{"family":"Su","given":"Dong-Yin"},{"family":"Liu","given":"Fu-An"},{"family":"Zhao","given":"Min"},{"family":"Chen","given":"Qiong-Hua"},{"family":"Chen","given":"Qing-Xi"}],"issued":{"date-parts":[["2010",12]]},"PMID":"20956267"}}],"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(Zhou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2010)</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SB202190 attenuated cell proliferation </w:t>
      </w:r>
      <w:r w:rsidR="008F3B18" w:rsidRPr="00697FC7">
        <w:rPr>
          <w:rFonts w:ascii="Times New Roman" w:hAnsi="Times New Roman" w:cs="Times New Roman"/>
          <w:color w:val="000000" w:themeColor="text1"/>
          <w:sz w:val="22"/>
          <w:szCs w:val="22"/>
          <w:lang w:val="en-GB"/>
        </w:rPr>
        <w:t xml:space="preserve">of endometriotic stromal cells </w:t>
      </w:r>
      <w:r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{"citationID":"2nr7jl4t4o","properties":{"formattedCitation":"{\\rtf (OuYang {\\i{}et al.}, 2008)}","plainCitation":"(OuYang et al., 2008)"},"citationItems":[{"id":4191,"uris":["http://zotero.org/users/local/tG1iozSN/items/P8J2GMNR"],"uri":["http://zotero.org/users/local/tG1iozSN/items/P8J2GMNR"],"itemData":{"id":4191,"type":"article-journal","title":"Interleukin-4 stimulates proliferation of endometriotic stromal cells","container-title":"The American Journal of Pathology","page":"463-469","volume":"173","issue":"2","source":"PubMed","abstract":"Several lines of evidence indicate that the Th2 immune response is associated with endometriosis. Although an increased concentration of interleukin (IL)-4, a typical Th2 cytokine, has been reported in endometriotic tissues, the implication of this for endometriosis has not been determined. To investigate a possible role of IL-4 in the development of endometriosis, we examined the presence of IL-4-producing cells in endometriotic tissues and the effect of IL-4 on proliferation of endometriotic stromal cells. Endometriotic stromal cells were isolated from endometriotic tissues obtained from women undergoing surgery for endometrioma. Immunohistochemistry of endometriotic tissues revealed that IL-4-positive cells were abundant in the stroma. The effect of IL-4 on proliferation of endometriotic stromal cells was studied using cell counting and BrdU incorporation assays. IL-4 (0.1 to 10 ng/ml) significantly increased cell number and BrdU incorporation in a dose-dependent manner, and the proliferative effect of IL-4 was inhibited by anti-IL-4 receptor antibody. IL-4-induced activation of mitogen-activated protein kinases in endometriotic stromal cells was examined by Western blotting. IL-4 induced phosphorylation of p38 mitogen-activated protein kinase, stress-activated protein kinase/c-Jun kinase, and p42/44 mitogen-activated protein kinase and inhibitors of these kinases suppressed IL-4-induced proliferation of endometriotic stromal cells. These findings suggest that proliferation of endometriotic stromal cells induced by locally produced IL-4 is involved in the development of endometriosis.","DOI":"10.2353/ajpath.2008.071044","ISSN":"1525-2191","note":"PMID: 18599603\nPMCID: PMC2475783","journalAbbreviation":"Am. J. Pathol.","language":"eng","author":[{"family":"OuYang","given":"Zhuo"},{"family":"Hirota","given":"Yasushi"},{"family":"Osuga","given":"Yutaka"},{"family":"Hamasaki","given":"Kahori"},{"family":"Hasegawa","given":"Akiko"},{"family":"Tajima","given":"Toshiki"},{"family":"Hirata","given":"Tetsuya"},{"family":"Koga","given":"Kaori"},{"family":"Yoshino","given":"Osamu"},{"family":"Harada","given":"Miyuki"},{"family":"Takemura","given":"Yuri"},{"family":"Nose","given":"Emi"},{"family":"Yano","given":"Tetsu"},{"family":"Taketani","given":"Yuji"}],"issued":{"date-parts":[["2008",8]]},"PMID":"18599603","PMCID":"PMC2475783"}}],"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(OuYang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However, p</w:t>
      </w:r>
      <w:r w:rsidR="008D3D58" w:rsidRPr="00697FC7">
        <w:rPr>
          <w:rFonts w:ascii="Times New Roman" w:hAnsi="Times New Roman" w:cs="Times New Roman"/>
          <w:color w:val="000000" w:themeColor="text1"/>
          <w:sz w:val="22"/>
          <w:szCs w:val="22"/>
          <w:lang w:val="en-GB"/>
        </w:rPr>
        <w:t xml:space="preserve">38α inhibitors </w:t>
      </w:r>
      <w:r w:rsidR="003634C4" w:rsidRPr="00697FC7">
        <w:rPr>
          <w:rFonts w:ascii="Times New Roman" w:hAnsi="Times New Roman" w:cs="Times New Roman"/>
          <w:color w:val="000000" w:themeColor="text1"/>
          <w:sz w:val="22"/>
          <w:szCs w:val="22"/>
          <w:lang w:val="en-GB"/>
        </w:rPr>
        <w:t>are</w:t>
      </w:r>
      <w:r w:rsidR="008D3D58" w:rsidRPr="00697FC7">
        <w:rPr>
          <w:rFonts w:ascii="Times New Roman" w:hAnsi="Times New Roman" w:cs="Times New Roman"/>
          <w:color w:val="000000" w:themeColor="text1"/>
          <w:sz w:val="22"/>
          <w:szCs w:val="22"/>
          <w:lang w:val="en-GB"/>
        </w:rPr>
        <w:t xml:space="preserve"> plagued by liver toxicity that suggest </w:t>
      </w:r>
      <w:r w:rsidR="00845F28" w:rsidRPr="00697FC7">
        <w:rPr>
          <w:rFonts w:ascii="Times New Roman" w:hAnsi="Times New Roman" w:cs="Times New Roman"/>
          <w:color w:val="000000" w:themeColor="text1"/>
          <w:sz w:val="22"/>
          <w:szCs w:val="22"/>
          <w:lang w:val="en-GB"/>
        </w:rPr>
        <w:t>specific</w:t>
      </w:r>
      <w:r w:rsidR="008D3D58" w:rsidRPr="00697FC7">
        <w:rPr>
          <w:rFonts w:ascii="Times New Roman" w:hAnsi="Times New Roman" w:cs="Times New Roman"/>
          <w:color w:val="000000" w:themeColor="text1"/>
          <w:sz w:val="22"/>
          <w:szCs w:val="22"/>
          <w:lang w:val="en-GB"/>
        </w:rPr>
        <w:t xml:space="preserve"> on-target effect </w:t>
      </w:r>
      <w:r w:rsidR="00845F2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{"citationID":"3Iq0yHT9","properties":{"formattedCitation":"{\\rtf (Xu {\\i{}et al.}, 2008)}","plainCitation":"(Xu et al., 2008)"},"citationItems":[{"id":4332,"uris":["http://zotero.org/users/local/tG1iozSN/items/G8RKGQT9"],"uri":["http://zotero.org/users/local/tG1iozSN/items/G8RKGQT9"],"itemData":{"id":4332,"type":"article-journal","title":"Multiple effects of acetaminophen and p38 inhibitors: towards pathway toxicology","container-title":"FEBS letters","page":"1276-1282","volume":"582","issue":"8","source":"PubMed","abstract":"The majority of drug-related toxicities are idiosyncratic, with little pathophysiological insight and mechanistic understanding. Pathway toxicology is an emerging field of toxicology in the post-genomic era that studies the molecular interactions between toxicants and biological pathways as a way to bridge this knowledge gap. Using two case studies--acetaminophen and p38 MAPK inhibitors--this review illustrates how a pathway-based perspective has advanced our understanding of compound and target-based toxicities. The advancement of pathway toxicology will be dependent on integrated applications of techniques from basic sciences and a fundamental understanding of the interdependence of multiple biological pathways in living organisms.","DOI":"10.1016/j.febslet.2008.01.063","ISSN":"0014-5793","note":"PMID: 18282474","shortTitle":"Multiple effects of acetaminophen and p38 inhibitors","journalAbbreviation":"FEBS Lett.","language":"eng","author":[{"family":"Xu","given":"Jinghai J."},{"family":"Hendriks","given":"Bart S."},{"family":"Zhao","given":"Jie"},{"family":"de Graaf","given":"David"}],"issued":{"date-parts":[["2008",4,9]]},"PMID":"18282474"}}],"schema":"https://github.com/citation-style-language/schema/raw/master/csl-citation.json"} </w:instrText>
      </w:r>
      <w:r w:rsidR="00845F2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(Xu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2008)</w:t>
      </w:r>
      <w:r w:rsidR="00845F28"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that </w:t>
      </w:r>
      <w:r w:rsidR="006967BB" w:rsidRPr="00697FC7">
        <w:rPr>
          <w:rFonts w:ascii="Times New Roman" w:hAnsi="Times New Roman" w:cs="Times New Roman"/>
          <w:color w:val="000000" w:themeColor="text1"/>
          <w:sz w:val="22"/>
          <w:szCs w:val="22"/>
          <w:lang w:val="en-GB"/>
        </w:rPr>
        <w:t xml:space="preserve">may </w:t>
      </w:r>
      <w:r w:rsidRPr="00697FC7">
        <w:rPr>
          <w:rFonts w:ascii="Times New Roman" w:hAnsi="Times New Roman" w:cs="Times New Roman"/>
          <w:color w:val="000000" w:themeColor="text1"/>
          <w:sz w:val="22"/>
          <w:szCs w:val="22"/>
          <w:lang w:val="en-GB"/>
        </w:rPr>
        <w:t>significantly limits</w:t>
      </w:r>
      <w:r w:rsidR="00CD7FCD" w:rsidRPr="00697FC7">
        <w:rPr>
          <w:rFonts w:ascii="Times New Roman" w:hAnsi="Times New Roman" w:cs="Times New Roman"/>
          <w:color w:val="000000" w:themeColor="text1"/>
          <w:sz w:val="22"/>
          <w:szCs w:val="22"/>
          <w:lang w:val="en-GB"/>
        </w:rPr>
        <w:t xml:space="preserve"> the</w:t>
      </w:r>
      <w:r w:rsidR="006967BB" w:rsidRPr="00697FC7">
        <w:rPr>
          <w:rFonts w:ascii="Times New Roman" w:hAnsi="Times New Roman" w:cs="Times New Roman"/>
          <w:color w:val="000000" w:themeColor="text1"/>
          <w:sz w:val="22"/>
          <w:szCs w:val="22"/>
          <w:lang w:val="en-GB"/>
        </w:rPr>
        <w:t>ir</w:t>
      </w:r>
      <w:r w:rsidR="00CD7FCD" w:rsidRPr="00697FC7">
        <w:rPr>
          <w:rFonts w:ascii="Times New Roman" w:hAnsi="Times New Roman" w:cs="Times New Roman"/>
          <w:color w:val="000000" w:themeColor="text1"/>
          <w:sz w:val="22"/>
          <w:szCs w:val="22"/>
          <w:lang w:val="en-GB"/>
        </w:rPr>
        <w:t xml:space="preserve"> potential use</w:t>
      </w:r>
      <w:r w:rsidR="00845F28" w:rsidRPr="00697FC7">
        <w:rPr>
          <w:rFonts w:ascii="Times New Roman" w:hAnsi="Times New Roman" w:cs="Times New Roman"/>
          <w:color w:val="000000" w:themeColor="text1"/>
          <w:sz w:val="22"/>
          <w:szCs w:val="22"/>
          <w:lang w:val="en-GB"/>
        </w:rPr>
        <w:t xml:space="preserve">. Both VX-745 and BIRB 796 failed phase II clinical trials due to </w:t>
      </w:r>
      <w:r w:rsidR="00F848C0" w:rsidRPr="00697FC7">
        <w:rPr>
          <w:rFonts w:ascii="Times New Roman" w:hAnsi="Times New Roman" w:cs="Times New Roman"/>
          <w:color w:val="000000" w:themeColor="text1"/>
          <w:sz w:val="22"/>
          <w:szCs w:val="22"/>
          <w:lang w:val="en-GB"/>
        </w:rPr>
        <w:t>high</w:t>
      </w:r>
      <w:r w:rsidR="00845F28" w:rsidRPr="00697FC7">
        <w:rPr>
          <w:rFonts w:ascii="Times New Roman" w:hAnsi="Times New Roman" w:cs="Times New Roman"/>
          <w:color w:val="000000" w:themeColor="text1"/>
          <w:sz w:val="22"/>
          <w:szCs w:val="22"/>
          <w:lang w:val="en-GB"/>
        </w:rPr>
        <w:t xml:space="preserve"> liver toxicity </w:t>
      </w:r>
      <w:r w:rsidR="00845F28" w:rsidRPr="00697FC7">
        <w:rPr>
          <w:rFonts w:ascii="Times New Roman" w:hAnsi="Times New Roman" w:cs="Times New Roman"/>
          <w:color w:val="000000" w:themeColor="text1"/>
          <w:sz w:val="22"/>
          <w:szCs w:val="22"/>
          <w:lang w:val="en-GB"/>
        </w:rPr>
        <w:fldChar w:fldCharType="begin"/>
      </w:r>
      <w:r w:rsidR="00845F28" w:rsidRPr="00697FC7">
        <w:rPr>
          <w:rFonts w:ascii="Times New Roman" w:hAnsi="Times New Roman" w:cs="Times New Roman"/>
          <w:color w:val="000000" w:themeColor="text1"/>
          <w:sz w:val="22"/>
          <w:szCs w:val="22"/>
          <w:lang w:val="en-GB"/>
        </w:rPr>
        <w:instrText xml:space="preserve"> ADDIN ZOTERO_ITEM CSL_CITATION {"citationID":"gbtrsVbG","properties":{"formattedCitation":"(Dambach, 2005)","plainCitation":"(Dambach, 2005)"},"citationItems":[{"id":4338,"uris":["http://zotero.org/users/local/tG1iozSN/items/F5UUV4C6"],"uri":["http://zotero.org/users/local/tG1iozSN/items/F5UUV4C6"],"itemData":{"id":4338,"type":"article-journal","title":"Potential adverse effects associated with inhibition of p38alpha/beta MAP kinases","container-title":"Current Topics in Medicinal Chemistry","page":"929-939","volume":"5","issue":"10","source":"PubMed","abstract":"Inhibitors of p38 MAP kinases show promise for the treatment of inflammatory and immunological disorders and some cancers. There is a substantial body of experimental evidence across several organ systems suggesting that p38 also mediates developmental, differentiation and proliferation processes. As a consequence of the wide-ranging regulatory role of p38 kinase in diverse cellular processes, the possibility of adverse events resulting from undesired pharmacological activity is a major concern for the p38 inhibitor drug class. Taking into consideration the limitations of experimental modeling systems, together the data may indicate that profound inhibition of p38 has the potential to impact these processes during fetal or neonatal development. The difficulty comes in extrapolating these findings to predict potential adverse effects under conditions of partial inhibition of p38 activity, and in an adult population in which these processes are typically only recapitulated during repair or adaptive responses. As such, the goal of this review of the targets of p38 activity is to bring an awareness of the those organ systems that should be monitored for potential toxicity, as well as to present a potential mechanistic basis for such monitoring or for investigation of adverse effects that may develop with administration of a p38 inhibitor.","ISSN":"1568-0266","note":"PMID: 16178738","journalAbbreviation":"Curr Top Med Chem","language":"eng","author":[{"family":"Dambach","given":"Donna M."}],"issued":{"date-parts":[["2005"]]},"PMID":"16178738"}}],"schema":"https://github.com/citation-style-language/schema/raw/master/csl-citation.json"} </w:instrText>
      </w:r>
      <w:r w:rsidR="00845F28" w:rsidRPr="00697FC7">
        <w:rPr>
          <w:rFonts w:ascii="Times New Roman" w:hAnsi="Times New Roman" w:cs="Times New Roman"/>
          <w:color w:val="000000" w:themeColor="text1"/>
          <w:sz w:val="22"/>
          <w:szCs w:val="22"/>
          <w:lang w:val="en-GB"/>
        </w:rPr>
        <w:fldChar w:fldCharType="separate"/>
      </w:r>
      <w:r w:rsidR="00845F28" w:rsidRPr="00697FC7">
        <w:rPr>
          <w:rFonts w:ascii="Times New Roman" w:hAnsi="Times New Roman" w:cs="Times New Roman"/>
          <w:noProof/>
          <w:color w:val="000000" w:themeColor="text1"/>
          <w:sz w:val="22"/>
          <w:szCs w:val="22"/>
          <w:lang w:val="en-GB"/>
        </w:rPr>
        <w:t>(Dambach, 2005)</w:t>
      </w:r>
      <w:r w:rsidR="00845F28" w:rsidRPr="00697FC7">
        <w:rPr>
          <w:rFonts w:ascii="Times New Roman" w:hAnsi="Times New Roman" w:cs="Times New Roman"/>
          <w:color w:val="000000" w:themeColor="text1"/>
          <w:sz w:val="22"/>
          <w:szCs w:val="22"/>
          <w:lang w:val="en-GB"/>
        </w:rPr>
        <w:fldChar w:fldCharType="end"/>
      </w:r>
      <w:r w:rsidR="00845F28" w:rsidRPr="00697FC7">
        <w:rPr>
          <w:rFonts w:ascii="Times New Roman" w:hAnsi="Times New Roman" w:cs="Times New Roman"/>
          <w:color w:val="000000" w:themeColor="text1"/>
          <w:sz w:val="22"/>
          <w:szCs w:val="22"/>
          <w:lang w:val="en-GB"/>
        </w:rPr>
        <w:t xml:space="preserve">. </w:t>
      </w:r>
      <w:r w:rsidR="00F0029E" w:rsidRPr="00697FC7">
        <w:rPr>
          <w:rFonts w:ascii="Times New Roman" w:hAnsi="Times New Roman" w:cs="Times New Roman"/>
          <w:color w:val="000000" w:themeColor="text1"/>
          <w:sz w:val="22"/>
          <w:szCs w:val="22"/>
          <w:lang w:val="en-GB"/>
        </w:rPr>
        <w:t xml:space="preserve">The inhibition of p38α may also </w:t>
      </w:r>
      <w:r w:rsidR="00412B6D" w:rsidRPr="00697FC7">
        <w:rPr>
          <w:rFonts w:ascii="Times New Roman" w:hAnsi="Times New Roman" w:cs="Times New Roman"/>
          <w:color w:val="000000" w:themeColor="text1"/>
          <w:sz w:val="22"/>
          <w:szCs w:val="22"/>
          <w:lang w:val="en-GB"/>
        </w:rPr>
        <w:t xml:space="preserve">antagonize </w:t>
      </w:r>
      <w:r w:rsidR="00F0029E" w:rsidRPr="00697FC7">
        <w:rPr>
          <w:rFonts w:ascii="Times New Roman" w:hAnsi="Times New Roman" w:cs="Times New Roman"/>
          <w:color w:val="000000" w:themeColor="text1"/>
          <w:sz w:val="22"/>
          <w:szCs w:val="22"/>
          <w:lang w:val="en-GB"/>
        </w:rPr>
        <w:t xml:space="preserve">the JNK-c-jun pathway, as judged by a conditional deletion in mice </w:t>
      </w:r>
      <w:r w:rsidR="00F0029E"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{"citationID":"bQDr6gu4","properties":{"formattedCitation":"{\\rtf (Hui {\\i{}et al.}, 2007)}","plainCitation":"(Hui et al., 2007)"},"citationItems":[{"id":4342,"uris":["http://zotero.org/users/local/tG1iozSN/items/FXUARVDH"],"uri":["http://zotero.org/users/local/tG1iozSN/items/FXUARVDH"],"itemData":{"id":4342,"type":"article-journal","title":"p38alpha suppresses normal and cancer cell proliferation by antagonizing the JNK-c-Jun pathway","container-title":"Nature Genetics","page":"741-749","volume":"39","issue":"6","source":"PubMed","abstract":"The mitogen-activated protein kinase (MAPK) p38alpha controls inflammatory responses and cell proliferation. Using mice carrying conditional Mapk14 (also known as p38alpha) alleles, we investigated its function in postnatal development and tumorigenesis. When we specifically deleted Mapk14 in the mouse embryo, fetuses developed to term but died shortly after birth, probably owing to lung dysfunction. Fetal hematopoietic cells and embryonic fibroblasts deficient in p38alpha showed increased proliferation resulting from sustained activation of the c-Jun N-terminal kinase (JNK)-c-Jun pathway. Notably, in chemical-induced liver cancer development, mice with liver-specific deletion of Mapk14 showed enhanced hepatocyte proliferation and tumor development that correlated with upregulation of the JNK-c-Jun pathway. Furthermore, inactivation of JNK or c-Jun suppressed the increased proliferation of Mapk14-deficient hepatocytes and tumor cells. These results demonstrate a new mechanism whereby p38alpha negatively regulates cell proliferation by antagonizing the JNK-c-Jun pathway in multiple cell types and in liver cancer development.","DOI":"10.1038/ng2033","ISSN":"1061-4036","note":"PMID: 17468757","journalAbbreviation":"Nat. Genet.","language":"eng","author":[{"family":"Hui","given":"Lijian"},{"family":"Bakiri","given":"Latifa"},{"family":"Mairhorfer","given":"Andreas"},{"family":"Schweifer","given":"Norbert"},{"family":"Haslinger","given":"Christian"},{"family":"Kenner","given":"Lukas"},{"family":"Komnenovic","given":"Vukoslav"},{"family":"Scheuch","given":"Harald"},{"family":"Beug","given":"Hartmut"},{"family":"Wagner","given":"Erwin F."}],"issued":{"date-parts":[["2007",6]]},"PMID":"17468757"}}],"schema":"https://github.com/citation-style-language/schema/raw/master/csl-citation.json"} </w:instrText>
      </w:r>
      <w:r w:rsidR="00F0029E"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(Hui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00F0029E" w:rsidRPr="00697FC7">
        <w:rPr>
          <w:rFonts w:ascii="Times New Roman" w:hAnsi="Times New Roman" w:cs="Times New Roman"/>
          <w:color w:val="000000" w:themeColor="text1"/>
          <w:sz w:val="22"/>
          <w:szCs w:val="22"/>
          <w:lang w:val="en-GB"/>
        </w:rPr>
        <w:fldChar w:fldCharType="end"/>
      </w:r>
      <w:r w:rsidR="00F0029E" w:rsidRPr="00697FC7">
        <w:rPr>
          <w:rFonts w:ascii="Times New Roman" w:hAnsi="Times New Roman" w:cs="Times New Roman"/>
          <w:color w:val="000000" w:themeColor="text1"/>
          <w:sz w:val="22"/>
          <w:szCs w:val="22"/>
          <w:lang w:val="en-GB"/>
        </w:rPr>
        <w:t>.</w:t>
      </w:r>
      <w:r w:rsidR="00F34A2C" w:rsidRPr="00697FC7">
        <w:rPr>
          <w:rFonts w:ascii="Times New Roman" w:hAnsi="Times New Roman" w:cs="Times New Roman"/>
          <w:color w:val="000000" w:themeColor="text1"/>
          <w:sz w:val="22"/>
          <w:szCs w:val="22"/>
          <w:lang w:val="en-GB"/>
        </w:rPr>
        <w:t xml:space="preserve"> </w:t>
      </w:r>
    </w:p>
    <w:p w14:paraId="05292B04" w14:textId="77777777" w:rsidR="00F0029E" w:rsidRPr="00697FC7" w:rsidRDefault="00F0029E" w:rsidP="00175262">
      <w:pPr>
        <w:spacing w:line="480" w:lineRule="auto"/>
        <w:jc w:val="both"/>
        <w:rPr>
          <w:rFonts w:ascii="Times New Roman" w:hAnsi="Times New Roman" w:cs="Times New Roman"/>
          <w:color w:val="000000" w:themeColor="text1"/>
          <w:sz w:val="22"/>
          <w:szCs w:val="22"/>
          <w:lang w:val="en-GB"/>
        </w:rPr>
      </w:pPr>
    </w:p>
    <w:p w14:paraId="65178D7C" w14:textId="138C933E" w:rsidR="00F0029E" w:rsidRPr="00697FC7" w:rsidRDefault="00362D75"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lastRenderedPageBreak/>
        <w:t xml:space="preserve">The utility of targeting </w:t>
      </w:r>
      <w:r w:rsidR="00F0029E" w:rsidRPr="00697FC7">
        <w:rPr>
          <w:rFonts w:ascii="Times New Roman" w:hAnsi="Times New Roman" w:cs="Times New Roman"/>
          <w:color w:val="000000" w:themeColor="text1"/>
          <w:sz w:val="22"/>
          <w:szCs w:val="22"/>
          <w:lang w:val="en-GB"/>
        </w:rPr>
        <w:t xml:space="preserve">JNK </w:t>
      </w:r>
      <w:r w:rsidR="007D6B49" w:rsidRPr="00697FC7">
        <w:rPr>
          <w:rFonts w:ascii="Times New Roman" w:hAnsi="Times New Roman" w:cs="Times New Roman"/>
          <w:color w:val="000000" w:themeColor="text1"/>
          <w:sz w:val="22"/>
          <w:szCs w:val="22"/>
          <w:lang w:val="en-GB"/>
        </w:rPr>
        <w:t xml:space="preserve">in </w:t>
      </w:r>
      <w:r w:rsidR="00950A37" w:rsidRPr="00697FC7">
        <w:rPr>
          <w:rFonts w:ascii="Times New Roman" w:hAnsi="Times New Roman" w:cs="Times New Roman"/>
          <w:color w:val="000000" w:themeColor="text1"/>
          <w:sz w:val="22"/>
          <w:szCs w:val="22"/>
          <w:lang w:val="en-GB"/>
        </w:rPr>
        <w:t>endometriosis</w:t>
      </w:r>
      <w:r w:rsidR="007D6B49" w:rsidRPr="00697FC7">
        <w:rPr>
          <w:rFonts w:ascii="Times New Roman" w:hAnsi="Times New Roman" w:cs="Times New Roman"/>
          <w:color w:val="000000" w:themeColor="text1"/>
          <w:sz w:val="22"/>
          <w:szCs w:val="22"/>
          <w:lang w:val="en-GB"/>
        </w:rPr>
        <w:t xml:space="preserve"> </w:t>
      </w:r>
      <w:r w:rsidR="00D51DE5" w:rsidRPr="00697FC7">
        <w:rPr>
          <w:rFonts w:ascii="Times New Roman" w:hAnsi="Times New Roman" w:cs="Times New Roman"/>
          <w:color w:val="000000" w:themeColor="text1"/>
          <w:sz w:val="22"/>
          <w:szCs w:val="22"/>
          <w:lang w:val="en-GB"/>
        </w:rPr>
        <w:t xml:space="preserve">is yet to be fully </w:t>
      </w:r>
      <w:r w:rsidR="00F848C0" w:rsidRPr="00697FC7">
        <w:rPr>
          <w:rFonts w:ascii="Times New Roman" w:hAnsi="Times New Roman" w:cs="Times New Roman"/>
          <w:color w:val="000000" w:themeColor="text1"/>
          <w:sz w:val="22"/>
          <w:szCs w:val="22"/>
          <w:lang w:val="en-GB"/>
        </w:rPr>
        <w:t>realized,</w:t>
      </w:r>
      <w:r w:rsidR="00950A37" w:rsidRPr="00697FC7">
        <w:rPr>
          <w:rFonts w:ascii="Times New Roman" w:hAnsi="Times New Roman" w:cs="Times New Roman"/>
          <w:color w:val="000000" w:themeColor="text1"/>
          <w:sz w:val="22"/>
          <w:szCs w:val="22"/>
          <w:lang w:val="en-GB"/>
        </w:rPr>
        <w:t xml:space="preserve"> as </w:t>
      </w:r>
      <w:r w:rsidR="00412B6D" w:rsidRPr="00697FC7">
        <w:rPr>
          <w:rFonts w:ascii="Times New Roman" w:hAnsi="Times New Roman" w:cs="Times New Roman"/>
          <w:color w:val="000000" w:themeColor="text1"/>
          <w:sz w:val="22"/>
          <w:szCs w:val="22"/>
          <w:lang w:val="en-GB"/>
        </w:rPr>
        <w:t>it</w:t>
      </w:r>
      <w:r w:rsidR="00950A37" w:rsidRPr="00697FC7">
        <w:rPr>
          <w:rFonts w:ascii="Times New Roman" w:hAnsi="Times New Roman" w:cs="Times New Roman"/>
          <w:color w:val="000000" w:themeColor="text1"/>
          <w:sz w:val="22"/>
          <w:szCs w:val="22"/>
          <w:lang w:val="en-GB"/>
        </w:rPr>
        <w:t xml:space="preserve"> is </w:t>
      </w:r>
      <w:r w:rsidR="00412B6D" w:rsidRPr="00697FC7">
        <w:rPr>
          <w:rFonts w:ascii="Times New Roman" w:hAnsi="Times New Roman" w:cs="Times New Roman"/>
          <w:color w:val="000000" w:themeColor="text1"/>
          <w:sz w:val="22"/>
          <w:szCs w:val="22"/>
          <w:lang w:val="en-GB"/>
        </w:rPr>
        <w:t>the le</w:t>
      </w:r>
      <w:r w:rsidR="00F848C0" w:rsidRPr="00697FC7">
        <w:rPr>
          <w:rFonts w:ascii="Times New Roman" w:hAnsi="Times New Roman" w:cs="Times New Roman"/>
          <w:color w:val="000000" w:themeColor="text1"/>
          <w:sz w:val="22"/>
          <w:szCs w:val="22"/>
          <w:lang w:val="en-GB"/>
        </w:rPr>
        <w:t>a</w:t>
      </w:r>
      <w:r w:rsidR="00412B6D" w:rsidRPr="00697FC7">
        <w:rPr>
          <w:rFonts w:ascii="Times New Roman" w:hAnsi="Times New Roman" w:cs="Times New Roman"/>
          <w:color w:val="000000" w:themeColor="text1"/>
          <w:sz w:val="22"/>
          <w:szCs w:val="22"/>
          <w:lang w:val="en-GB"/>
        </w:rPr>
        <w:t xml:space="preserve">st </w:t>
      </w:r>
      <w:r w:rsidR="00950A37" w:rsidRPr="00697FC7">
        <w:rPr>
          <w:rFonts w:ascii="Times New Roman" w:hAnsi="Times New Roman" w:cs="Times New Roman"/>
          <w:color w:val="000000" w:themeColor="text1"/>
          <w:sz w:val="22"/>
          <w:szCs w:val="22"/>
          <w:lang w:val="en-GB"/>
        </w:rPr>
        <w:t>characteriz</w:t>
      </w:r>
      <w:r w:rsidR="00F848C0" w:rsidRPr="00697FC7">
        <w:rPr>
          <w:rFonts w:ascii="Times New Roman" w:hAnsi="Times New Roman" w:cs="Times New Roman"/>
          <w:color w:val="000000" w:themeColor="text1"/>
          <w:sz w:val="22"/>
          <w:szCs w:val="22"/>
          <w:lang w:val="en-GB"/>
        </w:rPr>
        <w:t>ed</w:t>
      </w:r>
      <w:r w:rsidR="00950A37" w:rsidRPr="00697FC7">
        <w:rPr>
          <w:rFonts w:ascii="Times New Roman" w:hAnsi="Times New Roman" w:cs="Times New Roman"/>
          <w:color w:val="000000" w:themeColor="text1"/>
          <w:sz w:val="22"/>
          <w:szCs w:val="22"/>
          <w:lang w:val="en-GB"/>
        </w:rPr>
        <w:t xml:space="preserve"> pathway</w:t>
      </w:r>
      <w:r w:rsidR="00F0029E" w:rsidRPr="00697FC7">
        <w:rPr>
          <w:rFonts w:ascii="Times New Roman" w:hAnsi="Times New Roman" w:cs="Times New Roman"/>
          <w:color w:val="000000" w:themeColor="text1"/>
          <w:sz w:val="22"/>
          <w:szCs w:val="22"/>
          <w:lang w:val="en-GB"/>
        </w:rPr>
        <w:t xml:space="preserve">. </w:t>
      </w:r>
      <w:r w:rsidR="0098164B" w:rsidRPr="00697FC7">
        <w:rPr>
          <w:rFonts w:ascii="Times New Roman" w:hAnsi="Times New Roman" w:cs="Times New Roman"/>
          <w:color w:val="000000" w:themeColor="text1"/>
          <w:sz w:val="22"/>
          <w:szCs w:val="22"/>
          <w:lang w:val="en-GB"/>
        </w:rPr>
        <w:t xml:space="preserve">SP600125 </w:t>
      </w:r>
      <w:r w:rsidR="00D51DE5" w:rsidRPr="00697FC7">
        <w:rPr>
          <w:rFonts w:ascii="Times New Roman" w:hAnsi="Times New Roman" w:cs="Times New Roman"/>
          <w:color w:val="000000" w:themeColor="text1"/>
          <w:sz w:val="22"/>
          <w:szCs w:val="22"/>
          <w:lang w:val="en-GB"/>
        </w:rPr>
        <w:t xml:space="preserve">is a small molecular weight inhibitor </w:t>
      </w:r>
      <w:r w:rsidR="0098164B" w:rsidRPr="00697FC7">
        <w:rPr>
          <w:rFonts w:ascii="Times New Roman" w:hAnsi="Times New Roman" w:cs="Times New Roman"/>
          <w:color w:val="000000" w:themeColor="text1"/>
          <w:sz w:val="22"/>
          <w:szCs w:val="22"/>
          <w:lang w:val="en-GB"/>
        </w:rPr>
        <w:t>developed to specifically target JNK</w:t>
      </w:r>
      <w:r w:rsidR="00887D15" w:rsidRPr="00697FC7">
        <w:rPr>
          <w:rFonts w:ascii="Times New Roman" w:hAnsi="Times New Roman" w:cs="Times New Roman"/>
          <w:color w:val="000000" w:themeColor="text1"/>
          <w:sz w:val="22"/>
          <w:szCs w:val="22"/>
          <w:lang w:val="en-GB"/>
        </w:rPr>
        <w:t xml:space="preserve"> </w:t>
      </w:r>
      <w:r w:rsidR="00D51DE5" w:rsidRPr="00697FC7">
        <w:rPr>
          <w:rFonts w:ascii="Times New Roman" w:hAnsi="Times New Roman" w:cs="Times New Roman"/>
          <w:color w:val="000000" w:themeColor="text1"/>
          <w:sz w:val="22"/>
          <w:szCs w:val="22"/>
          <w:lang w:val="en-GB"/>
        </w:rPr>
        <w:fldChar w:fldCharType="begin"/>
      </w:r>
      <w:r w:rsidR="00D51DE5" w:rsidRPr="00697FC7">
        <w:rPr>
          <w:rFonts w:ascii="Times New Roman" w:hAnsi="Times New Roman" w:cs="Times New Roman"/>
          <w:color w:val="000000" w:themeColor="text1"/>
          <w:sz w:val="22"/>
          <w:szCs w:val="22"/>
          <w:lang w:val="en-GB"/>
        </w:rPr>
        <w:instrText xml:space="preserve"> ADDIN ZOTERO_ITEM CSL_CITATION {"citationID":"BZVvEfs7","properties":{"formattedCitation":"{\\rtf (Bennett {\\i{}et al.}, 2001)}","plainCitation":"(Bennett et al., 2001)"},"citationItems":[{"id":4482,"uris":["http://zotero.org/users/local/tG1iozSN/items/CZ42I94I"],"uri":["http://zotero.org/users/local/tG1iozSN/items/CZ42I94I"],"itemData":{"id":4482,"type":"article-journal","title":"SP600125, an anthrapyrazolone inhibitor of Jun N-terminal kinase","container-title":"Proceedings of the National Academy of Sciences of the United States of America","page":"13681-13686","volume":"98","issue":"24","source":"PubMed","abstract":"Jun N-terminal kinase (JNK) is a stress-activated protein kinase that can be induced by inflammatory cytokines, bacterial endotoxin, osmotic shock, UV radiation, and hypoxia. We report the identification of an anthrapyrazolone series with significant inhibition of JNK1, -2, and -3 (K(i) = 0.19 microM). SP600125 is a reversible ATP-competitive inhibitor with &gt;20-fold selectivity vs. a range of kinases and enzymes tested. In cells, SP600125 dose dependently inhibited the phosphorylation of c-Jun, the expression of inflammatory genes COX-2, IL-2, IFN-gamma, TNF-alpha, and prevented the activation and differentiation of primary human CD4 cell cultures. In animal studies, SP600125 blocked (bacterial) lipopolysaccharide-induced expression of tumor necrosis factor-alpha and inhibited anti-CD3-induced apoptosis of CD4(+) CD8(+) thymocytes. Our study supports targeting JNK as an important strategy in inflammatory disease, apoptotic cell death, and cancer.","DOI":"10.1073/pnas.251194298","ISSN":"0027-8424","note":"PMID: 11717429\nPMCID: PMC61101","journalAbbreviation":"Proc. Natl. Acad. Sci. U.S.A.","language":"eng","author":[{"family":"Bennett","given":"B. L."},{"family":"Sasaki","given":"D. T."},{"family":"Murray","given":"B. W."},{"family":"O'Leary","given":"E. C."},{"family":"Sakata","given":"S. T."},{"family":"Xu","given":"W."},{"family":"Leisten","given":"J. C."},{"family":"Motiwala","given":"A."},{"family":"Pierce","given":"S."},{"family":"Satoh","given":"Y."},{"family":"Bhagwat","given":"S. S."},{"family":"Manning","given":"A. M."},{"family":"Anderson","given":"D. W."}],"issued":{"date-parts":[["2001",11,20]]},"PMID":"11717429","PMCID":"PMC61101"}}],"schema":"https://github.com/citation-style-language/schema/raw/master/csl-citation.json"} </w:instrText>
      </w:r>
      <w:r w:rsidR="00D51DE5" w:rsidRPr="00697FC7">
        <w:rPr>
          <w:rFonts w:ascii="Times New Roman" w:hAnsi="Times New Roman" w:cs="Times New Roman"/>
          <w:color w:val="000000" w:themeColor="text1"/>
          <w:sz w:val="22"/>
          <w:szCs w:val="22"/>
          <w:lang w:val="en-GB"/>
        </w:rPr>
        <w:fldChar w:fldCharType="separate"/>
      </w:r>
      <w:r w:rsidR="00D51DE5" w:rsidRPr="00697FC7">
        <w:rPr>
          <w:rFonts w:ascii="Times New Roman" w:hAnsi="Times New Roman"/>
          <w:color w:val="000000" w:themeColor="text1"/>
          <w:sz w:val="22"/>
          <w:lang w:val="en-GB"/>
        </w:rPr>
        <w:t xml:space="preserve">(Bennett </w:t>
      </w:r>
      <w:r w:rsidR="00D51DE5" w:rsidRPr="00697FC7">
        <w:rPr>
          <w:rFonts w:ascii="Times New Roman" w:hAnsi="Times New Roman"/>
          <w:i/>
          <w:iCs/>
          <w:color w:val="000000" w:themeColor="text1"/>
          <w:sz w:val="22"/>
          <w:lang w:val="en-GB"/>
        </w:rPr>
        <w:t>et al.</w:t>
      </w:r>
      <w:r w:rsidR="00D51DE5" w:rsidRPr="00697FC7">
        <w:rPr>
          <w:rFonts w:ascii="Times New Roman" w:hAnsi="Times New Roman"/>
          <w:color w:val="000000" w:themeColor="text1"/>
          <w:sz w:val="22"/>
          <w:lang w:val="en-GB"/>
        </w:rPr>
        <w:t>, 2001)</w:t>
      </w:r>
      <w:r w:rsidR="00D51DE5" w:rsidRPr="00697FC7">
        <w:rPr>
          <w:rFonts w:ascii="Times New Roman" w:hAnsi="Times New Roman" w:cs="Times New Roman"/>
          <w:color w:val="000000" w:themeColor="text1"/>
          <w:sz w:val="22"/>
          <w:szCs w:val="22"/>
          <w:lang w:val="en-GB"/>
        </w:rPr>
        <w:fldChar w:fldCharType="end"/>
      </w:r>
      <w:r w:rsidR="007D6B49" w:rsidRPr="00697FC7">
        <w:rPr>
          <w:rFonts w:ascii="Times New Roman" w:hAnsi="Times New Roman" w:cs="Times New Roman"/>
          <w:color w:val="000000" w:themeColor="text1"/>
          <w:sz w:val="22"/>
          <w:szCs w:val="22"/>
          <w:lang w:val="en-GB"/>
        </w:rPr>
        <w:t xml:space="preserve"> and</w:t>
      </w:r>
      <w:r w:rsidR="00D51DE5" w:rsidRPr="00697FC7">
        <w:rPr>
          <w:rFonts w:ascii="Times New Roman" w:hAnsi="Times New Roman" w:cs="Times New Roman"/>
          <w:color w:val="000000" w:themeColor="text1"/>
          <w:sz w:val="22"/>
          <w:szCs w:val="22"/>
          <w:lang w:val="en-GB"/>
        </w:rPr>
        <w:t xml:space="preserve"> </w:t>
      </w:r>
      <w:r w:rsidR="007D6B49" w:rsidRPr="00697FC7">
        <w:rPr>
          <w:rFonts w:ascii="Times New Roman" w:hAnsi="Times New Roman" w:cs="Times New Roman"/>
          <w:color w:val="000000" w:themeColor="text1"/>
          <w:sz w:val="22"/>
          <w:szCs w:val="22"/>
          <w:lang w:val="en-GB"/>
        </w:rPr>
        <w:t>initial studies in</w:t>
      </w:r>
      <w:r w:rsidR="00887D15" w:rsidRPr="00697FC7">
        <w:rPr>
          <w:rFonts w:ascii="Times New Roman" w:hAnsi="Times New Roman" w:cs="Times New Roman"/>
          <w:color w:val="000000" w:themeColor="text1"/>
          <w:sz w:val="22"/>
          <w:szCs w:val="22"/>
          <w:lang w:val="en-GB"/>
        </w:rPr>
        <w:t xml:space="preserve"> </w:t>
      </w:r>
      <w:r w:rsidR="00D51DE5" w:rsidRPr="00697FC7">
        <w:rPr>
          <w:rFonts w:ascii="Times New Roman" w:hAnsi="Times New Roman" w:cs="Times New Roman"/>
          <w:color w:val="000000" w:themeColor="text1"/>
          <w:sz w:val="22"/>
          <w:szCs w:val="22"/>
          <w:lang w:val="en-GB"/>
        </w:rPr>
        <w:t xml:space="preserve">both </w:t>
      </w:r>
      <w:r w:rsidR="00887D15" w:rsidRPr="00697FC7">
        <w:rPr>
          <w:rFonts w:ascii="Times New Roman" w:hAnsi="Times New Roman" w:cs="Times New Roman"/>
          <w:color w:val="000000" w:themeColor="text1"/>
          <w:sz w:val="22"/>
          <w:szCs w:val="22"/>
          <w:lang w:val="en-GB"/>
        </w:rPr>
        <w:t xml:space="preserve">mouse models and </w:t>
      </w:r>
      <w:r w:rsidR="00887D15" w:rsidRPr="00697FC7">
        <w:rPr>
          <w:rFonts w:ascii="Times New Roman" w:hAnsi="Times New Roman" w:cs="Times New Roman"/>
          <w:i/>
          <w:color w:val="000000" w:themeColor="text1"/>
          <w:sz w:val="22"/>
          <w:szCs w:val="22"/>
          <w:lang w:val="en-GB"/>
        </w:rPr>
        <w:t>in vitro</w:t>
      </w:r>
      <w:r w:rsidR="00887D15" w:rsidRPr="00697FC7">
        <w:rPr>
          <w:rFonts w:ascii="Times New Roman" w:hAnsi="Times New Roman" w:cs="Times New Roman"/>
          <w:color w:val="000000" w:themeColor="text1"/>
          <w:sz w:val="22"/>
          <w:szCs w:val="22"/>
          <w:lang w:val="en-GB"/>
        </w:rPr>
        <w:t xml:space="preserve"> analysis of human synoviocytes </w:t>
      </w:r>
      <w:r w:rsidR="007D6B49" w:rsidRPr="00697FC7">
        <w:rPr>
          <w:rFonts w:ascii="Times New Roman" w:hAnsi="Times New Roman" w:cs="Times New Roman"/>
          <w:color w:val="000000" w:themeColor="text1"/>
          <w:sz w:val="22"/>
          <w:szCs w:val="22"/>
          <w:lang w:val="en-GB"/>
        </w:rPr>
        <w:t>as</w:t>
      </w:r>
      <w:r w:rsidR="00887D15" w:rsidRPr="00697FC7">
        <w:rPr>
          <w:rFonts w:ascii="Times New Roman" w:hAnsi="Times New Roman" w:cs="Times New Roman"/>
          <w:color w:val="000000" w:themeColor="text1"/>
          <w:sz w:val="22"/>
          <w:szCs w:val="22"/>
          <w:lang w:val="en-GB"/>
        </w:rPr>
        <w:t xml:space="preserve"> a model of </w:t>
      </w:r>
      <w:r w:rsidR="00D51DE5" w:rsidRPr="00697FC7">
        <w:rPr>
          <w:rFonts w:ascii="Times New Roman" w:hAnsi="Times New Roman" w:cs="Times New Roman"/>
          <w:color w:val="000000" w:themeColor="text1"/>
          <w:sz w:val="22"/>
          <w:szCs w:val="22"/>
          <w:lang w:val="en-GB"/>
        </w:rPr>
        <w:t xml:space="preserve">rheumatoid arthritis </w:t>
      </w:r>
      <w:r w:rsidR="007D6B49" w:rsidRPr="00697FC7">
        <w:rPr>
          <w:rFonts w:ascii="Times New Roman" w:hAnsi="Times New Roman" w:cs="Times New Roman"/>
          <w:color w:val="000000" w:themeColor="text1"/>
          <w:sz w:val="22"/>
          <w:szCs w:val="22"/>
          <w:lang w:val="en-GB"/>
        </w:rPr>
        <w:t xml:space="preserve">it was capable of reducing the inflammatory response </w:t>
      </w:r>
      <w:r w:rsidR="00887D15"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{"citationID":"U28kuMnk","properties":{"formattedCitation":"{\\rtf (Han {\\i{}et al.}, 2001)}","plainCitation":"(Han et al., 2001)"},"citationItems":[{"id":4352,"uris":["http://zotero.org/users/local/tG1iozSN/items/8XFUE4BH"],"uri":["http://zotero.org/users/local/tG1iozSN/items/8XFUE4BH"],"itemData":{"id":4352,"type":"article-journal","title":"c-Jun N-terminal kinase is required for metalloproteinase expression and joint destruction in inflammatory arthritis","container-title":"The Journal of Clinical Investigation","page":"73-81","volume":"108","issue":"1","source":"PubMed","abstract":"Mitogen-activated protein kinase (MAPK) cascades are involved in inflammation and tissue destruction in rheumatoid arthritis (RA). In particular, c-Jun N-terminal kinase (JNK) is highly activated in RA fibroblast-like synoviocytes and synovium. However, defining the precise function of this kinase has been difficult because a selective JNK inhibitor has not been available. We now report the use of a novel selective JNK inhibitor and JNK knockout mice to determine the function of JNK in synoviocyte biology and inflammatory arthritis. The novel JNK inhibitor SP600125 (anthra[1,9-cd]pyrazol-6(2H)-one) completely blocked IL-1--induced accumulation of phospho-Jun and induction of c-Jun transcription in synoviocytes. Furthermore, AP-1 binding and collagenase mRNA accumulation were completely suppressed by SP600125. In contrast, complete inhibition of p38 had no effect, and ERK inhibition had only a modest effect. The essential role of JNK was confirmed in cultured synoviocytes from JNK1 knockout mice and JNK2 knockout mice, each of which had a partial defect in IL-1--induced AP-1 activation and collagenase-3 expression. Administration of SP600125 modestly decreased the rat paw swelling in rat adjuvant-induced arthritis. More striking was the near-complete inhibition of radiographic damage that was associated with decreased AP-1 activity and collagenase-3 gene expression. Therefore, JNK is a critical MAPK pathway for IL-1--induced collagenase gene expression in synoviocytes and in joint arthritis, indicating that JNK is an important therapeutic target for RA.","DOI":"10.1172/JCI12466","ISSN":"0021-9738","note":"PMID: 11435459\nPMCID: PMC209341","journalAbbreviation":"J. Clin. Invest.","language":"eng","author":[{"family":"Han","given":"Z."},{"family":"Boyle","given":"D. L."},{"family":"Chang","given":"L."},{"family":"Bennett","given":"B."},{"family":"Karin","given":"M."},{"family":"Yang","given":"L."},{"family":"Manning","given":"A. M."},{"family":"Firestein","given":"G. S."}],"issued":{"date-parts":[["2001",7]]},"PMID":"11435459","PMCID":"PMC209341"}}],"schema":"https://github.com/citation-style-language/schema/raw/master/csl-citation.json"} </w:instrText>
      </w:r>
      <w:r w:rsidR="00887D15"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(Han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2001)</w:t>
      </w:r>
      <w:r w:rsidR="00887D15" w:rsidRPr="00697FC7">
        <w:rPr>
          <w:rFonts w:ascii="Times New Roman" w:hAnsi="Times New Roman" w:cs="Times New Roman"/>
          <w:color w:val="000000" w:themeColor="text1"/>
          <w:sz w:val="22"/>
          <w:szCs w:val="22"/>
          <w:lang w:val="en-GB"/>
        </w:rPr>
        <w:fldChar w:fldCharType="end"/>
      </w:r>
      <w:r w:rsidR="00887D15" w:rsidRPr="00697FC7">
        <w:rPr>
          <w:rFonts w:ascii="Times New Roman" w:hAnsi="Times New Roman" w:cs="Times New Roman"/>
          <w:color w:val="000000" w:themeColor="text1"/>
          <w:sz w:val="22"/>
          <w:szCs w:val="22"/>
          <w:lang w:val="en-GB"/>
        </w:rPr>
        <w:t>.</w:t>
      </w:r>
      <w:r w:rsidR="0098164B" w:rsidRPr="00697FC7">
        <w:rPr>
          <w:rFonts w:ascii="Times New Roman" w:hAnsi="Times New Roman" w:cs="Times New Roman"/>
          <w:color w:val="000000" w:themeColor="text1"/>
          <w:sz w:val="22"/>
          <w:szCs w:val="22"/>
          <w:lang w:val="en-GB"/>
        </w:rPr>
        <w:t xml:space="preserve"> </w:t>
      </w:r>
      <w:r w:rsidR="007D6B49" w:rsidRPr="00697FC7">
        <w:rPr>
          <w:rFonts w:ascii="Times New Roman" w:hAnsi="Times New Roman" w:cs="Times New Roman"/>
          <w:color w:val="000000" w:themeColor="text1"/>
          <w:sz w:val="22"/>
          <w:szCs w:val="22"/>
          <w:lang w:val="en-GB"/>
        </w:rPr>
        <w:t xml:space="preserve">SP600125 also attenuated IL-1β induced inflammation in endometriotic stromal cells </w:t>
      </w:r>
      <w:r w:rsidR="007D6B49" w:rsidRPr="00697FC7">
        <w:rPr>
          <w:rFonts w:ascii="Times New Roman" w:hAnsi="Times New Roman" w:cs="Times New Roman"/>
          <w:color w:val="000000" w:themeColor="text1"/>
          <w:sz w:val="22"/>
          <w:szCs w:val="22"/>
          <w:lang w:val="en-GB"/>
        </w:rPr>
        <w:fldChar w:fldCharType="begin"/>
      </w:r>
      <w:r w:rsidR="00102CED" w:rsidRPr="00697FC7">
        <w:rPr>
          <w:rFonts w:ascii="Times New Roman" w:hAnsi="Times New Roman" w:cs="Times New Roman"/>
          <w:color w:val="000000" w:themeColor="text1"/>
          <w:sz w:val="22"/>
          <w:szCs w:val="22"/>
          <w:lang w:val="en-GB"/>
        </w:rPr>
        <w:instrText xml:space="preserve"> ADDIN ZOTERO_ITEM CSL_CITATION {"citationID":"IMpHeqHX","properties":{"formattedCitation":"{\\rtf (Yoshino {\\i{}et al.}, 2004)}","plainCitation":"(Yoshino et al., 2004)"},"citationItems":[{"id":4105,"uris":["http://zotero.org/users/local/tG1iozSN/items/3ACMMN4Z"],"uri":["http://zotero.org/users/local/tG1iozSN/items/3ACMMN4Z"],"itemData":{"id":4105,"type":"article-journal","title":"Possible pathophysiological roles of mitogen-activated protein kinases (MAPKs) in endometriosis","container-title":"American Journal of Reproductive Immunology (New York, N.Y.: 1989)","page":"306-311","volume":"52","issue":"5","source":"PubMed","abstract":"PROBLEM: Endometriosis accompanies local inflammatory reactions in the peritoneal cavity. We examined the phosphorylation of mitogen-activated protein kinases (MAPKs), i.e. extracellular signal-regulated kinase (ERK), p38 MAPK (p38) and c-Jun N-terminal kinase (JNK) in endometriotic stromal cells, and their possible pathophysiological roles in endometriosis in relation to proinflammatory substances.\nMETHOD OF STUDY: Endometriotic stromal cells were isolated from endometriomas and were cultured for the experiments. Phosphorylation of MAPKs in endometriotic stromal cells treated with interleukin (IL)-1beta, tumor necrosis factor (TNF)alpha and H(2)O(2) were examined by Western blot analysis. Effects of PD98059, SB202190 and SP600125 (inhibitors of ERK, p38 and JNK, respectively) on IL-1beta-induced secretion of IL-6 and IL-8, and on IL-1beta-induced expression of cyclo-oxygenase-2 (COX-2) in endometriotic cells were studied. In addition, eutopic endometrial tissues were collected, and the phosphorylation rate of p38 in eutopic endometrial tissues and endometriotic tissues were determined.\nRESULTS: IL-1beta, TNFalpha and H(2)O(2) stimulated the phosphorylation of ERK, p38 and JNK, while the total amounts of proteins of the respective MAPKs were virtually the same compared with those in the unstimulated controls. Both SB202190 and SP600125 suppressed IL-1beta-induced secretion of IL-6 and IL-8, and PD98059 suppressed IL-1beta-induced secretion of IL-8. Both SB202190 and PD98059 suppressed IL-1beta-induced expression of COX-2 in endometriotic cells. The p38 phosphorylation rates in the endometriotic tissues were significantly higher than those in the eutopic endometrial tissues of the same patients.\nCONCLUSIONS: Given the current theory that inflammatory changes are involved in the progression of endometriosis, MAPKs could play as pivotal intracellular signal transducers in endometriotic cells, and thus have a pathophysiological role in the disease.","DOI":"10.1111/j.1600-0897.2004.00231.x","ISSN":"1046-7408","note":"PMID: 15550066","journalAbbreviation":"Am. J. Reprod. Immunol.","language":"eng","author":[{"family":"Yoshino","given":"Osamu"},{"family":"Osuga","given":"Yutaka"},{"family":"Hirota","given":"Yasushi"},{"family":"Koga","given":"Kaori"},{"family":"Hirata","given":"Tetsuya"},{"family":"Harada","given":"Miyuki"},{"family":"Morimoto","given":"Chieko"},{"family":"Yano","given":"Tetsu"},{"family":"Nishii","given":"Osamu"},{"family":"Tsutsumi","given":"Osamu"},{"family":"Taketani","given":"Yuji"}],"issued":{"date-parts":[["2004",11]]},"PMID":"15550066"}}],"schema":"https://github.com/citation-style-language/schema/raw/master/csl-citation.json"} </w:instrText>
      </w:r>
      <w:r w:rsidR="007D6B49" w:rsidRPr="00697FC7">
        <w:rPr>
          <w:rFonts w:ascii="Times New Roman" w:hAnsi="Times New Roman" w:cs="Times New Roman"/>
          <w:color w:val="000000" w:themeColor="text1"/>
          <w:sz w:val="22"/>
          <w:szCs w:val="22"/>
          <w:lang w:val="en-GB"/>
        </w:rPr>
        <w:fldChar w:fldCharType="separate"/>
      </w:r>
      <w:r w:rsidR="00102CED" w:rsidRPr="00697FC7">
        <w:rPr>
          <w:rFonts w:ascii="Times New Roman" w:hAnsi="Times New Roman"/>
          <w:color w:val="000000" w:themeColor="text1"/>
          <w:sz w:val="22"/>
          <w:lang w:val="en-GB"/>
        </w:rPr>
        <w:t xml:space="preserve">(Yoshino </w:t>
      </w:r>
      <w:r w:rsidR="00102CED" w:rsidRPr="00697FC7">
        <w:rPr>
          <w:rFonts w:ascii="Times New Roman" w:hAnsi="Times New Roman"/>
          <w:i/>
          <w:iCs/>
          <w:color w:val="000000" w:themeColor="text1"/>
          <w:sz w:val="22"/>
          <w:lang w:val="en-GB"/>
        </w:rPr>
        <w:t>et al.</w:t>
      </w:r>
      <w:r w:rsidR="00102CED" w:rsidRPr="00697FC7">
        <w:rPr>
          <w:rFonts w:ascii="Times New Roman" w:hAnsi="Times New Roman"/>
          <w:color w:val="000000" w:themeColor="text1"/>
          <w:sz w:val="22"/>
          <w:lang w:val="en-GB"/>
        </w:rPr>
        <w:t>, 2004)</w:t>
      </w:r>
      <w:r w:rsidR="007D6B49" w:rsidRPr="00697FC7">
        <w:rPr>
          <w:rFonts w:ascii="Times New Roman" w:hAnsi="Times New Roman" w:cs="Times New Roman"/>
          <w:color w:val="000000" w:themeColor="text1"/>
          <w:sz w:val="22"/>
          <w:szCs w:val="22"/>
          <w:lang w:val="en-GB"/>
        </w:rPr>
        <w:fldChar w:fldCharType="end"/>
      </w:r>
      <w:r w:rsidR="007D6B49" w:rsidRPr="00697FC7">
        <w:rPr>
          <w:rFonts w:ascii="Times New Roman" w:hAnsi="Times New Roman" w:cs="Times New Roman"/>
          <w:color w:val="000000" w:themeColor="text1"/>
          <w:sz w:val="22"/>
          <w:szCs w:val="22"/>
          <w:lang w:val="en-GB"/>
        </w:rPr>
        <w:t xml:space="preserve">. The bentamapimod, </w:t>
      </w:r>
      <w:r w:rsidR="007E14E2" w:rsidRPr="00697FC7">
        <w:rPr>
          <w:rFonts w:ascii="Times New Roman" w:hAnsi="Times New Roman" w:cs="Times New Roman"/>
          <w:color w:val="000000" w:themeColor="text1"/>
          <w:sz w:val="22"/>
          <w:szCs w:val="22"/>
          <w:lang w:val="en-GB"/>
        </w:rPr>
        <w:t xml:space="preserve">PGL5001 is registered for a Phase IIa clinical trial </w:t>
      </w:r>
      <w:r w:rsidR="007D6B49" w:rsidRPr="00697FC7">
        <w:rPr>
          <w:rFonts w:ascii="Times New Roman" w:hAnsi="Times New Roman" w:cs="Times New Roman"/>
          <w:color w:val="000000" w:themeColor="text1"/>
          <w:sz w:val="22"/>
          <w:szCs w:val="22"/>
          <w:lang w:val="en-GB"/>
        </w:rPr>
        <w:t>in the treatment of endometriosis although</w:t>
      </w:r>
      <w:r w:rsidR="007E14E2" w:rsidRPr="00697FC7">
        <w:rPr>
          <w:rFonts w:ascii="Times New Roman" w:hAnsi="Times New Roman" w:cs="Times New Roman"/>
          <w:color w:val="000000" w:themeColor="text1"/>
          <w:sz w:val="22"/>
          <w:szCs w:val="22"/>
          <w:lang w:val="en-GB"/>
        </w:rPr>
        <w:t xml:space="preserve"> there </w:t>
      </w:r>
      <w:r w:rsidR="007D6B49" w:rsidRPr="00697FC7">
        <w:rPr>
          <w:rFonts w:ascii="Times New Roman" w:hAnsi="Times New Roman" w:cs="Times New Roman"/>
          <w:color w:val="000000" w:themeColor="text1"/>
          <w:sz w:val="22"/>
          <w:szCs w:val="22"/>
          <w:lang w:val="en-GB"/>
        </w:rPr>
        <w:t>is</w:t>
      </w:r>
      <w:r w:rsidR="007E14E2" w:rsidRPr="00697FC7">
        <w:rPr>
          <w:rFonts w:ascii="Times New Roman" w:hAnsi="Times New Roman" w:cs="Times New Roman"/>
          <w:color w:val="000000" w:themeColor="text1"/>
          <w:sz w:val="22"/>
          <w:szCs w:val="22"/>
          <w:lang w:val="en-GB"/>
        </w:rPr>
        <w:t xml:space="preserve"> very little </w:t>
      </w:r>
      <w:r w:rsidR="00F40D57" w:rsidRPr="00697FC7">
        <w:rPr>
          <w:rFonts w:ascii="Times New Roman" w:hAnsi="Times New Roman" w:cs="Times New Roman"/>
          <w:color w:val="000000" w:themeColor="text1"/>
          <w:sz w:val="22"/>
          <w:szCs w:val="22"/>
          <w:lang w:val="en-GB"/>
        </w:rPr>
        <w:t>public</w:t>
      </w:r>
      <w:r w:rsidR="007D6B49" w:rsidRPr="00697FC7">
        <w:rPr>
          <w:rFonts w:ascii="Times New Roman" w:hAnsi="Times New Roman" w:cs="Times New Roman"/>
          <w:color w:val="000000" w:themeColor="text1"/>
          <w:sz w:val="22"/>
          <w:szCs w:val="22"/>
          <w:lang w:val="en-GB"/>
        </w:rPr>
        <w:t>ly available</w:t>
      </w:r>
      <w:r w:rsidR="007E14E2" w:rsidRPr="00697FC7">
        <w:rPr>
          <w:rFonts w:ascii="Times New Roman" w:hAnsi="Times New Roman" w:cs="Times New Roman"/>
          <w:color w:val="000000" w:themeColor="text1"/>
          <w:sz w:val="22"/>
          <w:szCs w:val="22"/>
          <w:lang w:val="en-GB"/>
        </w:rPr>
        <w:t xml:space="preserve"> information on t</w:t>
      </w:r>
      <w:r w:rsidR="007D6B49" w:rsidRPr="00697FC7">
        <w:rPr>
          <w:rFonts w:ascii="Times New Roman" w:hAnsi="Times New Roman" w:cs="Times New Roman"/>
          <w:color w:val="000000" w:themeColor="text1"/>
          <w:sz w:val="22"/>
          <w:szCs w:val="22"/>
          <w:lang w:val="en-GB"/>
        </w:rPr>
        <w:t xml:space="preserve">he </w:t>
      </w:r>
      <w:r w:rsidR="007E14E2" w:rsidRPr="00697FC7">
        <w:rPr>
          <w:rFonts w:ascii="Times New Roman" w:hAnsi="Times New Roman" w:cs="Times New Roman"/>
          <w:color w:val="000000" w:themeColor="text1"/>
          <w:sz w:val="22"/>
          <w:szCs w:val="22"/>
          <w:lang w:val="en-GB"/>
        </w:rPr>
        <w:t xml:space="preserve">effectiveness </w:t>
      </w:r>
      <w:r w:rsidR="007D6B49" w:rsidRPr="00697FC7">
        <w:rPr>
          <w:rFonts w:ascii="Times New Roman" w:hAnsi="Times New Roman" w:cs="Times New Roman"/>
          <w:color w:val="000000" w:themeColor="text1"/>
          <w:sz w:val="22"/>
          <w:szCs w:val="22"/>
          <w:lang w:val="en-GB"/>
        </w:rPr>
        <w:t>of this compound</w:t>
      </w:r>
      <w:r w:rsidR="007E14E2" w:rsidRPr="00697FC7">
        <w:rPr>
          <w:rFonts w:ascii="Times New Roman" w:hAnsi="Times New Roman" w:cs="Times New Roman"/>
          <w:color w:val="000000" w:themeColor="text1"/>
          <w:sz w:val="22"/>
          <w:szCs w:val="22"/>
          <w:lang w:val="en-GB"/>
        </w:rPr>
        <w:t xml:space="preserve"> </w:t>
      </w:r>
      <w:r w:rsidR="007E14E2" w:rsidRPr="00697FC7">
        <w:rPr>
          <w:rFonts w:ascii="Times New Roman" w:hAnsi="Times New Roman" w:cs="Times New Roman"/>
          <w:i/>
          <w:color w:val="000000" w:themeColor="text1"/>
          <w:sz w:val="22"/>
          <w:szCs w:val="22"/>
          <w:lang w:val="en-GB"/>
        </w:rPr>
        <w:t>in vitro</w:t>
      </w:r>
      <w:r w:rsidR="00950A37" w:rsidRPr="00697FC7">
        <w:rPr>
          <w:rFonts w:ascii="Times New Roman" w:hAnsi="Times New Roman" w:cs="Times New Roman"/>
          <w:i/>
          <w:color w:val="000000" w:themeColor="text1"/>
          <w:sz w:val="22"/>
          <w:szCs w:val="22"/>
          <w:lang w:val="en-GB"/>
        </w:rPr>
        <w:t xml:space="preserve"> </w:t>
      </w:r>
      <w:r w:rsidR="00950A37" w:rsidRPr="00697FC7">
        <w:rPr>
          <w:rFonts w:ascii="Times New Roman" w:hAnsi="Times New Roman" w:cs="Times New Roman"/>
          <w:color w:val="000000" w:themeColor="text1"/>
          <w:sz w:val="22"/>
          <w:szCs w:val="22"/>
          <w:lang w:val="en-GB"/>
        </w:rPr>
        <w:t>(</w:t>
      </w:r>
      <w:r w:rsidR="00412B6D" w:rsidRPr="00697FC7">
        <w:rPr>
          <w:rFonts w:ascii="Times New Roman" w:hAnsi="Times New Roman" w:cs="Times New Roman"/>
          <w:color w:val="000000" w:themeColor="text1"/>
          <w:sz w:val="22"/>
          <w:szCs w:val="22"/>
          <w:lang w:val="en-GB"/>
        </w:rPr>
        <w:t xml:space="preserve">clinicaltrails.gov registry number; </w:t>
      </w:r>
      <w:r w:rsidR="00950A37" w:rsidRPr="00697FC7">
        <w:rPr>
          <w:rFonts w:ascii="Times New Roman" w:hAnsi="Times New Roman" w:cs="Times New Roman"/>
          <w:color w:val="000000" w:themeColor="text1"/>
          <w:sz w:val="22"/>
          <w:szCs w:val="22"/>
          <w:lang w:val="en-GB"/>
        </w:rPr>
        <w:t>NCT01630252)</w:t>
      </w:r>
      <w:r w:rsidR="007E14E2" w:rsidRPr="00697FC7">
        <w:rPr>
          <w:rFonts w:ascii="Times New Roman" w:hAnsi="Times New Roman" w:cs="Times New Roman"/>
          <w:color w:val="000000" w:themeColor="text1"/>
          <w:sz w:val="22"/>
          <w:szCs w:val="22"/>
          <w:lang w:val="en-GB"/>
        </w:rPr>
        <w:t>.</w:t>
      </w:r>
      <w:r w:rsidR="00F40D57" w:rsidRPr="00697FC7">
        <w:rPr>
          <w:rFonts w:ascii="Times New Roman" w:hAnsi="Times New Roman" w:cs="Times New Roman"/>
          <w:color w:val="000000" w:themeColor="text1"/>
          <w:sz w:val="22"/>
          <w:szCs w:val="22"/>
          <w:lang w:val="en-GB"/>
        </w:rPr>
        <w:t xml:space="preserve"> However,</w:t>
      </w:r>
      <w:r w:rsidR="00D51DE5" w:rsidRPr="00697FC7">
        <w:rPr>
          <w:rFonts w:ascii="Times New Roman" w:hAnsi="Times New Roman" w:cs="Times New Roman"/>
          <w:color w:val="000000" w:themeColor="text1"/>
          <w:sz w:val="22"/>
          <w:szCs w:val="22"/>
          <w:lang w:val="en-GB"/>
        </w:rPr>
        <w:t xml:space="preserve"> </w:t>
      </w:r>
      <w:r w:rsidR="00F40D57" w:rsidRPr="00697FC7">
        <w:rPr>
          <w:rFonts w:ascii="Times New Roman" w:hAnsi="Times New Roman" w:cs="Times New Roman"/>
          <w:color w:val="000000" w:themeColor="text1"/>
          <w:sz w:val="22"/>
          <w:szCs w:val="22"/>
          <w:lang w:val="en-GB"/>
        </w:rPr>
        <w:t>s</w:t>
      </w:r>
      <w:r w:rsidR="007D6B49" w:rsidRPr="00697FC7">
        <w:rPr>
          <w:rFonts w:ascii="Times New Roman" w:hAnsi="Times New Roman" w:cs="Times New Roman"/>
          <w:color w:val="000000" w:themeColor="text1"/>
          <w:sz w:val="22"/>
          <w:szCs w:val="22"/>
          <w:lang w:val="en-GB"/>
        </w:rPr>
        <w:t xml:space="preserve">imilar to p38 </w:t>
      </w:r>
      <w:r w:rsidR="004F362A" w:rsidRPr="00697FC7">
        <w:rPr>
          <w:rFonts w:ascii="Times New Roman" w:hAnsi="Times New Roman" w:cs="Times New Roman"/>
          <w:color w:val="000000" w:themeColor="text1"/>
          <w:sz w:val="22"/>
          <w:szCs w:val="22"/>
          <w:lang w:val="en-GB"/>
        </w:rPr>
        <w:t xml:space="preserve">it is possible </w:t>
      </w:r>
      <w:r w:rsidR="00E2139B" w:rsidRPr="00697FC7">
        <w:rPr>
          <w:rFonts w:ascii="Times New Roman" w:hAnsi="Times New Roman" w:cs="Times New Roman"/>
          <w:color w:val="000000" w:themeColor="text1"/>
          <w:sz w:val="22"/>
          <w:szCs w:val="22"/>
          <w:lang w:val="en-GB"/>
        </w:rPr>
        <w:t>JNK inhibitors may be plagued by adverse effects as s</w:t>
      </w:r>
      <w:r w:rsidR="00D51DE5" w:rsidRPr="00697FC7">
        <w:rPr>
          <w:rFonts w:ascii="Times New Roman" w:hAnsi="Times New Roman" w:cs="Times New Roman"/>
          <w:color w:val="000000" w:themeColor="text1"/>
          <w:sz w:val="22"/>
          <w:szCs w:val="22"/>
          <w:lang w:val="en-GB"/>
        </w:rPr>
        <w:t xml:space="preserve">pecific </w:t>
      </w:r>
      <w:r w:rsidR="00D51DE5" w:rsidRPr="00697FC7">
        <w:rPr>
          <w:rFonts w:ascii="Times New Roman" w:hAnsi="Times New Roman" w:cs="Times New Roman"/>
          <w:i/>
          <w:color w:val="000000" w:themeColor="text1"/>
          <w:sz w:val="22"/>
          <w:szCs w:val="22"/>
          <w:lang w:val="en-GB"/>
        </w:rPr>
        <w:t>jnk</w:t>
      </w:r>
      <w:r w:rsidR="00D51DE5" w:rsidRPr="00697FC7">
        <w:rPr>
          <w:rFonts w:ascii="Times New Roman" w:hAnsi="Times New Roman" w:cs="Times New Roman"/>
          <w:color w:val="000000" w:themeColor="text1"/>
          <w:sz w:val="22"/>
          <w:szCs w:val="22"/>
          <w:lang w:val="en-GB"/>
        </w:rPr>
        <w:t xml:space="preserve"> mouse knockout models spontaneously develop intestinal </w:t>
      </w:r>
      <w:r w:rsidR="009D3540" w:rsidRPr="00697FC7">
        <w:rPr>
          <w:rFonts w:ascii="Times New Roman" w:hAnsi="Times New Roman" w:cs="Times New Roman"/>
          <w:color w:val="000000" w:themeColor="text1"/>
          <w:sz w:val="22"/>
          <w:szCs w:val="22"/>
          <w:lang w:val="en-GB"/>
        </w:rPr>
        <w:t>tumours</w:t>
      </w:r>
      <w:r w:rsidR="00D51DE5" w:rsidRPr="00697FC7">
        <w:rPr>
          <w:rFonts w:ascii="Times New Roman" w:hAnsi="Times New Roman" w:cs="Times New Roman"/>
          <w:color w:val="000000" w:themeColor="text1"/>
          <w:sz w:val="22"/>
          <w:szCs w:val="22"/>
          <w:lang w:val="en-GB"/>
        </w:rPr>
        <w:t xml:space="preserve"> </w:t>
      </w:r>
      <w:r w:rsidR="00D51DE5"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{"citationID":"ezBJzf9X","properties":{"formattedCitation":"{\\rtf (Tong {\\i{}et al.}, 2007)}","plainCitation":"(Tong et al., 2007)"},"citationItems":[{"id":4340,"uris":["http://zotero.org/users/local/tG1iozSN/items/8HFUV2ZB"],"uri":["http://zotero.org/users/local/tG1iozSN/items/8HFUV2ZB"],"itemData":{"id":4340,"type":"article-journal","title":"c-Jun NH2-terminal kinase 1 plays a critical role in intestinal homeostasis and tumor suppression","container-title":"The American Journal of Pathology","page":"297-303","volume":"171","issue":"1","source":"PubMed","abstract":"The c-Jun NH(2)-terminal kinase (JNK) signal transduction pathway plays important roles in cellular processes and stress. However, the role of JNK1 in intestinal homeostasis and tumorigenesis is unknown. Therefore, we used a JNK1 knockout mouse model to characterize intestinal cell maturation and tumorigenesis. In addition, colon cancer cell lines were used to validate the role of JNK1 and to elucidate the underlying molecular mechanisms in vitro. To our surprise, we found that mice with targeted inactivation of JNK1 spontaneously developed intestinal tumors. The normal mucosa in JNK1-deficient mice showed decreased cell differentiation and increased cell proliferation. This tumorigenesis was closely linked to the down-regulation of p21(WAF1/cip1), a cyclin-dependent kinase inhibitor, in intestinal epithelial cells. Immunohistochemical staining showed that JNK1 was highly expressed in the differentiation compartment of the intestinal mucosa and that the expression of JNK1 was significantly decreased in both human colonic and mouse intestinal tumors. In the colon cancer cell lines, JNK1 expression was up-regulated during spontaneous differentiation, corresponding to the up-regulation of p21(WAF1/cip1). Moreover, butyrate-induced p21 expression was linked to phosphorylation of JNK1. Reduced JNK1 expression by small interfering RNA suppressed butyrate-induced apoptosis. We concluded that JNK1 plays a critical role in the regulation of homeostasis and in the suppression of tumor formation in the intestine, which was linked to the altered expression of p21(WAF1/cip1).","DOI":"10.2353/ajpath.2007.061036","ISSN":"0002-9440","note":"PMID: 17591974\nPMCID: PMC1941582","journalAbbreviation":"Am. J. Pathol.","language":"eng","author":[{"family":"Tong","given":"Chang"},{"family":"Yin","given":"Zhinan"},{"family":"Song","given":"Zibo"},{"family":"Dockendorff","given":"Ashley"},{"family":"Huang","given":"Chuanshu"},{"family":"Mariadason","given":"John"},{"family":"Flavell","given":"Richard A."},{"family":"Davis","given":"Roger J."},{"family":"Augenlicht","given":"Leonard H."},{"family":"Yang","given":"Wancai"}],"issued":{"date-parts":[["2007",7]]},"PMID":"17591974","PMCID":"PMC1941582"}}],"schema":"https://github.com/citation-style-language/schema/raw/master/csl-citation.json"} </w:instrText>
      </w:r>
      <w:r w:rsidR="00D51DE5"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(Tong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2007)</w:t>
      </w:r>
      <w:r w:rsidR="00D51DE5" w:rsidRPr="00697FC7">
        <w:rPr>
          <w:rFonts w:ascii="Times New Roman" w:hAnsi="Times New Roman" w:cs="Times New Roman"/>
          <w:color w:val="000000" w:themeColor="text1"/>
          <w:sz w:val="22"/>
          <w:szCs w:val="22"/>
          <w:lang w:val="en-GB"/>
        </w:rPr>
        <w:fldChar w:fldCharType="end"/>
      </w:r>
      <w:r w:rsidR="00D51DE5" w:rsidRPr="00697FC7">
        <w:rPr>
          <w:rFonts w:ascii="Times New Roman" w:hAnsi="Times New Roman" w:cs="Times New Roman"/>
          <w:color w:val="000000" w:themeColor="text1"/>
          <w:sz w:val="22"/>
          <w:szCs w:val="22"/>
          <w:lang w:val="en-GB"/>
        </w:rPr>
        <w:t xml:space="preserve">. </w:t>
      </w:r>
      <w:r w:rsidR="00F0029E" w:rsidRPr="00697FC7">
        <w:rPr>
          <w:rFonts w:ascii="Times New Roman" w:hAnsi="Times New Roman" w:cs="Times New Roman"/>
          <w:color w:val="000000" w:themeColor="text1"/>
          <w:sz w:val="22"/>
          <w:szCs w:val="22"/>
          <w:lang w:val="en-GB"/>
        </w:rPr>
        <w:t>Therefore as long-term therapy is required to treat chronic inflammation, global inhibitors of JNK1 and p38α by orall</w:t>
      </w:r>
      <w:r w:rsidR="00D51DE5" w:rsidRPr="00697FC7">
        <w:rPr>
          <w:rFonts w:ascii="Times New Roman" w:hAnsi="Times New Roman" w:cs="Times New Roman"/>
          <w:color w:val="000000" w:themeColor="text1"/>
          <w:sz w:val="22"/>
          <w:szCs w:val="22"/>
          <w:lang w:val="en-GB"/>
        </w:rPr>
        <w:t xml:space="preserve">y applied kinase </w:t>
      </w:r>
      <w:r w:rsidR="00412B6D" w:rsidRPr="00697FC7">
        <w:rPr>
          <w:rFonts w:ascii="Times New Roman" w:hAnsi="Times New Roman" w:cs="Times New Roman"/>
          <w:color w:val="000000" w:themeColor="text1"/>
          <w:sz w:val="22"/>
          <w:szCs w:val="22"/>
          <w:lang w:val="en-GB"/>
        </w:rPr>
        <w:t>inhibitors at this stage appear</w:t>
      </w:r>
      <w:r w:rsidR="00F0029E" w:rsidRPr="00697FC7">
        <w:rPr>
          <w:rFonts w:ascii="Times New Roman" w:hAnsi="Times New Roman" w:cs="Times New Roman"/>
          <w:color w:val="000000" w:themeColor="text1"/>
          <w:sz w:val="22"/>
          <w:szCs w:val="22"/>
          <w:lang w:val="en-GB"/>
        </w:rPr>
        <w:t xml:space="preserve"> unlikely </w:t>
      </w:r>
      <w:r w:rsidR="00950A37" w:rsidRPr="00697FC7">
        <w:rPr>
          <w:rFonts w:ascii="Times New Roman" w:hAnsi="Times New Roman" w:cs="Times New Roman"/>
          <w:color w:val="000000" w:themeColor="text1"/>
          <w:sz w:val="22"/>
          <w:szCs w:val="22"/>
          <w:lang w:val="en-GB"/>
        </w:rPr>
        <w:t>candidates</w:t>
      </w:r>
      <w:r w:rsidR="00F0029E" w:rsidRPr="00697FC7">
        <w:rPr>
          <w:rFonts w:ascii="Times New Roman" w:hAnsi="Times New Roman" w:cs="Times New Roman"/>
          <w:color w:val="000000" w:themeColor="text1"/>
          <w:sz w:val="22"/>
          <w:szCs w:val="22"/>
          <w:lang w:val="en-GB"/>
        </w:rPr>
        <w:t xml:space="preserve"> </w:t>
      </w:r>
      <w:r w:rsidR="001A6BE8"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{"citationID":"6E9htCcz","properties":{"formattedCitation":"{\\rtf (Gaestel {\\i{}et al.}, 2009)}","plainCitation":"(Gaestel et al., 2009)"},"citationItems":[{"id":4344,"uris":["http://zotero.org/users/local/tG1iozSN/items/9XDFBZ3V"],"uri":["http://zotero.org/users/local/tG1iozSN/items/9XDFBZ3V"],"itemData":{"id":4344,"type":"article-journal","title":"Targeting innate immunity protein kinase signalling in inflammation","container-title":"Nature Reviews. Drug Discovery","page":"480-499","volume":"8","issue":"6","source":"PubMed","abstract":"Inflammation is an evolutionarily conserved host reaction that is initiated in response to trauma, tissue damage and infection. It leads to changes in tissue homeostasis and blood flow, immune-cell activation and migration, and secretion of cytokines and mediators in a spatio-temporally coordinated manner. Progress in understanding of the mechanisms of the inflammatory response has identified various protein kinases that act as essential signalling components and therefore represent potential therapeutic targets. This article summarizes advances in the identification and validation of such targets, and discusses key issues for the development of small-molecule kinase inhibitors as a new generation of oral anti-inflammatory drugs, including feedback loops, inhibitor specificity and combination therapy.","DOI":"10.1038/nrd2829","ISSN":"1474-1784","note":"PMID: 19483709","journalAbbreviation":"Nat Rev Drug Discov","language":"eng","author":[{"family":"Gaestel","given":"Matthias"},{"family":"Kotlyarov","given":"Alexey"},{"family":"Kracht","given":"Michael"}],"issued":{"date-parts":[["2009",6]]},"PMID":"19483709"}}],"schema":"https://github.com/citation-style-language/schema/raw/master/csl-citation.json"} </w:instrText>
      </w:r>
      <w:r w:rsidR="001A6BE8"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(Gaestel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2009)</w:t>
      </w:r>
      <w:r w:rsidR="001A6BE8" w:rsidRPr="00697FC7">
        <w:rPr>
          <w:rFonts w:ascii="Times New Roman" w:hAnsi="Times New Roman" w:cs="Times New Roman"/>
          <w:color w:val="000000" w:themeColor="text1"/>
          <w:sz w:val="22"/>
          <w:szCs w:val="22"/>
          <w:lang w:val="en-GB"/>
        </w:rPr>
        <w:fldChar w:fldCharType="end"/>
      </w:r>
      <w:r w:rsidR="00F0029E" w:rsidRPr="00697FC7">
        <w:rPr>
          <w:rFonts w:ascii="Times New Roman" w:hAnsi="Times New Roman" w:cs="Times New Roman"/>
          <w:color w:val="000000" w:themeColor="text1"/>
          <w:sz w:val="22"/>
          <w:szCs w:val="22"/>
          <w:lang w:val="en-GB"/>
        </w:rPr>
        <w:t>.</w:t>
      </w:r>
      <w:r w:rsidR="00D51DE5" w:rsidRPr="00697FC7">
        <w:rPr>
          <w:rFonts w:ascii="Times New Roman" w:hAnsi="Times New Roman" w:cs="Times New Roman"/>
          <w:color w:val="000000" w:themeColor="text1"/>
          <w:sz w:val="22"/>
          <w:szCs w:val="22"/>
          <w:lang w:val="en-GB"/>
        </w:rPr>
        <w:t xml:space="preserve"> </w:t>
      </w:r>
    </w:p>
    <w:p w14:paraId="0792CB65" w14:textId="77777777" w:rsidR="005653EF" w:rsidRPr="00697FC7" w:rsidRDefault="005653EF" w:rsidP="00175262">
      <w:pPr>
        <w:spacing w:line="480" w:lineRule="auto"/>
        <w:jc w:val="both"/>
        <w:rPr>
          <w:rFonts w:ascii="Times New Roman" w:hAnsi="Times New Roman" w:cs="Times New Roman"/>
          <w:color w:val="000000" w:themeColor="text1"/>
          <w:sz w:val="22"/>
          <w:szCs w:val="22"/>
          <w:lang w:val="en-GB"/>
        </w:rPr>
      </w:pPr>
    </w:p>
    <w:p w14:paraId="4D5E0034" w14:textId="13093A14" w:rsidR="00D125A0" w:rsidRPr="00697FC7" w:rsidRDefault="00E2139B" w:rsidP="00175262">
      <w:pPr>
        <w:tabs>
          <w:tab w:val="left" w:pos="1560"/>
        </w:tabs>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Lastly, some naturally occurring substance</w:t>
      </w:r>
      <w:r w:rsidR="001C7F5A"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interact with the MAPK pathways and may be beneficial for endometriosis treatment</w:t>
      </w:r>
      <w:r w:rsidR="00950A37" w:rsidRPr="00697FC7">
        <w:rPr>
          <w:rFonts w:ascii="Times New Roman" w:hAnsi="Times New Roman" w:cs="Times New Roman"/>
          <w:color w:val="000000" w:themeColor="text1"/>
          <w:sz w:val="22"/>
          <w:szCs w:val="22"/>
          <w:lang w:val="en-GB"/>
        </w:rPr>
        <w:t xml:space="preserve"> alon</w:t>
      </w:r>
      <w:r w:rsidR="00412B6D" w:rsidRPr="00697FC7">
        <w:rPr>
          <w:rFonts w:ascii="Times New Roman" w:hAnsi="Times New Roman" w:cs="Times New Roman"/>
          <w:color w:val="000000" w:themeColor="text1"/>
          <w:sz w:val="22"/>
          <w:szCs w:val="22"/>
          <w:lang w:val="en-GB"/>
        </w:rPr>
        <w:t>e</w:t>
      </w:r>
      <w:r w:rsidR="0018279E" w:rsidRPr="00697FC7">
        <w:rPr>
          <w:rFonts w:ascii="Times New Roman" w:hAnsi="Times New Roman" w:cs="Times New Roman"/>
          <w:color w:val="000000" w:themeColor="text1"/>
          <w:sz w:val="22"/>
          <w:szCs w:val="22"/>
          <w:lang w:val="en-GB"/>
        </w:rPr>
        <w:t>,</w:t>
      </w:r>
      <w:r w:rsidR="00950A37" w:rsidRPr="00697FC7">
        <w:rPr>
          <w:rFonts w:ascii="Times New Roman" w:hAnsi="Times New Roman" w:cs="Times New Roman"/>
          <w:color w:val="000000" w:themeColor="text1"/>
          <w:sz w:val="22"/>
          <w:szCs w:val="22"/>
          <w:lang w:val="en-GB"/>
        </w:rPr>
        <w:t xml:space="preserve"> or in combination</w:t>
      </w:r>
      <w:r w:rsidRPr="00697FC7">
        <w:rPr>
          <w:rFonts w:ascii="Times New Roman" w:hAnsi="Times New Roman" w:cs="Times New Roman"/>
          <w:color w:val="000000" w:themeColor="text1"/>
          <w:sz w:val="22"/>
          <w:szCs w:val="22"/>
          <w:lang w:val="en-GB"/>
        </w:rPr>
        <w:t>.</w:t>
      </w:r>
      <w:r w:rsidR="00EF3818" w:rsidRPr="00697FC7">
        <w:rPr>
          <w:rFonts w:ascii="Times New Roman" w:hAnsi="Times New Roman" w:cs="Times New Roman"/>
          <w:color w:val="000000" w:themeColor="text1"/>
          <w:sz w:val="22"/>
          <w:szCs w:val="22"/>
          <w:lang w:val="en-GB"/>
        </w:rPr>
        <w:t xml:space="preserve"> </w:t>
      </w:r>
      <w:r w:rsidR="005653EF" w:rsidRPr="00697FC7">
        <w:rPr>
          <w:rFonts w:ascii="Times New Roman" w:hAnsi="Times New Roman" w:cs="Times New Roman"/>
          <w:color w:val="000000" w:themeColor="text1"/>
          <w:sz w:val="22"/>
          <w:szCs w:val="22"/>
          <w:lang w:val="en-GB"/>
        </w:rPr>
        <w:t xml:space="preserve">Puerarin a phytoestrogen was shown to inhibit E2-BSA mediated proliferation, </w:t>
      </w:r>
      <w:r w:rsidR="003634C4" w:rsidRPr="00697FC7">
        <w:rPr>
          <w:rFonts w:ascii="Times New Roman" w:hAnsi="Times New Roman" w:cs="Times New Roman"/>
          <w:color w:val="000000" w:themeColor="text1"/>
          <w:sz w:val="22"/>
          <w:szCs w:val="22"/>
          <w:lang w:val="en-GB"/>
        </w:rPr>
        <w:t>although</w:t>
      </w:r>
      <w:r w:rsidR="005653EF"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not </w:t>
      </w:r>
      <w:r w:rsidR="005653EF" w:rsidRPr="00697FC7">
        <w:rPr>
          <w:rFonts w:ascii="Times New Roman" w:hAnsi="Times New Roman" w:cs="Times New Roman"/>
          <w:color w:val="000000" w:themeColor="text1"/>
          <w:sz w:val="22"/>
          <w:szCs w:val="22"/>
          <w:lang w:val="en-GB"/>
        </w:rPr>
        <w:t xml:space="preserve">as strongly as </w:t>
      </w:r>
      <w:r w:rsidR="00412B6D" w:rsidRPr="00697FC7">
        <w:rPr>
          <w:rFonts w:ascii="Times New Roman" w:hAnsi="Times New Roman" w:cs="Times New Roman"/>
          <w:color w:val="000000" w:themeColor="text1"/>
          <w:sz w:val="22"/>
          <w:szCs w:val="22"/>
          <w:lang w:val="en-GB"/>
        </w:rPr>
        <w:t>the</w:t>
      </w:r>
      <w:r w:rsidR="005653EF" w:rsidRPr="00697FC7">
        <w:rPr>
          <w:rFonts w:ascii="Times New Roman" w:hAnsi="Times New Roman" w:cs="Times New Roman"/>
          <w:color w:val="000000" w:themeColor="text1"/>
          <w:sz w:val="22"/>
          <w:szCs w:val="22"/>
          <w:lang w:val="en-GB"/>
        </w:rPr>
        <w:t xml:space="preserve"> ERK inh</w:t>
      </w:r>
      <w:r w:rsidR="00301B56" w:rsidRPr="00697FC7">
        <w:rPr>
          <w:rFonts w:ascii="Times New Roman" w:hAnsi="Times New Roman" w:cs="Times New Roman"/>
          <w:color w:val="000000" w:themeColor="text1"/>
          <w:sz w:val="22"/>
          <w:szCs w:val="22"/>
          <w:lang w:val="en-GB"/>
        </w:rPr>
        <w:t>i</w:t>
      </w:r>
      <w:r w:rsidR="00412B6D" w:rsidRPr="00697FC7">
        <w:rPr>
          <w:rFonts w:ascii="Times New Roman" w:hAnsi="Times New Roman" w:cs="Times New Roman"/>
          <w:color w:val="000000" w:themeColor="text1"/>
          <w:sz w:val="22"/>
          <w:szCs w:val="22"/>
          <w:lang w:val="en-GB"/>
        </w:rPr>
        <w:t>bitor</w:t>
      </w:r>
      <w:r w:rsidR="005653EF" w:rsidRPr="00697FC7">
        <w:rPr>
          <w:rFonts w:ascii="Times New Roman" w:hAnsi="Times New Roman" w:cs="Times New Roman"/>
          <w:color w:val="000000" w:themeColor="text1"/>
          <w:sz w:val="22"/>
          <w:szCs w:val="22"/>
          <w:lang w:val="en-GB"/>
        </w:rPr>
        <w:t xml:space="preserve"> UO126 </w:t>
      </w:r>
      <w:r w:rsidR="005653EF"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{"citationID":"splb8hv99","properties":{"formattedCitation":"{\\rtf (Cheng {\\i{}et al.}, 2012)}","plainCitation":"(Cheng et al., 2012)"},"citationItems":[{"id":4115,"uris":["http://zotero.org/users/local/tG1iozSN/items/4I5J3P8B"],"uri":["http://zotero.org/users/local/tG1iozSN/items/4I5J3P8B"],"itemData":{"id":4115,"type":"article-journal","title":"Puerarin suppresses proliferation of endometriotic stromal cells partly via the MAPK signaling pathway induced by 17ß-estradiol-BSA","container-title":"PloS One","page":"e45529","volume":"7","issue":"9","source":"PubMed","abstract":"BACKGROUND: Puerarin is a major isoflavonoid compound extracted from Radix puerariae. It has a weak estrogenic action by binding to estrogen receptors (ERs). In our early clinical practice to treat endometriosis, a better therapeutic effect was achieved if the formula of traditional Chinese medicine included Radix puerariae. The genomic and non-genomic effects of puerarin were studied in our Lab. This study aims to investigate the ability of puerarin to bind competitively to ERs in human endometriotic stromal cells (ESCs), determine whether and how puerarin may influence phosphorylation of the non-genomic signaling pathway induced by 17ß-estradiol conjugated to BSA (E(2)-BSA).\nMETHODOLOGY: ESCs were successfully established. Binding of puerarin to ERs was assessed by a radioactive competitive binding assay in ESCs. Activation of the signaling pathway was screened by human phospho-kinase array, and was further confirmed by western blot. Cell proliferation was analyzed according to the protocol of CCK-8. The mRNA and protein levels of cyclin D1, Cox-2 and Cyp19 were determined by real-time PCR and western blotting. Inhibitor of MEK1/2 or ER antagonist was used to confirm the involved signal pathway.\nPRINCIPAL FINDINGS: Our data demonstrated that the total binding ability of puerarin to ERs on viable cells is around 1/3 that of 17ß-estradiol (E(2)). E(2)-BSA was able to trigger a rapid, non-genomic, membrane-mediated activation of ERK1/2 in ESCs and this phenomenon was associated with an increased proliferation of ESCs. Treating ESCs with puerarin abrogated the phosphorylation of ERK and significantly decreased cell proliferation, as well as related gene expression levels enhanced by E(2)-BSA.\nCONCLUSIONS/SIGNIFICANCE: Puerarin suppresses proliferation of ESCs induced by E(2)-BSA partly via impeding a rapid, non-genomic, membrane-initiated ERK pathway, and down-regulation of Cyclin D1, Cox-2 and Cyp19 are involved in the process. Our data further show that puerarin may be a new candidate to treat endometriosis.","DOI":"10.1371/journal.pone.0045529","ISSN":"1932-6203","note":"PMID: 23029074\nPMCID: PMC3446905","journalAbbreviation":"PLoS ONE","language":"eng","author":[{"family":"Cheng","given":"Wen"},{"family":"Chen","given":"Lizao"},{"family":"Yang","given":"Shengsheng"},{"family":"Han","given":"Jie"},{"family":"Zhai","given":"Dongxia"},{"family":"Ni","given":"Jian"},{"family":"Yu","given":"Chaoqin"},{"family":"Cai","given":"Zailong"}],"issued":{"date-parts":[["2012"]]},"PMID":"23029074","PMCID":"PMC3446905"}}],"schema":"https://github.com/citation-style-language/schema/raw/master/csl-citation.json"} </w:instrText>
      </w:r>
      <w:r w:rsidR="005653EF"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(Cheng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2012)</w:t>
      </w:r>
      <w:r w:rsidR="005653EF" w:rsidRPr="00697FC7">
        <w:rPr>
          <w:rFonts w:ascii="Times New Roman" w:hAnsi="Times New Roman" w:cs="Times New Roman"/>
          <w:color w:val="000000" w:themeColor="text1"/>
          <w:sz w:val="22"/>
          <w:szCs w:val="22"/>
          <w:lang w:val="en-GB"/>
        </w:rPr>
        <w:fldChar w:fldCharType="end"/>
      </w:r>
      <w:r w:rsidR="005653EF" w:rsidRPr="00697FC7">
        <w:rPr>
          <w:rFonts w:ascii="Times New Roman" w:hAnsi="Times New Roman" w:cs="Times New Roman"/>
          <w:color w:val="000000" w:themeColor="text1"/>
          <w:sz w:val="22"/>
          <w:szCs w:val="22"/>
          <w:lang w:val="en-GB"/>
        </w:rPr>
        <w:t xml:space="preserve">. </w:t>
      </w:r>
      <w:r w:rsidR="00E23AC0" w:rsidRPr="00697FC7">
        <w:rPr>
          <w:rFonts w:ascii="Times New Roman" w:hAnsi="Times New Roman" w:cs="Times New Roman"/>
          <w:color w:val="000000" w:themeColor="text1"/>
          <w:sz w:val="22"/>
          <w:szCs w:val="22"/>
          <w:lang w:val="en-GB"/>
        </w:rPr>
        <w:t>EGCG</w:t>
      </w:r>
      <w:r w:rsidRPr="00697FC7">
        <w:rPr>
          <w:rFonts w:ascii="Times New Roman" w:hAnsi="Times New Roman" w:cs="Times New Roman"/>
          <w:color w:val="000000" w:themeColor="text1"/>
          <w:sz w:val="22"/>
          <w:szCs w:val="22"/>
          <w:lang w:val="en-GB"/>
        </w:rPr>
        <w:t xml:space="preserve"> from green tea</w:t>
      </w:r>
      <w:r w:rsidR="005653EF"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had a moderate effect on </w:t>
      </w:r>
      <w:r w:rsidR="0018279E" w:rsidRPr="00697FC7">
        <w:rPr>
          <w:rFonts w:ascii="Times New Roman" w:hAnsi="Times New Roman" w:cs="Times New Roman"/>
          <w:color w:val="000000" w:themeColor="text1"/>
          <w:sz w:val="22"/>
          <w:szCs w:val="22"/>
          <w:lang w:val="en-GB"/>
        </w:rPr>
        <w:t>JNK</w:t>
      </w:r>
      <w:r w:rsidRPr="00697FC7">
        <w:rPr>
          <w:rFonts w:ascii="Times New Roman" w:hAnsi="Times New Roman" w:cs="Times New Roman"/>
          <w:color w:val="000000" w:themeColor="text1"/>
          <w:sz w:val="22"/>
          <w:szCs w:val="22"/>
          <w:lang w:val="en-GB"/>
        </w:rPr>
        <w:t xml:space="preserve"> phosphorylation w</w:t>
      </w:r>
      <w:r w:rsidR="005653EF" w:rsidRPr="00697FC7">
        <w:rPr>
          <w:rFonts w:ascii="Times New Roman" w:hAnsi="Times New Roman" w:cs="Times New Roman"/>
          <w:color w:val="000000" w:themeColor="text1"/>
          <w:sz w:val="22"/>
          <w:szCs w:val="22"/>
          <w:lang w:val="en-GB"/>
        </w:rPr>
        <w:t xml:space="preserve">ith a concomitant effect on VEGFC, which may mediate the angiogenic potential of endometriotic lesions </w:t>
      </w:r>
      <w:r w:rsidR="005653EF"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{"citationID":"9i9gvecir","properties":{"formattedCitation":"{\\rtf (Xu {\\i{}et al.}, 2011)}","plainCitation":"(Xu et al., 2011)"},"citationItems":[{"id":4151,"uris":["http://zotero.org/users/local/tG1iozSN/items/B3FVUFZS"],"uri":["http://zotero.org/users/local/tG1iozSN/items/B3FVUFZS"],"itemData":{"id":4151,"type":"article-journal","title":"Green tea epigallocatechin-3-gallate inhibits angiogenesis and suppresses vascular endothelial growth factor C/vascular endothelial growth factor receptor 2 expression and signaling in experimental endometriosis in vivo","container-title":"Fertility and Sterility","page":"1021-1028","volume":"96","issue":"4","source":"PubMed","abstract":"OBJECTIVE: To investigate the antiangiogenesis mechanism of epigallocatechin-3-gallate (EGCG) in an endometriosis model in vivo.\nDESIGN: Animal studies.\nSETTING: University laboratory.\nANIMAL(S): Human endometrium from women with endometriosis (n = 10) was transplanted into immunocompromised mice.\nINTERVENTION(S): Mice (n = 30) were randomly treated with EGCG, vitamin E (antioxidant control), or vehicle (negative control) for microvessel imaging.\nMAIN OUTCOME MEASURE(S): Endometriotic implants were collected for angiogenesis microarray and pathway analysis. Differentially expressed angiogenesis molecules were confirmed by quantitative polymerase chain reaction, Western blot, and immunohistochemistry. Effects of EGCG on angiogenesis signal transduction were further characterized in a human endothelial cell line. Microvessel parameters and the angiogenesis signaling pathway in endometriotic implants and endothelial cells were studied.\nRESULT(S): EGCG, but not vitamin E, inhibited microvessels in endometriotic implants. EGCG selectively suppressed vascular endothelial growth factor C (VEGFC) and tyrosine kinase receptor VEGF receptor 2 (VEGFR2) expression. EGCG down-regulated VEGFC/VEGFR2 signaling through c-JUN, interferon-γ, matrix metalloproteinase 9, and chemokine (C-X-C motif) ligand 3 pathways for endothelial proliferation, inflammatory response, and mobility. EGCG also suppressed VEGFC expression and reduced VEGFR2 and ERK activation in endothelial cells. VEGFC supplementation attenuated the inhibitory effects by EGCG.\nCONCLUSION(S): EGCG inhibited angiogenesis and suppressed VEGFC/VEGFR2 expression and signaling pathway in experimental endometriosis in vivo and endothelial cells in vitro.","DOI":"10.1016/j.fertnstert.2011.07.008","ISSN":"1556-5653","note":"PMID: 21821246","journalAbbreviation":"Fertil. Steril.","language":"eng","author":[{"family":"Xu","given":"Hui"},{"family":"Becker","given":"Christian M."},{"family":"Lui","given":"Wai Ting"},{"family":"Chu","given":"Ching Yan"},{"family":"Davis","given":"Tina N."},{"family":"Kung","given":"Andrew L."},{"family":"Birsner","given":"Amy E."},{"family":"D'Amato","given":"Robert J."},{"family":"Wai Man","given":"Gene Chi"},{"family":"Wang","given":"Chi Chiu"}],"issued":{"date-parts":[["2011",10]]},"PMID":"21821246"}}],"schema":"https://github.com/citation-style-language/schema/raw/master/csl-citation.json"} </w:instrText>
      </w:r>
      <w:r w:rsidR="005653EF"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(Xu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2011)</w:t>
      </w:r>
      <w:r w:rsidR="005653EF" w:rsidRPr="00697FC7">
        <w:rPr>
          <w:rFonts w:ascii="Times New Roman" w:hAnsi="Times New Roman" w:cs="Times New Roman"/>
          <w:color w:val="000000" w:themeColor="text1"/>
          <w:sz w:val="22"/>
          <w:szCs w:val="22"/>
          <w:lang w:val="en-GB"/>
        </w:rPr>
        <w:fldChar w:fldCharType="end"/>
      </w:r>
      <w:r w:rsidR="005653EF" w:rsidRPr="00697FC7">
        <w:rPr>
          <w:rFonts w:ascii="Times New Roman" w:hAnsi="Times New Roman" w:cs="Times New Roman"/>
          <w:color w:val="000000" w:themeColor="text1"/>
          <w:sz w:val="22"/>
          <w:szCs w:val="22"/>
          <w:lang w:val="en-GB"/>
        </w:rPr>
        <w:t>.</w:t>
      </w:r>
      <w:r w:rsidR="00D125A0" w:rsidRPr="00697FC7">
        <w:rPr>
          <w:rFonts w:ascii="Times New Roman" w:hAnsi="Times New Roman" w:cs="Times New Roman"/>
          <w:color w:val="000000" w:themeColor="text1"/>
          <w:sz w:val="22"/>
          <w:szCs w:val="22"/>
          <w:lang w:val="en-GB"/>
        </w:rPr>
        <w:t xml:space="preserve"> Artem</w:t>
      </w:r>
      <w:r w:rsidR="00F40D57" w:rsidRPr="00697FC7">
        <w:rPr>
          <w:rFonts w:ascii="Times New Roman" w:hAnsi="Times New Roman" w:cs="Times New Roman"/>
          <w:color w:val="000000" w:themeColor="text1"/>
          <w:sz w:val="22"/>
          <w:szCs w:val="22"/>
          <w:lang w:val="en-GB"/>
        </w:rPr>
        <w:t>i</w:t>
      </w:r>
      <w:r w:rsidR="00D125A0" w:rsidRPr="00697FC7">
        <w:rPr>
          <w:rFonts w:ascii="Times New Roman" w:hAnsi="Times New Roman" w:cs="Times New Roman"/>
          <w:color w:val="000000" w:themeColor="text1"/>
          <w:sz w:val="22"/>
          <w:szCs w:val="22"/>
          <w:lang w:val="en-GB"/>
        </w:rPr>
        <w:t>sia leaves (APE) induced apop</w:t>
      </w:r>
      <w:r w:rsidR="00412B6D" w:rsidRPr="00697FC7">
        <w:rPr>
          <w:rFonts w:ascii="Times New Roman" w:hAnsi="Times New Roman" w:cs="Times New Roman"/>
          <w:color w:val="000000" w:themeColor="text1"/>
          <w:sz w:val="22"/>
          <w:szCs w:val="22"/>
          <w:lang w:val="en-GB"/>
        </w:rPr>
        <w:t>tosis of 12Z and 11Z endometriotic</w:t>
      </w:r>
      <w:r w:rsidR="00D125A0" w:rsidRPr="00697FC7">
        <w:rPr>
          <w:rFonts w:ascii="Times New Roman" w:hAnsi="Times New Roman" w:cs="Times New Roman"/>
          <w:color w:val="000000" w:themeColor="text1"/>
          <w:sz w:val="22"/>
          <w:szCs w:val="22"/>
          <w:lang w:val="en-GB"/>
        </w:rPr>
        <w:t xml:space="preserve"> epithelial cells, which could be attenuated by </w:t>
      </w:r>
      <w:r w:rsidRPr="00697FC7">
        <w:rPr>
          <w:rFonts w:ascii="Times New Roman" w:hAnsi="Times New Roman" w:cs="Times New Roman"/>
          <w:color w:val="000000" w:themeColor="text1"/>
          <w:sz w:val="22"/>
          <w:szCs w:val="22"/>
          <w:lang w:val="en-GB"/>
        </w:rPr>
        <w:t xml:space="preserve">the specific p38 inhibitor </w:t>
      </w:r>
      <w:r w:rsidR="00D125A0" w:rsidRPr="00697FC7">
        <w:rPr>
          <w:rFonts w:ascii="Times New Roman" w:hAnsi="Times New Roman" w:cs="Times New Roman"/>
          <w:color w:val="000000" w:themeColor="text1"/>
          <w:sz w:val="22"/>
          <w:szCs w:val="22"/>
          <w:lang w:val="en-GB"/>
        </w:rPr>
        <w:t xml:space="preserve">SB203580 </w:t>
      </w:r>
      <w:r w:rsidR="00D125A0" w:rsidRPr="00697FC7">
        <w:rPr>
          <w:rFonts w:ascii="Times New Roman" w:hAnsi="Times New Roman" w:cs="Times New Roman"/>
          <w:color w:val="000000" w:themeColor="text1"/>
          <w:sz w:val="22"/>
          <w:szCs w:val="22"/>
          <w:lang w:val="en-GB"/>
        </w:rPr>
        <w:fldChar w:fldCharType="begin"/>
      </w:r>
      <w:r w:rsidR="00314182" w:rsidRPr="00697FC7">
        <w:rPr>
          <w:rFonts w:ascii="Times New Roman" w:hAnsi="Times New Roman" w:cs="Times New Roman"/>
          <w:color w:val="000000" w:themeColor="text1"/>
          <w:sz w:val="22"/>
          <w:szCs w:val="22"/>
          <w:lang w:val="en-GB"/>
        </w:rPr>
        <w:instrText xml:space="preserve"> ADDIN ZOTERO_ITEM CSL_CITATION {"citationID":"snjthf737","properties":{"formattedCitation":"{\\rtf (Kim {\\i{}et al.}, 2013)}","plainCitation":"(Kim et al., 2013)"},"citationItems":[{"id":4179,"uris":["http://zotero.org/users/local/tG1iozSN/items/64WTQ32Z"],"uri":["http://zotero.org/users/local/tG1iozSN/items/64WTQ32Z"],"itemData":{"id":4179,"type":"article-journal","title":"Artemisia leaf extract induces apoptosis in human endometriotic cells through regulation of the p38 and NFκB pathways","container-title":"Journal of Ethnopharmacology","page":"767-775","volume":"145","issue":"3","source":"PubMed","abstract":"ETHNOPHARMACOLOGICAL RELEVANCE: Artemisia leaves have long been used for the treatment of gynecological disorders, including infertility and dysmenorrhea, which can be commonly caused by endometriosis. In the present study, we investigated the effect of Artemisia princeps extract (APE) on the cell growth and apoptosis of human endometriotic cells.\nMATERIALS AND METHODS: MTT assays and FACS analysis using PI and Annexin staining were performed to study cell viability, cell cycle progression, and apoptosis. We also explored the mechanism of APE-induced effects by evaluating the activation of caspases, Akt, p38, and NFκB. The expressions of XIAP, Bcl-2, and Bcl-xL were measured by real-time RT-PCR and Western blot analyses.\nRESULTS: APE significantly inhibited the cell viability of 11Z and 12Z human endometriotic epithelial cells. Interestingly, endometriotic cells were more sensitive to APE treatment than immortalized endometrial cells (HES). Treatment with APE induced apoptosis of 11Z cells in a time-dependent manner, as shown by accumulation of sub G1 and apoptotic cell populations. In addition, treatment with APE stimulated the activation of caspase -3, -8, and -9 in a dose- and time-dependent manner. Furthermore, p38 was activated by APE treatment, and the p38 inhibitor SB203580 markedly inhibited APE-induced cell death in 11Z cells. Moreover, treatment with APE suppressed the activation of NFκB and the expressions of anti-apoptotic factors such as XIAP, Bcl-2, and Bcl-xL.\nCONCLUSION: These results indicate that APE is a potential anti-endometriotic agent, acting to induce apoptosis of endometrial cells through the modulation of the p38 and NFκB pathways.","DOI":"10.1016/j.jep.2012.12.003","ISSN":"1872-7573","note":"PMID: 23228915","journalAbbreviation":"J Ethnopharmacol","language":"eng","author":[{"family":"Kim","given":"Ji-Hyun"},{"family":"Jung","given":"Seung-Hyun"},{"family":"Yang","given":"Yeong-In"},{"family":"Ahn","given":"Ji-Hye"},{"family":"Cho","given":"Jin-Gyeong"},{"family":"Lee","given":"Kyung-Tae"},{"family":"Baek","given":"Nam-In"},{"family":"Choi","given":"Jung-Hye"}],"issued":{"date-parts":[["2013",2,13]]},"PMID":"23228915"}}],"schema":"https://github.com/citation-style-language/schema/raw/master/csl-citation.json"} </w:instrText>
      </w:r>
      <w:r w:rsidR="00D125A0" w:rsidRPr="00697FC7">
        <w:rPr>
          <w:rFonts w:ascii="Times New Roman" w:hAnsi="Times New Roman" w:cs="Times New Roman"/>
          <w:color w:val="000000" w:themeColor="text1"/>
          <w:sz w:val="22"/>
          <w:szCs w:val="22"/>
          <w:lang w:val="en-GB"/>
        </w:rPr>
        <w:fldChar w:fldCharType="separate"/>
      </w:r>
      <w:r w:rsidR="00314182" w:rsidRPr="00697FC7">
        <w:rPr>
          <w:rFonts w:ascii="Times New Roman" w:hAnsi="Times New Roman" w:cs="Times New Roman"/>
          <w:color w:val="000000" w:themeColor="text1"/>
          <w:sz w:val="22"/>
          <w:lang w:val="en-GB"/>
        </w:rPr>
        <w:t xml:space="preserve">(Kim </w:t>
      </w:r>
      <w:r w:rsidR="00314182" w:rsidRPr="00697FC7">
        <w:rPr>
          <w:rFonts w:ascii="Times New Roman" w:hAnsi="Times New Roman" w:cs="Times New Roman"/>
          <w:i/>
          <w:iCs/>
          <w:color w:val="000000" w:themeColor="text1"/>
          <w:sz w:val="22"/>
          <w:lang w:val="en-GB"/>
        </w:rPr>
        <w:t>et al.</w:t>
      </w:r>
      <w:r w:rsidR="00314182" w:rsidRPr="00697FC7">
        <w:rPr>
          <w:rFonts w:ascii="Times New Roman" w:hAnsi="Times New Roman" w:cs="Times New Roman"/>
          <w:color w:val="000000" w:themeColor="text1"/>
          <w:sz w:val="22"/>
          <w:lang w:val="en-GB"/>
        </w:rPr>
        <w:t>, 2013)</w:t>
      </w:r>
      <w:r w:rsidR="00D125A0" w:rsidRPr="00697FC7">
        <w:rPr>
          <w:rFonts w:ascii="Times New Roman" w:hAnsi="Times New Roman" w:cs="Times New Roman"/>
          <w:color w:val="000000" w:themeColor="text1"/>
          <w:sz w:val="22"/>
          <w:szCs w:val="22"/>
          <w:lang w:val="en-GB"/>
        </w:rPr>
        <w:fldChar w:fldCharType="end"/>
      </w:r>
      <w:r w:rsidR="00D125A0" w:rsidRPr="00697FC7">
        <w:rPr>
          <w:rFonts w:ascii="Times New Roman" w:hAnsi="Times New Roman" w:cs="Times New Roman"/>
          <w:color w:val="000000" w:themeColor="text1"/>
          <w:sz w:val="22"/>
          <w:szCs w:val="22"/>
          <w:lang w:val="en-GB"/>
        </w:rPr>
        <w:t>.</w:t>
      </w:r>
    </w:p>
    <w:p w14:paraId="5B179B2F" w14:textId="5DCCD104" w:rsidR="005653EF" w:rsidRPr="00697FC7" w:rsidRDefault="005653EF" w:rsidP="00175262">
      <w:pPr>
        <w:spacing w:line="480" w:lineRule="auto"/>
        <w:jc w:val="both"/>
        <w:rPr>
          <w:rFonts w:ascii="Times New Roman" w:hAnsi="Times New Roman" w:cs="Times New Roman"/>
          <w:color w:val="000000" w:themeColor="text1"/>
          <w:sz w:val="22"/>
          <w:szCs w:val="22"/>
          <w:lang w:val="en-GB"/>
        </w:rPr>
      </w:pPr>
    </w:p>
    <w:p w14:paraId="52A0E347" w14:textId="021D2EFE" w:rsidR="00A23E22" w:rsidRPr="00697FC7" w:rsidRDefault="00B35437" w:rsidP="00175262">
      <w:pPr>
        <w:spacing w:line="480" w:lineRule="auto"/>
        <w:jc w:val="both"/>
        <w:rPr>
          <w:rFonts w:ascii="Times New Roman" w:hAnsi="Times New Roman" w:cs="Times New Roman"/>
          <w:i/>
          <w:color w:val="000000" w:themeColor="text1"/>
          <w:sz w:val="22"/>
          <w:szCs w:val="22"/>
          <w:u w:val="single"/>
          <w:lang w:val="en-GB"/>
        </w:rPr>
      </w:pPr>
      <w:r w:rsidRPr="00697FC7">
        <w:rPr>
          <w:rFonts w:ascii="Times New Roman" w:hAnsi="Times New Roman" w:cs="Times New Roman"/>
          <w:i/>
          <w:color w:val="000000" w:themeColor="text1"/>
          <w:sz w:val="22"/>
          <w:szCs w:val="22"/>
          <w:u w:val="single"/>
          <w:lang w:val="en-GB"/>
        </w:rPr>
        <w:t>Summary</w:t>
      </w:r>
    </w:p>
    <w:p w14:paraId="74137D4C" w14:textId="0C751FB8" w:rsidR="00A23E22" w:rsidRPr="00697FC7" w:rsidRDefault="00A23E2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The MAPK pathways represent a series of pathways and interconnecting kinases that </w:t>
      </w:r>
      <w:r w:rsidR="00557643" w:rsidRPr="00697FC7">
        <w:rPr>
          <w:rFonts w:ascii="Times New Roman" w:hAnsi="Times New Roman" w:cs="Times New Roman"/>
          <w:color w:val="000000" w:themeColor="text1"/>
          <w:sz w:val="22"/>
          <w:szCs w:val="22"/>
          <w:lang w:val="en-GB"/>
        </w:rPr>
        <w:t>are</w:t>
      </w:r>
      <w:r w:rsidRPr="00697FC7">
        <w:rPr>
          <w:rFonts w:ascii="Times New Roman" w:hAnsi="Times New Roman" w:cs="Times New Roman"/>
          <w:color w:val="000000" w:themeColor="text1"/>
          <w:sz w:val="22"/>
          <w:szCs w:val="22"/>
          <w:lang w:val="en-GB"/>
        </w:rPr>
        <w:t xml:space="preserve"> influenced by the endometriotic microenvironment. </w:t>
      </w:r>
      <w:r w:rsidR="0018279E" w:rsidRPr="00697FC7">
        <w:rPr>
          <w:rFonts w:ascii="Times New Roman" w:hAnsi="Times New Roman" w:cs="Times New Roman"/>
          <w:color w:val="000000" w:themeColor="text1"/>
          <w:sz w:val="22"/>
          <w:szCs w:val="22"/>
          <w:lang w:val="en-GB"/>
        </w:rPr>
        <w:t>T</w:t>
      </w:r>
      <w:r w:rsidRPr="00697FC7">
        <w:rPr>
          <w:rFonts w:ascii="Times New Roman" w:hAnsi="Times New Roman" w:cs="Times New Roman"/>
          <w:color w:val="000000" w:themeColor="text1"/>
          <w:sz w:val="22"/>
          <w:szCs w:val="22"/>
          <w:lang w:val="en-GB"/>
        </w:rPr>
        <w:t xml:space="preserve">he </w:t>
      </w:r>
      <w:r w:rsidR="00854575" w:rsidRPr="00697FC7">
        <w:rPr>
          <w:rFonts w:ascii="Times New Roman" w:hAnsi="Times New Roman" w:cs="Times New Roman"/>
          <w:color w:val="000000" w:themeColor="text1"/>
          <w:sz w:val="22"/>
          <w:szCs w:val="22"/>
          <w:lang w:val="en-GB"/>
        </w:rPr>
        <w:t>strongest</w:t>
      </w:r>
      <w:r w:rsidRPr="00697FC7">
        <w:rPr>
          <w:rFonts w:ascii="Times New Roman" w:hAnsi="Times New Roman" w:cs="Times New Roman"/>
          <w:color w:val="000000" w:themeColor="text1"/>
          <w:sz w:val="22"/>
          <w:szCs w:val="22"/>
          <w:lang w:val="en-GB"/>
        </w:rPr>
        <w:t xml:space="preserve"> evidence for </w:t>
      </w:r>
      <w:r w:rsidR="00557643" w:rsidRPr="00697FC7">
        <w:rPr>
          <w:rFonts w:ascii="Times New Roman" w:hAnsi="Times New Roman" w:cs="Times New Roman"/>
          <w:color w:val="000000" w:themeColor="text1"/>
          <w:sz w:val="22"/>
          <w:szCs w:val="22"/>
          <w:lang w:val="en-GB"/>
        </w:rPr>
        <w:t>constitutive</w:t>
      </w:r>
      <w:r w:rsidRPr="00697FC7">
        <w:rPr>
          <w:rFonts w:ascii="Times New Roman" w:hAnsi="Times New Roman" w:cs="Times New Roman"/>
          <w:color w:val="000000" w:themeColor="text1"/>
          <w:sz w:val="22"/>
          <w:szCs w:val="22"/>
          <w:lang w:val="en-GB"/>
        </w:rPr>
        <w:t xml:space="preserve"> activity </w:t>
      </w:r>
      <w:r w:rsidR="00557643" w:rsidRPr="00697FC7">
        <w:rPr>
          <w:rFonts w:ascii="Times New Roman" w:hAnsi="Times New Roman" w:cs="Times New Roman"/>
          <w:color w:val="000000" w:themeColor="text1"/>
          <w:sz w:val="22"/>
          <w:szCs w:val="22"/>
          <w:lang w:val="en-GB"/>
        </w:rPr>
        <w:t xml:space="preserve">in endometriotic tissue </w:t>
      </w:r>
      <w:r w:rsidRPr="00697FC7">
        <w:rPr>
          <w:rFonts w:ascii="Times New Roman" w:hAnsi="Times New Roman" w:cs="Times New Roman"/>
          <w:color w:val="000000" w:themeColor="text1"/>
          <w:sz w:val="22"/>
          <w:szCs w:val="22"/>
          <w:lang w:val="en-GB"/>
        </w:rPr>
        <w:t xml:space="preserve">is available for ERK, however this may simply be due to it </w:t>
      </w:r>
      <w:r w:rsidRPr="00697FC7">
        <w:rPr>
          <w:rFonts w:ascii="Times New Roman" w:hAnsi="Times New Roman" w:cs="Times New Roman"/>
          <w:color w:val="000000" w:themeColor="text1"/>
          <w:sz w:val="22"/>
          <w:szCs w:val="22"/>
          <w:lang w:val="en-GB"/>
        </w:rPr>
        <w:lastRenderedPageBreak/>
        <w:t>being the most extensively studied. Importantly</w:t>
      </w:r>
      <w:r w:rsidR="00854575"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all three pathways </w:t>
      </w:r>
      <w:r w:rsidR="00557643" w:rsidRPr="00697FC7">
        <w:rPr>
          <w:rFonts w:ascii="Times New Roman" w:hAnsi="Times New Roman" w:cs="Times New Roman"/>
          <w:color w:val="000000" w:themeColor="text1"/>
          <w:sz w:val="22"/>
          <w:szCs w:val="22"/>
          <w:lang w:val="en-GB"/>
        </w:rPr>
        <w:t>are</w:t>
      </w:r>
      <w:r w:rsidRPr="00697FC7">
        <w:rPr>
          <w:rFonts w:ascii="Times New Roman" w:hAnsi="Times New Roman" w:cs="Times New Roman"/>
          <w:color w:val="000000" w:themeColor="text1"/>
          <w:sz w:val="22"/>
          <w:szCs w:val="22"/>
          <w:lang w:val="en-GB"/>
        </w:rPr>
        <w:t xml:space="preserve"> influenced not only </w:t>
      </w:r>
      <w:r w:rsidR="00557643" w:rsidRPr="00697FC7">
        <w:rPr>
          <w:rFonts w:ascii="Times New Roman" w:hAnsi="Times New Roman" w:cs="Times New Roman"/>
          <w:color w:val="000000" w:themeColor="text1"/>
          <w:sz w:val="22"/>
          <w:szCs w:val="22"/>
          <w:lang w:val="en-GB"/>
        </w:rPr>
        <w:t xml:space="preserve">by </w:t>
      </w:r>
      <w:r w:rsidRPr="00697FC7">
        <w:rPr>
          <w:rFonts w:ascii="Times New Roman" w:hAnsi="Times New Roman" w:cs="Times New Roman"/>
          <w:color w:val="000000" w:themeColor="text1"/>
          <w:sz w:val="22"/>
          <w:szCs w:val="22"/>
          <w:lang w:val="en-GB"/>
        </w:rPr>
        <w:t xml:space="preserve">inflammation, but also oxidative stress and hormones. It is also possible that the MAPK pathways </w:t>
      </w:r>
      <w:r w:rsidR="00557643" w:rsidRPr="00697FC7">
        <w:rPr>
          <w:rFonts w:ascii="Times New Roman" w:hAnsi="Times New Roman" w:cs="Times New Roman"/>
          <w:color w:val="000000" w:themeColor="text1"/>
          <w:sz w:val="22"/>
          <w:szCs w:val="22"/>
          <w:lang w:val="en-GB"/>
        </w:rPr>
        <w:t xml:space="preserve">and in particular JNK </w:t>
      </w:r>
      <w:r w:rsidRPr="00697FC7">
        <w:rPr>
          <w:rFonts w:ascii="Times New Roman" w:hAnsi="Times New Roman" w:cs="Times New Roman"/>
          <w:color w:val="000000" w:themeColor="text1"/>
          <w:sz w:val="22"/>
          <w:szCs w:val="22"/>
          <w:lang w:val="en-GB"/>
        </w:rPr>
        <w:t>have a significant role in the feedback mechanism</w:t>
      </w:r>
      <w:r w:rsidR="00557643"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that limit the over expression of other pathways activated in the endometriotic </w:t>
      </w:r>
      <w:r w:rsidR="00557643" w:rsidRPr="00697FC7">
        <w:rPr>
          <w:rFonts w:ascii="Times New Roman" w:hAnsi="Times New Roman" w:cs="Times New Roman"/>
          <w:color w:val="000000" w:themeColor="text1"/>
          <w:sz w:val="22"/>
          <w:szCs w:val="22"/>
          <w:lang w:val="en-GB"/>
        </w:rPr>
        <w:t xml:space="preserve">environment and thus combination targeting could be considered. </w:t>
      </w:r>
      <w:r w:rsidRPr="00697FC7">
        <w:rPr>
          <w:rFonts w:ascii="Times New Roman" w:hAnsi="Times New Roman" w:cs="Times New Roman"/>
          <w:color w:val="000000" w:themeColor="text1"/>
          <w:sz w:val="22"/>
          <w:szCs w:val="22"/>
          <w:lang w:val="en-GB"/>
        </w:rPr>
        <w:t xml:space="preserve">Current strategies for targeting this pathway have focused on upstream molecules, but appear associated with significant side effects that are not tolerable for endometriosis treatment. Downstream </w:t>
      </w:r>
      <w:r w:rsidR="00557643" w:rsidRPr="00697FC7">
        <w:rPr>
          <w:rFonts w:ascii="Times New Roman" w:hAnsi="Times New Roman" w:cs="Times New Roman"/>
          <w:color w:val="000000" w:themeColor="text1"/>
          <w:sz w:val="22"/>
          <w:szCs w:val="22"/>
          <w:lang w:val="en-GB"/>
        </w:rPr>
        <w:t>targeting of</w:t>
      </w:r>
      <w:r w:rsidRPr="00697FC7">
        <w:rPr>
          <w:rFonts w:ascii="Times New Roman" w:hAnsi="Times New Roman" w:cs="Times New Roman"/>
          <w:color w:val="000000" w:themeColor="text1"/>
          <w:sz w:val="22"/>
          <w:szCs w:val="22"/>
          <w:lang w:val="en-GB"/>
        </w:rPr>
        <w:t xml:space="preserve"> kinases that are dysregulated in endometriosis may reduce the adverse effects, however for the p38 and JNK pathways liver toxicity </w:t>
      </w:r>
      <w:r w:rsidR="0018279E" w:rsidRPr="00697FC7">
        <w:rPr>
          <w:rFonts w:ascii="Times New Roman" w:hAnsi="Times New Roman" w:cs="Times New Roman"/>
          <w:color w:val="000000" w:themeColor="text1"/>
          <w:sz w:val="22"/>
          <w:szCs w:val="22"/>
          <w:lang w:val="en-GB"/>
        </w:rPr>
        <w:t xml:space="preserve">and other </w:t>
      </w:r>
      <w:r w:rsidRPr="00697FC7">
        <w:rPr>
          <w:rFonts w:ascii="Times New Roman" w:hAnsi="Times New Roman" w:cs="Times New Roman"/>
          <w:color w:val="000000" w:themeColor="text1"/>
          <w:sz w:val="22"/>
          <w:szCs w:val="22"/>
          <w:lang w:val="en-GB"/>
        </w:rPr>
        <w:t xml:space="preserve">side effects may represent a problem. Therefore in conclusion, while </w:t>
      </w:r>
      <w:r w:rsidR="0018279E" w:rsidRPr="00697FC7">
        <w:rPr>
          <w:rFonts w:ascii="Times New Roman" w:hAnsi="Times New Roman" w:cs="Times New Roman"/>
          <w:color w:val="000000" w:themeColor="text1"/>
          <w:sz w:val="22"/>
          <w:szCs w:val="22"/>
          <w:lang w:val="en-GB"/>
        </w:rPr>
        <w:t>a dysregulation of</w:t>
      </w:r>
      <w:r w:rsidRPr="00697FC7">
        <w:rPr>
          <w:rFonts w:ascii="Times New Roman" w:hAnsi="Times New Roman" w:cs="Times New Roman"/>
          <w:color w:val="000000" w:themeColor="text1"/>
          <w:sz w:val="22"/>
          <w:szCs w:val="22"/>
          <w:lang w:val="en-GB"/>
        </w:rPr>
        <w:t xml:space="preserve"> this pathway in endometriotic microenvironment </w:t>
      </w:r>
      <w:r w:rsidR="0018279E" w:rsidRPr="00697FC7">
        <w:rPr>
          <w:rFonts w:ascii="Times New Roman" w:hAnsi="Times New Roman" w:cs="Times New Roman"/>
          <w:color w:val="000000" w:themeColor="text1"/>
          <w:sz w:val="22"/>
          <w:szCs w:val="22"/>
          <w:lang w:val="en-GB"/>
        </w:rPr>
        <w:t xml:space="preserve">may occur </w:t>
      </w:r>
      <w:r w:rsidRPr="00697FC7">
        <w:rPr>
          <w:rFonts w:ascii="Times New Roman" w:hAnsi="Times New Roman" w:cs="Times New Roman"/>
          <w:color w:val="000000" w:themeColor="text1"/>
          <w:sz w:val="22"/>
          <w:szCs w:val="22"/>
          <w:lang w:val="en-GB"/>
        </w:rPr>
        <w:t xml:space="preserve">more specific targeting </w:t>
      </w:r>
      <w:r w:rsidR="00854575" w:rsidRPr="00697FC7">
        <w:rPr>
          <w:rFonts w:ascii="Times New Roman" w:hAnsi="Times New Roman" w:cs="Times New Roman"/>
          <w:color w:val="000000" w:themeColor="text1"/>
          <w:sz w:val="22"/>
          <w:szCs w:val="22"/>
          <w:lang w:val="en-GB"/>
        </w:rPr>
        <w:t>is</w:t>
      </w:r>
      <w:r w:rsidRPr="00697FC7">
        <w:rPr>
          <w:rFonts w:ascii="Times New Roman" w:hAnsi="Times New Roman" w:cs="Times New Roman"/>
          <w:color w:val="000000" w:themeColor="text1"/>
          <w:sz w:val="22"/>
          <w:szCs w:val="22"/>
          <w:lang w:val="en-GB"/>
        </w:rPr>
        <w:t xml:space="preserve"> required.</w:t>
      </w:r>
    </w:p>
    <w:p w14:paraId="42CB8A55" w14:textId="77777777" w:rsidR="004064A2" w:rsidRPr="00697FC7" w:rsidRDefault="004064A2" w:rsidP="00175262">
      <w:pPr>
        <w:spacing w:line="480" w:lineRule="auto"/>
        <w:rPr>
          <w:rFonts w:ascii="Times New Roman" w:hAnsi="Times New Roman" w:cs="Times New Roman"/>
          <w:b/>
          <w:color w:val="000000" w:themeColor="text1"/>
          <w:sz w:val="22"/>
          <w:szCs w:val="22"/>
          <w:lang w:val="en-GB"/>
        </w:rPr>
      </w:pPr>
      <w:r w:rsidRPr="00697FC7">
        <w:rPr>
          <w:rFonts w:ascii="Times New Roman" w:hAnsi="Times New Roman" w:cs="Times New Roman"/>
          <w:b/>
          <w:color w:val="000000" w:themeColor="text1"/>
          <w:sz w:val="22"/>
          <w:szCs w:val="22"/>
          <w:lang w:val="en-GB"/>
        </w:rPr>
        <w:br w:type="page"/>
      </w:r>
    </w:p>
    <w:p w14:paraId="1586A517" w14:textId="77777777" w:rsidR="004064A2" w:rsidRPr="00697FC7" w:rsidRDefault="004064A2" w:rsidP="00175262">
      <w:pPr>
        <w:spacing w:line="480" w:lineRule="auto"/>
        <w:rPr>
          <w:rFonts w:ascii="Times New Roman" w:hAnsi="Times New Roman" w:cs="Times New Roman"/>
          <w:b/>
          <w:color w:val="000000" w:themeColor="text1"/>
          <w:sz w:val="22"/>
          <w:szCs w:val="22"/>
          <w:u w:val="single"/>
          <w:lang w:val="en-GB"/>
        </w:rPr>
      </w:pPr>
      <w:r w:rsidRPr="00697FC7">
        <w:rPr>
          <w:rFonts w:ascii="Times New Roman" w:hAnsi="Times New Roman" w:cs="Times New Roman"/>
          <w:b/>
          <w:color w:val="000000" w:themeColor="text1"/>
          <w:sz w:val="22"/>
          <w:szCs w:val="22"/>
          <w:u w:val="single"/>
          <w:lang w:val="en-GB"/>
        </w:rPr>
        <w:lastRenderedPageBreak/>
        <w:t>The PI3K/AKT/mTOR pathway</w:t>
      </w:r>
    </w:p>
    <w:p w14:paraId="69781E66" w14:textId="0F1A4D49"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The PI3K/Akt/mTOR pathway regulates cell growth, proliferation, differentiation and apoptosis i</w:t>
      </w:r>
      <w:r w:rsidR="000676E7" w:rsidRPr="00697FC7">
        <w:rPr>
          <w:rFonts w:ascii="Times New Roman" w:hAnsi="Times New Roman" w:cs="Times New Roman"/>
          <w:color w:val="000000" w:themeColor="text1"/>
          <w:sz w:val="22"/>
          <w:szCs w:val="22"/>
          <w:lang w:val="en-GB"/>
        </w:rPr>
        <w:t>n response to both intra-</w:t>
      </w:r>
      <w:r w:rsidRPr="00697FC7">
        <w:rPr>
          <w:rFonts w:ascii="Times New Roman" w:hAnsi="Times New Roman" w:cs="Times New Roman"/>
          <w:color w:val="000000" w:themeColor="text1"/>
          <w:sz w:val="22"/>
          <w:szCs w:val="22"/>
          <w:lang w:val="en-GB"/>
        </w:rPr>
        <w:t xml:space="preserve"> and extracellular signals including nutrients, energy and oxygen levels, inflammation and growth factors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{"citationID":"B2UqZ8if","properties":{"formattedCitation":"{\\rtf (Hennessy {\\i{}et al.}, 2005)}","plainCitation":"(Hennessy et al., 2005)"},"citationItems":[{"id":416,"uris":["http://zotero.org/users/local/LhX9sFUu/items/7VW8Q4E3"],"uri":["http://zotero.org/users/local/LhX9sFUu/items/7VW8Q4E3"],"itemData":{"id":416,"type":"article-journal","title":"Exploiting the PI3K/AKT pathway for cancer drug discovery","container-title":"Nature Reviews. Drug Discovery","page":"988-1004","volume":"4","issue":"12","source":"PubMed","abstract":"Evolving studies with several different targeted therapeutic agents are demonstrating that patients with genomic alterations of the target, including amplification, translocation and mutation, are more likely to respond to the therapy. Recent studies indicate that numerous components of the phosphatidylinositol-3-kinase (PI3K)/AKT pathway are targeted by amplification, mutation and translocation more frequently than any other pathway in cancer patients, with resultant activation of the pathway. This warrants exploiting the PI3K/AKT pathway for cancer drug discovery.","DOI":"10.1038/nrd1902","ISSN":"1474-1776","note":"PMID: 16341064","journalAbbreviation":"Nat Rev Drug Discov","language":"eng","author":[{"family":"Hennessy","given":"Bryan T."},{"family":"Smith","given":"Debra L."},{"family":"Ram","given":"Prahlad T."},{"family":"Lu","given":"Yiling"},{"family":"Mills","given":"Gordon B."}],"issued":{"date-parts":[["2005",12]]},"PMID":"16341064"}}],"schema":"https://github.com/citation-style-language/schema/raw/master/csl-citation.json"}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(Hennessy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r w:rsidR="00135DCC" w:rsidRPr="00697FC7">
        <w:rPr>
          <w:rFonts w:ascii="Times New Roman" w:hAnsi="Times New Roman" w:cs="Times New Roman"/>
          <w:color w:val="000000" w:themeColor="text1"/>
          <w:sz w:val="22"/>
          <w:szCs w:val="22"/>
          <w:lang w:val="en-GB"/>
        </w:rPr>
        <w:t xml:space="preserve"> mTOR</w:t>
      </w:r>
      <w:r w:rsidRPr="00697FC7">
        <w:rPr>
          <w:rFonts w:ascii="Times New Roman" w:hAnsi="Times New Roman" w:cs="Times New Roman"/>
          <w:color w:val="000000" w:themeColor="text1"/>
          <w:sz w:val="22"/>
          <w:szCs w:val="22"/>
          <w:lang w:val="en-GB"/>
        </w:rPr>
        <w:t xml:space="preserve"> </w:t>
      </w:r>
      <w:r w:rsidR="006F06EB" w:rsidRPr="00697FC7">
        <w:rPr>
          <w:rFonts w:ascii="Times New Roman" w:hAnsi="Times New Roman" w:cs="Times New Roman"/>
          <w:color w:val="000000" w:themeColor="text1"/>
          <w:sz w:val="22"/>
          <w:szCs w:val="22"/>
          <w:lang w:val="en-GB"/>
        </w:rPr>
        <w:t xml:space="preserve">exists </w:t>
      </w:r>
      <w:r w:rsidR="000676E7" w:rsidRPr="00697FC7">
        <w:rPr>
          <w:rFonts w:ascii="Times New Roman" w:hAnsi="Times New Roman" w:cs="Times New Roman"/>
          <w:color w:val="000000" w:themeColor="text1"/>
          <w:sz w:val="22"/>
          <w:szCs w:val="22"/>
          <w:lang w:val="en-GB"/>
        </w:rPr>
        <w:t>as either the mTOR complex 1 (mTORC1) or complex 2 (mTORC2).</w:t>
      </w:r>
      <w:r w:rsidR="006F06EB" w:rsidRPr="00697FC7">
        <w:rPr>
          <w:rFonts w:ascii="Times New Roman" w:hAnsi="Times New Roman" w:cs="Times New Roman"/>
          <w:color w:val="000000" w:themeColor="text1"/>
          <w:sz w:val="22"/>
          <w:szCs w:val="22"/>
          <w:lang w:val="en-GB"/>
        </w:rPr>
        <w:t xml:space="preserve"> In mTORC1 the most extensively studied complex, </w:t>
      </w:r>
      <w:r w:rsidR="00BA02D6" w:rsidRPr="00697FC7">
        <w:rPr>
          <w:rFonts w:ascii="Times New Roman" w:hAnsi="Times New Roman" w:cs="Times New Roman"/>
          <w:color w:val="000000" w:themeColor="text1"/>
          <w:sz w:val="22"/>
          <w:szCs w:val="22"/>
          <w:lang w:val="en-GB"/>
        </w:rPr>
        <w:t xml:space="preserve">mTOR is bound to </w:t>
      </w:r>
      <w:r w:rsidR="000676E7" w:rsidRPr="00697FC7">
        <w:rPr>
          <w:rFonts w:ascii="Times New Roman" w:hAnsi="Times New Roman" w:cs="Times New Roman"/>
          <w:color w:val="000000" w:themeColor="text1"/>
          <w:sz w:val="22"/>
          <w:szCs w:val="22"/>
          <w:lang w:val="en-GB"/>
        </w:rPr>
        <w:t>four additional proteins; regulatory-associated protein of mTOR (raptor), mammalian lethal with Sec13 protein 8 (mLST8), proline rich AKT substrate (PRAS40) and DEP-domain-containing mTOR intera</w:t>
      </w:r>
      <w:r w:rsidR="00BA02D6" w:rsidRPr="00697FC7">
        <w:rPr>
          <w:rFonts w:ascii="Times New Roman" w:hAnsi="Times New Roman" w:cs="Times New Roman"/>
          <w:color w:val="000000" w:themeColor="text1"/>
          <w:sz w:val="22"/>
          <w:szCs w:val="22"/>
          <w:lang w:val="en-GB"/>
        </w:rPr>
        <w:t xml:space="preserve">cting protein (Deptor) </w:t>
      </w:r>
      <w:r w:rsidR="000676E7" w:rsidRPr="00697FC7">
        <w:rPr>
          <w:rFonts w:ascii="Times New Roman" w:hAnsi="Times New Roman" w:cs="Times New Roman"/>
          <w:color w:val="000000" w:themeColor="text1"/>
          <w:sz w:val="22"/>
          <w:szCs w:val="22"/>
          <w:lang w:val="en-GB"/>
        </w:rPr>
        <w:t xml:space="preserve">and </w:t>
      </w:r>
      <w:r w:rsidRPr="00697FC7">
        <w:rPr>
          <w:rFonts w:ascii="Times New Roman" w:hAnsi="Times New Roman" w:cs="Times New Roman"/>
          <w:color w:val="000000" w:themeColor="text1"/>
          <w:sz w:val="22"/>
          <w:szCs w:val="22"/>
          <w:lang w:val="en-GB"/>
        </w:rPr>
        <w:t xml:space="preserve">represents an important nodal point </w:t>
      </w:r>
      <w:r w:rsidR="00204746" w:rsidRPr="00697FC7">
        <w:rPr>
          <w:rFonts w:ascii="Times New Roman" w:hAnsi="Times New Roman" w:cs="Times New Roman"/>
          <w:color w:val="000000" w:themeColor="text1"/>
          <w:sz w:val="22"/>
          <w:szCs w:val="22"/>
          <w:lang w:val="en-GB"/>
        </w:rPr>
        <w:t>in this pathway</w:t>
      </w:r>
      <w:r w:rsidR="006F06EB"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Upstream, the most common mediator of mTOR </w:t>
      </w:r>
      <w:r w:rsidR="00A97D9D" w:rsidRPr="00697FC7">
        <w:rPr>
          <w:rFonts w:ascii="Times New Roman" w:hAnsi="Times New Roman" w:cs="Times New Roman"/>
          <w:color w:val="000000" w:themeColor="text1"/>
          <w:sz w:val="22"/>
          <w:szCs w:val="22"/>
          <w:lang w:val="en-GB"/>
        </w:rPr>
        <w:t>activity</w:t>
      </w:r>
      <w:r w:rsidRPr="00697FC7">
        <w:rPr>
          <w:rFonts w:ascii="Times New Roman" w:hAnsi="Times New Roman" w:cs="Times New Roman"/>
          <w:color w:val="000000" w:themeColor="text1"/>
          <w:sz w:val="22"/>
          <w:szCs w:val="22"/>
          <w:lang w:val="en-GB"/>
        </w:rPr>
        <w:t xml:space="preserve"> is the membrane bound phosphoinositdiol 3 kinase (PI3K), a membrane bound phospholipid that together with AKT, forms the core of the PI3K/AKT/mTOR pathway</w:t>
      </w:r>
      <w:r w:rsidR="00FB1742" w:rsidRPr="00697FC7">
        <w:rPr>
          <w:rFonts w:ascii="Times New Roman" w:hAnsi="Times New Roman" w:cs="Times New Roman"/>
          <w:color w:val="000000" w:themeColor="text1"/>
          <w:sz w:val="22"/>
          <w:szCs w:val="22"/>
          <w:lang w:val="en-GB"/>
        </w:rPr>
        <w:t xml:space="preserve"> (</w:t>
      </w:r>
      <w:r w:rsidR="00FB1742" w:rsidRPr="00697FC7">
        <w:rPr>
          <w:rFonts w:ascii="Times New Roman" w:hAnsi="Times New Roman" w:cs="Times New Roman"/>
          <w:b/>
          <w:color w:val="000000" w:themeColor="text1"/>
          <w:sz w:val="22"/>
          <w:szCs w:val="22"/>
          <w:lang w:val="en-GB"/>
        </w:rPr>
        <w:t>Figure 4</w:t>
      </w:r>
      <w:r w:rsidR="00FB1742"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w:t>
      </w:r>
    </w:p>
    <w:p w14:paraId="1D7D321D" w14:textId="77777777" w:rsidR="006F06EB" w:rsidRPr="00697FC7" w:rsidRDefault="006F06EB" w:rsidP="00175262">
      <w:pPr>
        <w:spacing w:line="480" w:lineRule="auto"/>
        <w:jc w:val="both"/>
        <w:rPr>
          <w:rFonts w:ascii="Times New Roman" w:hAnsi="Times New Roman" w:cs="Times New Roman"/>
          <w:color w:val="000000" w:themeColor="text1"/>
          <w:sz w:val="22"/>
          <w:szCs w:val="22"/>
          <w:lang w:val="en-GB"/>
        </w:rPr>
      </w:pPr>
    </w:p>
    <w:p w14:paraId="66F84B5D" w14:textId="4D9BA156" w:rsidR="006F06EB" w:rsidRPr="00697FC7" w:rsidRDefault="00204746"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Stimulation</w:t>
      </w:r>
      <w:r w:rsidR="00D002FF" w:rsidRPr="00697FC7">
        <w:rPr>
          <w:rFonts w:ascii="Times New Roman" w:hAnsi="Times New Roman" w:cs="Times New Roman"/>
          <w:color w:val="000000" w:themeColor="text1"/>
          <w:sz w:val="22"/>
          <w:szCs w:val="22"/>
          <w:lang w:val="en-GB"/>
        </w:rPr>
        <w:t xml:space="preserve"> of the PI3K/AKT/mTOR pathway begins o</w:t>
      </w:r>
      <w:r w:rsidR="006F06EB" w:rsidRPr="00697FC7">
        <w:rPr>
          <w:rFonts w:ascii="Times New Roman" w:hAnsi="Times New Roman" w:cs="Times New Roman"/>
          <w:color w:val="000000" w:themeColor="text1"/>
          <w:sz w:val="22"/>
          <w:szCs w:val="22"/>
          <w:lang w:val="en-GB"/>
        </w:rPr>
        <w:t xml:space="preserve">nce PI3K </w:t>
      </w:r>
      <w:r w:rsidR="00D002FF" w:rsidRPr="00697FC7">
        <w:rPr>
          <w:rFonts w:ascii="Times New Roman" w:hAnsi="Times New Roman" w:cs="Times New Roman"/>
          <w:color w:val="000000" w:themeColor="text1"/>
          <w:sz w:val="22"/>
          <w:szCs w:val="22"/>
          <w:lang w:val="en-GB"/>
        </w:rPr>
        <w:t xml:space="preserve">is activated leading to the </w:t>
      </w:r>
      <w:r w:rsidR="006F06EB" w:rsidRPr="00697FC7">
        <w:rPr>
          <w:rFonts w:ascii="Times New Roman" w:hAnsi="Times New Roman" w:cs="Times New Roman"/>
          <w:color w:val="000000" w:themeColor="text1"/>
          <w:sz w:val="22"/>
          <w:szCs w:val="22"/>
          <w:lang w:val="en-GB"/>
        </w:rPr>
        <w:t>phos</w:t>
      </w:r>
      <w:r w:rsidR="00D002FF" w:rsidRPr="00697FC7">
        <w:rPr>
          <w:rFonts w:ascii="Times New Roman" w:hAnsi="Times New Roman" w:cs="Times New Roman"/>
          <w:color w:val="000000" w:themeColor="text1"/>
          <w:sz w:val="22"/>
          <w:szCs w:val="22"/>
          <w:lang w:val="en-GB"/>
        </w:rPr>
        <w:t xml:space="preserve">phorylation of </w:t>
      </w:r>
      <w:r w:rsidR="004B2369" w:rsidRPr="00697FC7">
        <w:rPr>
          <w:rFonts w:ascii="Times New Roman" w:hAnsi="Times New Roman" w:cs="Times New Roman"/>
          <w:color w:val="000000" w:themeColor="text1"/>
          <w:sz w:val="22"/>
          <w:szCs w:val="22"/>
          <w:lang w:val="en-GB"/>
        </w:rPr>
        <w:t>phosphatidylinositol-4,5- biphosphate (PIP2) to phosphatidylinositol-3,4,5 triphosphate (PIP</w:t>
      </w:r>
      <w:r w:rsidR="00A97D9D" w:rsidRPr="00697FC7">
        <w:rPr>
          <w:rFonts w:ascii="Times New Roman" w:hAnsi="Times New Roman" w:cs="Times New Roman"/>
          <w:color w:val="000000" w:themeColor="text1"/>
          <w:sz w:val="22"/>
          <w:szCs w:val="22"/>
          <w:lang w:val="en-GB"/>
        </w:rPr>
        <w:t>3</w:t>
      </w:r>
      <w:r w:rsidR="004B2369" w:rsidRPr="00697FC7">
        <w:rPr>
          <w:rFonts w:ascii="Times New Roman" w:hAnsi="Times New Roman" w:cs="Times New Roman"/>
          <w:color w:val="000000" w:themeColor="text1"/>
          <w:sz w:val="22"/>
          <w:szCs w:val="22"/>
          <w:lang w:val="en-GB"/>
        </w:rPr>
        <w:t>).</w:t>
      </w:r>
      <w:r w:rsidR="006F06EB" w:rsidRPr="00697FC7">
        <w:rPr>
          <w:rFonts w:ascii="Times New Roman" w:hAnsi="Times New Roman" w:cs="Times New Roman"/>
          <w:color w:val="000000" w:themeColor="text1"/>
          <w:sz w:val="22"/>
          <w:szCs w:val="22"/>
          <w:lang w:val="en-GB"/>
        </w:rPr>
        <w:t xml:space="preserve"> </w:t>
      </w:r>
      <w:r w:rsidR="004B2369" w:rsidRPr="00697FC7">
        <w:rPr>
          <w:rFonts w:ascii="Times New Roman" w:hAnsi="Times New Roman" w:cs="Times New Roman"/>
          <w:color w:val="000000" w:themeColor="text1"/>
          <w:sz w:val="22"/>
          <w:szCs w:val="22"/>
          <w:lang w:val="en-GB"/>
        </w:rPr>
        <w:t>Protein</w:t>
      </w:r>
      <w:r w:rsidR="00FE60F1" w:rsidRPr="00697FC7">
        <w:rPr>
          <w:rFonts w:ascii="Times New Roman" w:hAnsi="Times New Roman" w:cs="Times New Roman"/>
          <w:color w:val="000000" w:themeColor="text1"/>
          <w:sz w:val="22"/>
          <w:szCs w:val="22"/>
          <w:lang w:val="en-GB"/>
        </w:rPr>
        <w:t>s</w:t>
      </w:r>
      <w:r w:rsidR="004B2369" w:rsidRPr="00697FC7">
        <w:rPr>
          <w:rFonts w:ascii="Times New Roman" w:hAnsi="Times New Roman" w:cs="Times New Roman"/>
          <w:color w:val="000000" w:themeColor="text1"/>
          <w:sz w:val="22"/>
          <w:szCs w:val="22"/>
          <w:lang w:val="en-GB"/>
        </w:rPr>
        <w:t xml:space="preserve"> with a pleck</w:t>
      </w:r>
      <w:r w:rsidR="00FF07A6" w:rsidRPr="00697FC7">
        <w:rPr>
          <w:rFonts w:ascii="Times New Roman" w:hAnsi="Times New Roman" w:cs="Times New Roman"/>
          <w:color w:val="000000" w:themeColor="text1"/>
          <w:sz w:val="22"/>
          <w:szCs w:val="22"/>
          <w:lang w:val="en-GB"/>
        </w:rPr>
        <w:t xml:space="preserve">strin homology domain, such as </w:t>
      </w:r>
      <w:r w:rsidR="006F06EB" w:rsidRPr="00697FC7">
        <w:rPr>
          <w:rFonts w:ascii="Times New Roman" w:hAnsi="Times New Roman" w:cs="Times New Roman"/>
          <w:color w:val="000000" w:themeColor="text1"/>
          <w:sz w:val="22"/>
          <w:szCs w:val="22"/>
          <w:lang w:val="en-GB"/>
        </w:rPr>
        <w:t>phosphoinositide-dependent kinase 1 (PDK</w:t>
      </w:r>
      <w:r w:rsidR="004B2369" w:rsidRPr="00697FC7">
        <w:rPr>
          <w:rFonts w:ascii="Times New Roman" w:hAnsi="Times New Roman" w:cs="Times New Roman"/>
          <w:color w:val="000000" w:themeColor="text1"/>
          <w:sz w:val="22"/>
          <w:szCs w:val="22"/>
          <w:lang w:val="en-GB"/>
        </w:rPr>
        <w:t>1</w:t>
      </w:r>
      <w:r w:rsidR="006F06EB" w:rsidRPr="00697FC7">
        <w:rPr>
          <w:rFonts w:ascii="Times New Roman" w:hAnsi="Times New Roman" w:cs="Times New Roman"/>
          <w:color w:val="000000" w:themeColor="text1"/>
          <w:sz w:val="22"/>
          <w:szCs w:val="22"/>
          <w:lang w:val="en-GB"/>
        </w:rPr>
        <w:t>) and AKT</w:t>
      </w:r>
      <w:r w:rsidR="004B2369" w:rsidRPr="00697FC7">
        <w:rPr>
          <w:rFonts w:ascii="Times New Roman" w:hAnsi="Times New Roman" w:cs="Times New Roman"/>
          <w:color w:val="000000" w:themeColor="text1"/>
          <w:sz w:val="22"/>
          <w:szCs w:val="22"/>
          <w:lang w:val="en-GB"/>
        </w:rPr>
        <w:t xml:space="preserve"> </w:t>
      </w:r>
      <w:r w:rsidR="0060182D" w:rsidRPr="00697FC7">
        <w:rPr>
          <w:rFonts w:ascii="Times New Roman" w:hAnsi="Times New Roman" w:cs="Times New Roman"/>
          <w:color w:val="000000" w:themeColor="text1"/>
          <w:sz w:val="22"/>
          <w:szCs w:val="22"/>
          <w:lang w:val="en-GB"/>
        </w:rPr>
        <w:t>are co-recruited to</w:t>
      </w:r>
      <w:r w:rsidR="00FF07A6" w:rsidRPr="00697FC7">
        <w:rPr>
          <w:rFonts w:ascii="Times New Roman" w:hAnsi="Times New Roman" w:cs="Times New Roman"/>
          <w:color w:val="000000" w:themeColor="text1"/>
          <w:sz w:val="22"/>
          <w:szCs w:val="22"/>
          <w:lang w:val="en-GB"/>
        </w:rPr>
        <w:t xml:space="preserve"> PIP3 and their subsequent </w:t>
      </w:r>
      <w:r w:rsidR="0060182D" w:rsidRPr="00697FC7">
        <w:rPr>
          <w:rFonts w:ascii="Times New Roman" w:hAnsi="Times New Roman" w:cs="Times New Roman"/>
          <w:color w:val="000000" w:themeColor="text1"/>
          <w:sz w:val="22"/>
          <w:szCs w:val="22"/>
          <w:lang w:val="en-GB"/>
        </w:rPr>
        <w:t>proximity results</w:t>
      </w:r>
      <w:r w:rsidR="004B2369" w:rsidRPr="00697FC7">
        <w:rPr>
          <w:rFonts w:ascii="Times New Roman" w:hAnsi="Times New Roman" w:cs="Times New Roman"/>
          <w:color w:val="000000" w:themeColor="text1"/>
          <w:sz w:val="22"/>
          <w:szCs w:val="22"/>
          <w:lang w:val="en-GB"/>
        </w:rPr>
        <w:t xml:space="preserve"> in </w:t>
      </w:r>
      <w:r w:rsidR="00A97D9D" w:rsidRPr="00697FC7">
        <w:rPr>
          <w:rFonts w:ascii="Times New Roman" w:hAnsi="Times New Roman" w:cs="Times New Roman"/>
          <w:color w:val="000000" w:themeColor="text1"/>
          <w:sz w:val="22"/>
          <w:szCs w:val="22"/>
          <w:lang w:val="en-GB"/>
        </w:rPr>
        <w:t>AKT phosphorylation</w:t>
      </w:r>
      <w:r w:rsidR="00D002FF" w:rsidRPr="00697FC7">
        <w:rPr>
          <w:rFonts w:ascii="Times New Roman" w:hAnsi="Times New Roman" w:cs="Times New Roman"/>
          <w:color w:val="000000" w:themeColor="text1"/>
          <w:sz w:val="22"/>
          <w:szCs w:val="22"/>
          <w:lang w:val="en-GB"/>
        </w:rPr>
        <w:t xml:space="preserve"> by</w:t>
      </w:r>
      <w:r w:rsidR="004B2369" w:rsidRPr="00697FC7">
        <w:rPr>
          <w:rFonts w:ascii="Times New Roman" w:hAnsi="Times New Roman" w:cs="Times New Roman"/>
          <w:color w:val="000000" w:themeColor="text1"/>
          <w:sz w:val="22"/>
          <w:szCs w:val="22"/>
          <w:lang w:val="en-GB"/>
        </w:rPr>
        <w:t xml:space="preserve"> PDK1 </w:t>
      </w:r>
      <w:r w:rsidR="004B2369" w:rsidRPr="00697FC7">
        <w:rPr>
          <w:rFonts w:ascii="Times New Roman" w:hAnsi="Times New Roman" w:cs="Times New Roman"/>
          <w:color w:val="000000" w:themeColor="text1"/>
          <w:sz w:val="22"/>
          <w:szCs w:val="22"/>
          <w:lang w:val="en-GB"/>
        </w:rPr>
        <w:fldChar w:fldCharType="begin"/>
      </w:r>
      <w:r w:rsidR="004B2369" w:rsidRPr="00697FC7">
        <w:rPr>
          <w:rFonts w:ascii="Times New Roman" w:hAnsi="Times New Roman" w:cs="Times New Roman"/>
          <w:color w:val="000000" w:themeColor="text1"/>
          <w:sz w:val="22"/>
          <w:szCs w:val="22"/>
          <w:lang w:val="en-GB"/>
        </w:rPr>
        <w:instrText xml:space="preserve"> ADDIN ZOTERO_ITEM CSL_CITATION {"citationID":"VYW9OnX5","properties":{"formattedCitation":"(Cantley, 2002)","plainCitation":"(Cantley, 2002)"},"citationItems":[{"id":4509,"uris":["http://zotero.org/users/local/tG1iozSN/items/MQ6NDP6J"],"uri":["http://zotero.org/users/local/tG1iozSN/items/MQ6NDP6J"],"itemData":{"id":4509,"type":"article-journal","title":"The phosphoinositide 3-kinase pathway","container-title":"Science (New York, N.Y.)","page":"1655-1657","volume":"296","issue":"5573","source":"PubMed","abstract":"Phosphorylated lipids are produced at cellular membranes during signaling events and contribute to the recruitment and activation of various signaling components. The role of phosphoinositide 3-kinase (PI3K), which catalyzes the production of phosphatidylinositol-3,4,5-trisphosphate, in cell survival pathways; the regulation of gene expression and cell metabolism; and cytoskeletal rearrangements are highlighted. The PI3K pathway is implicated in human diseases including diabetes and cancer, and understanding the intricacies of this pathway may provide new avenues for therapuetic intervention.","DOI":"10.1126/science.296.5573.1655","ISSN":"1095-9203","note":"PMID: 12040186","journalAbbreviation":"Science","language":"eng","author":[{"family":"Cantley","given":"Lewis C."}],"issued":{"date-parts":[["2002",5,31]]},"PMID":"12040186"}}],"schema":"https://github.com/citation-style-language/schema/raw/master/csl-citation.json"} </w:instrText>
      </w:r>
      <w:r w:rsidR="004B2369" w:rsidRPr="00697FC7">
        <w:rPr>
          <w:rFonts w:ascii="Times New Roman" w:hAnsi="Times New Roman" w:cs="Times New Roman"/>
          <w:color w:val="000000" w:themeColor="text1"/>
          <w:sz w:val="22"/>
          <w:szCs w:val="22"/>
          <w:lang w:val="en-GB"/>
        </w:rPr>
        <w:fldChar w:fldCharType="separate"/>
      </w:r>
      <w:r w:rsidR="004B2369" w:rsidRPr="00697FC7">
        <w:rPr>
          <w:rFonts w:ascii="Times New Roman" w:hAnsi="Times New Roman" w:cs="Times New Roman"/>
          <w:noProof/>
          <w:color w:val="000000" w:themeColor="text1"/>
          <w:sz w:val="22"/>
          <w:szCs w:val="22"/>
          <w:lang w:val="en-GB"/>
        </w:rPr>
        <w:t>(Cantley, 2002)</w:t>
      </w:r>
      <w:r w:rsidR="004B2369" w:rsidRPr="00697FC7">
        <w:rPr>
          <w:rFonts w:ascii="Times New Roman" w:hAnsi="Times New Roman" w:cs="Times New Roman"/>
          <w:color w:val="000000" w:themeColor="text1"/>
          <w:sz w:val="22"/>
          <w:szCs w:val="22"/>
          <w:lang w:val="en-GB"/>
        </w:rPr>
        <w:fldChar w:fldCharType="end"/>
      </w:r>
      <w:r w:rsidR="004B2369" w:rsidRPr="00697FC7">
        <w:rPr>
          <w:rFonts w:ascii="Times New Roman" w:hAnsi="Times New Roman" w:cs="Times New Roman"/>
          <w:color w:val="000000" w:themeColor="text1"/>
          <w:sz w:val="22"/>
          <w:szCs w:val="22"/>
          <w:lang w:val="en-GB"/>
        </w:rPr>
        <w:t>.</w:t>
      </w:r>
      <w:r w:rsidR="006F06EB" w:rsidRPr="00697FC7">
        <w:rPr>
          <w:rFonts w:ascii="Times New Roman" w:hAnsi="Times New Roman" w:cs="Times New Roman"/>
          <w:color w:val="000000" w:themeColor="text1"/>
          <w:sz w:val="22"/>
          <w:szCs w:val="22"/>
          <w:lang w:val="en-GB"/>
        </w:rPr>
        <w:t xml:space="preserve"> </w:t>
      </w:r>
      <w:r w:rsidR="00B44F67" w:rsidRPr="00697FC7">
        <w:rPr>
          <w:rFonts w:ascii="Times New Roman" w:hAnsi="Times New Roman" w:cs="Times New Roman"/>
          <w:color w:val="000000" w:themeColor="text1"/>
          <w:sz w:val="22"/>
          <w:szCs w:val="22"/>
          <w:lang w:val="en-GB"/>
        </w:rPr>
        <w:t>Phosphatase and tensin homolog deleted on chromosome ten (PTEN) functions as a</w:t>
      </w:r>
      <w:r w:rsidRPr="00697FC7">
        <w:rPr>
          <w:rFonts w:ascii="Times New Roman" w:hAnsi="Times New Roman" w:cs="Times New Roman"/>
          <w:color w:val="000000" w:themeColor="text1"/>
          <w:sz w:val="22"/>
          <w:szCs w:val="22"/>
          <w:lang w:val="en-GB"/>
        </w:rPr>
        <w:t xml:space="preserve"> negative regulator</w:t>
      </w:r>
      <w:r w:rsidR="00D002FF" w:rsidRPr="00697FC7">
        <w:rPr>
          <w:rFonts w:ascii="Times New Roman" w:hAnsi="Times New Roman" w:cs="Times New Roman"/>
          <w:color w:val="000000" w:themeColor="text1"/>
          <w:sz w:val="22"/>
          <w:szCs w:val="22"/>
          <w:lang w:val="en-GB"/>
        </w:rPr>
        <w:t xml:space="preserve"> of this reaction </w:t>
      </w:r>
      <w:r w:rsidR="00B44F67" w:rsidRPr="00697FC7">
        <w:rPr>
          <w:rFonts w:ascii="Times New Roman" w:hAnsi="Times New Roman" w:cs="Times New Roman"/>
          <w:color w:val="000000" w:themeColor="text1"/>
          <w:sz w:val="22"/>
          <w:szCs w:val="22"/>
          <w:lang w:val="en-GB"/>
        </w:rPr>
        <w:t>by dephosphorylating</w:t>
      </w:r>
      <w:r w:rsidR="00FF07A6" w:rsidRPr="00697FC7">
        <w:rPr>
          <w:rFonts w:ascii="Times New Roman" w:hAnsi="Times New Roman" w:cs="Times New Roman"/>
          <w:color w:val="000000" w:themeColor="text1"/>
          <w:sz w:val="22"/>
          <w:szCs w:val="22"/>
          <w:lang w:val="en-GB"/>
        </w:rPr>
        <w:t xml:space="preserve"> PIP3, back to PIP2. </w:t>
      </w:r>
      <w:r w:rsidR="00D002FF" w:rsidRPr="00697FC7">
        <w:rPr>
          <w:rFonts w:ascii="Times New Roman" w:hAnsi="Times New Roman" w:cs="Times New Roman"/>
          <w:color w:val="000000" w:themeColor="text1"/>
          <w:sz w:val="22"/>
          <w:szCs w:val="22"/>
          <w:lang w:val="en-GB"/>
        </w:rPr>
        <w:t>Once</w:t>
      </w:r>
      <w:r w:rsidR="006F06EB" w:rsidRPr="00697FC7">
        <w:rPr>
          <w:rFonts w:ascii="Times New Roman" w:hAnsi="Times New Roman" w:cs="Times New Roman"/>
          <w:color w:val="000000" w:themeColor="text1"/>
          <w:sz w:val="22"/>
          <w:szCs w:val="22"/>
          <w:lang w:val="en-GB"/>
        </w:rPr>
        <w:t xml:space="preserve"> </w:t>
      </w:r>
      <w:r w:rsidR="00D002FF" w:rsidRPr="00697FC7">
        <w:rPr>
          <w:rFonts w:ascii="Times New Roman" w:hAnsi="Times New Roman" w:cs="Times New Roman"/>
          <w:color w:val="000000" w:themeColor="text1"/>
          <w:sz w:val="22"/>
          <w:szCs w:val="22"/>
          <w:lang w:val="en-GB"/>
        </w:rPr>
        <w:t>p</w:t>
      </w:r>
      <w:r w:rsidR="0060182D" w:rsidRPr="00697FC7">
        <w:rPr>
          <w:rFonts w:ascii="Times New Roman" w:hAnsi="Times New Roman" w:cs="Times New Roman"/>
          <w:color w:val="000000" w:themeColor="text1"/>
          <w:sz w:val="22"/>
          <w:szCs w:val="22"/>
          <w:lang w:val="en-GB"/>
        </w:rPr>
        <w:t xml:space="preserve">hosphorylated AKT subsequently regulates </w:t>
      </w:r>
      <w:r w:rsidR="00FE60F1" w:rsidRPr="00697FC7">
        <w:rPr>
          <w:rFonts w:ascii="Times New Roman" w:hAnsi="Times New Roman" w:cs="Times New Roman"/>
          <w:color w:val="000000" w:themeColor="text1"/>
          <w:sz w:val="22"/>
          <w:szCs w:val="22"/>
          <w:lang w:val="en-GB"/>
        </w:rPr>
        <w:t xml:space="preserve">downstream activation of </w:t>
      </w:r>
      <w:r w:rsidR="0060182D" w:rsidRPr="00697FC7">
        <w:rPr>
          <w:rFonts w:ascii="Times New Roman" w:hAnsi="Times New Roman" w:cs="Times New Roman"/>
          <w:color w:val="000000" w:themeColor="text1"/>
          <w:sz w:val="22"/>
          <w:szCs w:val="22"/>
          <w:lang w:val="en-GB"/>
        </w:rPr>
        <w:t xml:space="preserve">mTOR via </w:t>
      </w:r>
      <w:r w:rsidR="00D002FF" w:rsidRPr="00697FC7">
        <w:rPr>
          <w:rFonts w:ascii="Times New Roman" w:hAnsi="Times New Roman" w:cs="Times New Roman"/>
          <w:color w:val="000000" w:themeColor="text1"/>
          <w:sz w:val="22"/>
          <w:szCs w:val="22"/>
          <w:lang w:val="en-GB"/>
        </w:rPr>
        <w:t xml:space="preserve">an interaction with </w:t>
      </w:r>
      <w:r w:rsidR="00135DCC" w:rsidRPr="00697FC7">
        <w:rPr>
          <w:rFonts w:ascii="Times New Roman" w:hAnsi="Times New Roman" w:cs="Times New Roman"/>
          <w:color w:val="000000" w:themeColor="text1"/>
          <w:sz w:val="22"/>
          <w:szCs w:val="22"/>
          <w:lang w:val="en-GB"/>
        </w:rPr>
        <w:t>tuberin sclerosis complex (</w:t>
      </w:r>
      <w:r w:rsidR="00D002FF" w:rsidRPr="00697FC7">
        <w:rPr>
          <w:rFonts w:ascii="Times New Roman" w:hAnsi="Times New Roman" w:cs="Times New Roman"/>
          <w:color w:val="000000" w:themeColor="text1"/>
          <w:sz w:val="22"/>
          <w:szCs w:val="22"/>
          <w:lang w:val="en-GB"/>
        </w:rPr>
        <w:t>TSC</w:t>
      </w:r>
      <w:r w:rsidR="00135DCC" w:rsidRPr="00697FC7">
        <w:rPr>
          <w:rFonts w:ascii="Times New Roman" w:hAnsi="Times New Roman" w:cs="Times New Roman"/>
          <w:color w:val="000000" w:themeColor="text1"/>
          <w:sz w:val="22"/>
          <w:szCs w:val="22"/>
          <w:lang w:val="en-GB"/>
        </w:rPr>
        <w:t>)</w:t>
      </w:r>
      <w:r w:rsidR="00D002FF" w:rsidRPr="00697FC7">
        <w:rPr>
          <w:rFonts w:ascii="Times New Roman" w:hAnsi="Times New Roman" w:cs="Times New Roman"/>
          <w:color w:val="000000" w:themeColor="text1"/>
          <w:sz w:val="22"/>
          <w:szCs w:val="22"/>
          <w:lang w:val="en-GB"/>
        </w:rPr>
        <w:t>2</w:t>
      </w:r>
      <w:r w:rsidR="00FE60F1" w:rsidRPr="00697FC7">
        <w:rPr>
          <w:rFonts w:ascii="Times New Roman" w:hAnsi="Times New Roman" w:cs="Times New Roman"/>
          <w:color w:val="000000" w:themeColor="text1"/>
          <w:sz w:val="22"/>
          <w:szCs w:val="22"/>
          <w:lang w:val="en-GB"/>
        </w:rPr>
        <w:t xml:space="preserve"> </w:t>
      </w:r>
      <w:r w:rsidR="00FE60F1" w:rsidRPr="00697FC7">
        <w:rPr>
          <w:rFonts w:ascii="Times New Roman" w:hAnsi="Times New Roman" w:cs="Times New Roman"/>
          <w:color w:val="000000" w:themeColor="text1"/>
          <w:sz w:val="22"/>
          <w:szCs w:val="22"/>
          <w:lang w:val="en-GB"/>
        </w:rPr>
        <w:fldChar w:fldCharType="begin"/>
      </w:r>
      <w:r w:rsidR="00FE60F1" w:rsidRPr="00697FC7">
        <w:rPr>
          <w:rFonts w:ascii="Times New Roman" w:hAnsi="Times New Roman" w:cs="Times New Roman"/>
          <w:color w:val="000000" w:themeColor="text1"/>
          <w:sz w:val="22"/>
          <w:szCs w:val="22"/>
          <w:lang w:val="en-GB"/>
        </w:rPr>
        <w:instrText xml:space="preserve"> ADDIN ZOTERO_ITEM CSL_CITATION {"citationID":"V6z3f2kL","properties":{"formattedCitation":"(Manning, 2004)","plainCitation":"(Manning, 2004)"},"citationItems":[{"id":4514,"uris":["http://zotero.org/users/local/tG1iozSN/items/EX66MTTV"],"uri":["http://zotero.org/users/local/tG1iozSN/items/EX66MTTV"],"itemData":{"id":4514,"type":"article-journal","title":"Balancing Akt with S6K: Implications for both metabolic diseases and tumorigenesis","container-title":"Journal of Cell Biology","page":"399-403","volume":"167","issue":"3","source":"Scopus","archive":"Scopus","abstract":"Proper regulation of the phosphoinositide 3-kinase - Akt pathway is critical for the prevention of both insulin resistance and tumorigenesis. Many recent studies have characterized a negative feedback loop in which components of one downstream branch of this pathway, composed of the mammalian target of rapamycin and ribosomal S6 kinase, block further activation of the pathway through inhibition of insulin receptor substrate function. These findings form a novel basis for improved understanding of the pathophysiology of metabolic diseases (e.g., diabetes and obesity), tumor syndromes (e.g., tuberous sclerosis complex and Peutz-Jegher's syndrome), and human cancers.","DOI":"10.1083/jcb.200408161","ISSN":"0021-9525","shortTitle":"Balancing Akt with S6K","language":"English","author":[{"family":"Manning","given":"B.D."}],"issued":{"date-parts":[["2004"]]}}}],"schema":"https://github.com/citation-style-language/schema/raw/master/csl-citation.json"} </w:instrText>
      </w:r>
      <w:r w:rsidR="00FE60F1" w:rsidRPr="00697FC7">
        <w:rPr>
          <w:rFonts w:ascii="Times New Roman" w:hAnsi="Times New Roman" w:cs="Times New Roman"/>
          <w:color w:val="000000" w:themeColor="text1"/>
          <w:sz w:val="22"/>
          <w:szCs w:val="22"/>
          <w:lang w:val="en-GB"/>
        </w:rPr>
        <w:fldChar w:fldCharType="separate"/>
      </w:r>
      <w:r w:rsidR="00FE60F1" w:rsidRPr="00697FC7">
        <w:rPr>
          <w:rFonts w:ascii="Times New Roman" w:hAnsi="Times New Roman" w:cs="Times New Roman"/>
          <w:noProof/>
          <w:color w:val="000000" w:themeColor="text1"/>
          <w:sz w:val="22"/>
          <w:szCs w:val="22"/>
          <w:lang w:val="en-GB"/>
        </w:rPr>
        <w:t>(Manning, 2004)</w:t>
      </w:r>
      <w:r w:rsidR="00FE60F1" w:rsidRPr="00697FC7">
        <w:rPr>
          <w:rFonts w:ascii="Times New Roman" w:hAnsi="Times New Roman" w:cs="Times New Roman"/>
          <w:color w:val="000000" w:themeColor="text1"/>
          <w:sz w:val="22"/>
          <w:szCs w:val="22"/>
          <w:lang w:val="en-GB"/>
        </w:rPr>
        <w:fldChar w:fldCharType="end"/>
      </w:r>
      <w:r w:rsidR="0060182D" w:rsidRPr="00697FC7">
        <w:rPr>
          <w:rFonts w:ascii="Times New Roman" w:hAnsi="Times New Roman" w:cs="Times New Roman"/>
          <w:color w:val="000000" w:themeColor="text1"/>
          <w:sz w:val="22"/>
          <w:szCs w:val="22"/>
          <w:lang w:val="en-GB"/>
        </w:rPr>
        <w:t xml:space="preserve">. </w:t>
      </w:r>
      <w:r w:rsidR="00D002FF" w:rsidRPr="00697FC7">
        <w:rPr>
          <w:rFonts w:ascii="Times New Roman" w:hAnsi="Times New Roman" w:cs="Times New Roman"/>
          <w:color w:val="000000" w:themeColor="text1"/>
          <w:sz w:val="22"/>
          <w:szCs w:val="22"/>
          <w:lang w:val="en-GB"/>
        </w:rPr>
        <w:t>TSC</w:t>
      </w:r>
      <w:r w:rsidR="00FE60F1" w:rsidRPr="00697FC7">
        <w:rPr>
          <w:rFonts w:ascii="Times New Roman" w:hAnsi="Times New Roman" w:cs="Times New Roman"/>
          <w:color w:val="000000" w:themeColor="text1"/>
          <w:sz w:val="22"/>
          <w:szCs w:val="22"/>
          <w:lang w:val="en-GB"/>
        </w:rPr>
        <w:t>2</w:t>
      </w:r>
      <w:r w:rsidR="00D002FF" w:rsidRPr="00697FC7">
        <w:rPr>
          <w:rFonts w:ascii="Times New Roman" w:hAnsi="Times New Roman" w:cs="Times New Roman"/>
          <w:color w:val="000000" w:themeColor="text1"/>
          <w:sz w:val="22"/>
          <w:szCs w:val="22"/>
          <w:lang w:val="en-GB"/>
        </w:rPr>
        <w:t xml:space="preserve"> exists as a heterodimer with TSC1 and this complex</w:t>
      </w:r>
      <w:r w:rsidR="0060182D" w:rsidRPr="00697FC7">
        <w:rPr>
          <w:rFonts w:ascii="Times New Roman" w:hAnsi="Times New Roman" w:cs="Times New Roman"/>
          <w:color w:val="000000" w:themeColor="text1"/>
          <w:sz w:val="22"/>
          <w:szCs w:val="22"/>
          <w:lang w:val="en-GB"/>
        </w:rPr>
        <w:t xml:space="preserve"> is a negative regulator of mTOR</w:t>
      </w:r>
      <w:r w:rsidR="00FE60F1" w:rsidRPr="00697FC7">
        <w:rPr>
          <w:rFonts w:ascii="Times New Roman" w:hAnsi="Times New Roman" w:cs="Times New Roman"/>
          <w:color w:val="000000" w:themeColor="text1"/>
          <w:sz w:val="22"/>
          <w:szCs w:val="22"/>
          <w:lang w:val="en-GB"/>
        </w:rPr>
        <w:t xml:space="preserve"> activity th</w:t>
      </w:r>
      <w:r w:rsidR="00B44F67" w:rsidRPr="00697FC7">
        <w:rPr>
          <w:rFonts w:ascii="Times New Roman" w:hAnsi="Times New Roman" w:cs="Times New Roman"/>
          <w:color w:val="000000" w:themeColor="text1"/>
          <w:sz w:val="22"/>
          <w:szCs w:val="22"/>
          <w:lang w:val="en-GB"/>
        </w:rPr>
        <w:t>rough their interaction with</w:t>
      </w:r>
      <w:r w:rsidR="00FE60F1" w:rsidRPr="00697FC7">
        <w:rPr>
          <w:rFonts w:ascii="Times New Roman" w:hAnsi="Times New Roman" w:cs="Times New Roman"/>
          <w:color w:val="000000" w:themeColor="text1"/>
          <w:sz w:val="22"/>
          <w:szCs w:val="22"/>
          <w:lang w:val="en-GB"/>
        </w:rPr>
        <w:t xml:space="preserve"> GTPase </w:t>
      </w:r>
      <w:r w:rsidR="00520E3C" w:rsidRPr="00697FC7">
        <w:rPr>
          <w:rFonts w:ascii="Times New Roman" w:hAnsi="Times New Roman" w:cs="Times New Roman"/>
          <w:color w:val="000000" w:themeColor="text1"/>
          <w:sz w:val="22"/>
          <w:szCs w:val="22"/>
          <w:lang w:val="en-GB"/>
        </w:rPr>
        <w:t>Ras homology enriched in brain (</w:t>
      </w:r>
      <w:r w:rsidR="00FE60F1" w:rsidRPr="00697FC7">
        <w:rPr>
          <w:rFonts w:ascii="Times New Roman" w:hAnsi="Times New Roman" w:cs="Times New Roman"/>
          <w:color w:val="000000" w:themeColor="text1"/>
          <w:sz w:val="22"/>
          <w:szCs w:val="22"/>
          <w:lang w:val="en-GB"/>
        </w:rPr>
        <w:t>Rheb</w:t>
      </w:r>
      <w:r w:rsidR="00520E3C" w:rsidRPr="00697FC7">
        <w:rPr>
          <w:rFonts w:ascii="Times New Roman" w:hAnsi="Times New Roman" w:cs="Times New Roman"/>
          <w:color w:val="000000" w:themeColor="text1"/>
          <w:sz w:val="22"/>
          <w:szCs w:val="22"/>
          <w:lang w:val="en-GB"/>
        </w:rPr>
        <w:t xml:space="preserve">) </w:t>
      </w:r>
      <w:r w:rsidR="00FE60F1" w:rsidRPr="00697FC7">
        <w:rPr>
          <w:rFonts w:ascii="Times New Roman" w:hAnsi="Times New Roman" w:cs="Times New Roman"/>
          <w:color w:val="000000" w:themeColor="text1"/>
          <w:sz w:val="22"/>
          <w:szCs w:val="22"/>
          <w:lang w:val="en-GB"/>
        </w:rPr>
        <w:fldChar w:fldCharType="begin"/>
      </w:r>
      <w:r w:rsidR="00FE60F1" w:rsidRPr="00697FC7">
        <w:rPr>
          <w:rFonts w:ascii="Times New Roman" w:hAnsi="Times New Roman" w:cs="Times New Roman"/>
          <w:color w:val="000000" w:themeColor="text1"/>
          <w:sz w:val="22"/>
          <w:szCs w:val="22"/>
          <w:lang w:val="en-GB"/>
        </w:rPr>
        <w:instrText xml:space="preserve"> ADDIN ZOTERO_ITEM CSL_CITATION {"citationID":"pfv2BrYy","properties":{"formattedCitation":"{\\rtf (Li {\\i{}et al.}, 2004)}","plainCitation":"(Li et al., 2004)"},"citationItems":[{"id":4511,"uris":["http://zotero.org/users/local/tG1iozSN/items/HTR84NPP"],"uri":["http://zotero.org/users/local/tG1iozSN/items/HTR84NPP"],"itemData":{"id":4511,"type":"article-journal","title":"TSC2: Filling the GAP in the mTOR signaling pathway","container-title":"Trends in Biochemical Sciences","page":"32-38","volume":"29","issue":"1","source":"Scopus","archive":"Scopus","abstract":"The tumor-suppressor proteins TSC1 and TSC2 are associated with an autosomal dominant disorder known as tuberous sclerosis complex (TSC). TSC1 and TSC2 function as a heterodimer to inhibit cell growth and proliferation. Another protein, mTOR (mammalian target of rapamycin), is regarded as a central controller of cell growth in response to growth factors, cellular energy and nutrient levels. Recent breakthroughs in TSC research link the TSC1/2 heterodimer protein to the mTOR signaling network. It has recently been shown that TSC2 has GTPase-activating protein (GAP) activity towards the Ras family small GTPase Rheb (Ras homolog enriched in brain), and TSC1/2 antagonizes the mTOR signaling pathway via stimulation of GTP hydrolysis of Rheb. Thus, TSC1/2 and Rheb have pivotal roles in mediating growth factors, nutrient and energy sensing signals to mTOR-dependent targets. These discoveries lend new insight into TSC pathogenesis.","DOI":"10.1016/j.tibs.2003.11.007","ISSN":"0968-0004","shortTitle":"TSC2","language":"English","author":[{"family":"Li","given":"Y."},{"family":"Corradetti","given":"M.N."},{"family":"Inoki","given":"K."},{"family":"Guan","given":"K.-L."}],"issued":{"date-parts":[["2004"]]}}}],"schema":"https://github.com/citation-style-language/schema/raw/master/csl-citation.json"} </w:instrText>
      </w:r>
      <w:r w:rsidR="00FE60F1" w:rsidRPr="00697FC7">
        <w:rPr>
          <w:rFonts w:ascii="Times New Roman" w:hAnsi="Times New Roman" w:cs="Times New Roman"/>
          <w:color w:val="000000" w:themeColor="text1"/>
          <w:sz w:val="22"/>
          <w:szCs w:val="22"/>
          <w:lang w:val="en-GB"/>
        </w:rPr>
        <w:fldChar w:fldCharType="separate"/>
      </w:r>
      <w:r w:rsidR="00FE60F1" w:rsidRPr="00697FC7">
        <w:rPr>
          <w:rFonts w:ascii="Times New Roman" w:hAnsi="Times New Roman" w:cs="Times New Roman"/>
          <w:color w:val="000000" w:themeColor="text1"/>
          <w:sz w:val="22"/>
          <w:lang w:val="en-GB"/>
        </w:rPr>
        <w:t xml:space="preserve">(Li </w:t>
      </w:r>
      <w:r w:rsidR="00FE60F1" w:rsidRPr="00697FC7">
        <w:rPr>
          <w:rFonts w:ascii="Times New Roman" w:hAnsi="Times New Roman" w:cs="Times New Roman"/>
          <w:i/>
          <w:iCs/>
          <w:color w:val="000000" w:themeColor="text1"/>
          <w:sz w:val="22"/>
          <w:lang w:val="en-GB"/>
        </w:rPr>
        <w:t>et al.</w:t>
      </w:r>
      <w:r w:rsidR="00FE60F1" w:rsidRPr="00697FC7">
        <w:rPr>
          <w:rFonts w:ascii="Times New Roman" w:hAnsi="Times New Roman" w:cs="Times New Roman"/>
          <w:color w:val="000000" w:themeColor="text1"/>
          <w:sz w:val="22"/>
          <w:lang w:val="en-GB"/>
        </w:rPr>
        <w:t>, 2004)</w:t>
      </w:r>
      <w:r w:rsidR="00FE60F1" w:rsidRPr="00697FC7">
        <w:rPr>
          <w:rFonts w:ascii="Times New Roman" w:hAnsi="Times New Roman" w:cs="Times New Roman"/>
          <w:color w:val="000000" w:themeColor="text1"/>
          <w:sz w:val="22"/>
          <w:szCs w:val="22"/>
          <w:lang w:val="en-GB"/>
        </w:rPr>
        <w:fldChar w:fldCharType="end"/>
      </w:r>
      <w:r w:rsidR="00FE60F1" w:rsidRPr="00697FC7">
        <w:rPr>
          <w:rFonts w:ascii="Times New Roman" w:hAnsi="Times New Roman" w:cs="Times New Roman"/>
          <w:color w:val="000000" w:themeColor="text1"/>
          <w:sz w:val="22"/>
          <w:szCs w:val="22"/>
          <w:lang w:val="en-GB"/>
        </w:rPr>
        <w:t xml:space="preserve">. </w:t>
      </w:r>
      <w:r w:rsidR="00520E3C" w:rsidRPr="00697FC7">
        <w:rPr>
          <w:rFonts w:ascii="Times New Roman" w:hAnsi="Times New Roman" w:cs="Times New Roman"/>
          <w:color w:val="000000" w:themeColor="text1"/>
          <w:sz w:val="22"/>
          <w:szCs w:val="22"/>
          <w:lang w:val="en-GB"/>
        </w:rPr>
        <w:t xml:space="preserve">Downstream targets for mTOR are predominantly </w:t>
      </w:r>
      <w:r w:rsidR="00B4584F" w:rsidRPr="00697FC7">
        <w:rPr>
          <w:rFonts w:ascii="Times New Roman" w:hAnsi="Times New Roman" w:cs="Times New Roman"/>
          <w:color w:val="000000" w:themeColor="text1"/>
          <w:sz w:val="22"/>
          <w:szCs w:val="22"/>
          <w:lang w:val="en-GB"/>
        </w:rPr>
        <w:t xml:space="preserve">proteins involved in </w:t>
      </w:r>
      <w:r w:rsidR="00520E3C" w:rsidRPr="00697FC7">
        <w:rPr>
          <w:rFonts w:ascii="Times New Roman" w:hAnsi="Times New Roman" w:cs="Times New Roman"/>
          <w:color w:val="000000" w:themeColor="text1"/>
          <w:sz w:val="22"/>
          <w:szCs w:val="22"/>
          <w:lang w:val="en-GB"/>
        </w:rPr>
        <w:t xml:space="preserve">the translational machinery and ribosomal recruitment to mRNA </w:t>
      </w:r>
      <w:r w:rsidR="00520E3C" w:rsidRPr="00697FC7">
        <w:rPr>
          <w:rFonts w:ascii="Times New Roman" w:hAnsi="Times New Roman" w:cs="Times New Roman"/>
          <w:color w:val="000000" w:themeColor="text1"/>
          <w:sz w:val="22"/>
          <w:szCs w:val="22"/>
          <w:lang w:val="en-GB"/>
        </w:rPr>
        <w:fldChar w:fldCharType="begin"/>
      </w:r>
      <w:r w:rsidR="00A53DCD" w:rsidRPr="00697FC7">
        <w:rPr>
          <w:rFonts w:ascii="Times New Roman" w:hAnsi="Times New Roman" w:cs="Times New Roman"/>
          <w:color w:val="000000" w:themeColor="text1"/>
          <w:sz w:val="22"/>
          <w:szCs w:val="22"/>
          <w:lang w:val="en-GB"/>
        </w:rPr>
        <w:instrText xml:space="preserve"> ADDIN ZOTERO_ITEM CSL_CITATION {"citationID":"upHpKmMB","properties":{"formattedCitation":"(Hay and Sonenberg, 2004)","plainCitation":"(Hay and Sonenberg, 2004)"},"citationItems":[{"id":536,"uris":["http://zotero.org/users/local/tG1iozSN/items/HZ4GS3Z9"],"uri":["http://zotero.org/users/local/tG1iozSN/items/HZ4GS3Z9"],"itemData":{"id":536,"type":"article-journal","title":"Upstream and downstream of mTOR","container-title":"Genes Dev","page":"1926-45","volume":"18","issue":"16","archive_location":"15314020","abstract":"The evolutionarily conserved checkpoint protein kinase, TOR (target of rapamycin), has emerged as a major effector of cell growth and proliferation via the regulation of protein synthesis. Work in the last decade clearly demonstrates that TOR controls protein synthesis through a stunning number of downstream targets. Some of the targets are phosphorylated directly by TOR, but many are phosphorylated indirectly. In this review, we summarize some recent developments in this fast-evolving field. We describe both the upstream components of the signaling pathway(s) that activates mammalian TOR (mTOR) and the downstream targets that affect protein synthesis. We also summarize the roles of mTOR in the control of cell growth and proliferation, as well as its relevance to cancer and synaptic plasticity.","DOI":"10.1101/gad.1212704","ISSN":"0890-9369 (Print) 0890-9369 (Linking)","shortTitle":"Upstream and downstream of mTOR","journalAbbreviation":"Genes &amp; development","language":"eng","author":[{"family":"Hay","given":"N."},{"family":"Sonenberg","given":"N."}],"issued":{"date-parts":[["2004",8,15]]}}}],"schema":"https://github.com/citation-style-language/schema/raw/master/csl-citation.json"} </w:instrText>
      </w:r>
      <w:r w:rsidR="00520E3C" w:rsidRPr="00697FC7">
        <w:rPr>
          <w:rFonts w:ascii="Times New Roman" w:hAnsi="Times New Roman" w:cs="Times New Roman"/>
          <w:color w:val="000000" w:themeColor="text1"/>
          <w:sz w:val="22"/>
          <w:szCs w:val="22"/>
          <w:lang w:val="en-GB"/>
        </w:rPr>
        <w:fldChar w:fldCharType="separate"/>
      </w:r>
      <w:r w:rsidR="00520E3C" w:rsidRPr="00697FC7">
        <w:rPr>
          <w:rFonts w:ascii="Times New Roman" w:hAnsi="Times New Roman" w:cs="Times New Roman"/>
          <w:noProof/>
          <w:color w:val="000000" w:themeColor="text1"/>
          <w:sz w:val="22"/>
          <w:szCs w:val="22"/>
          <w:lang w:val="en-GB"/>
        </w:rPr>
        <w:t>(Hay and Sonenberg, 2004)</w:t>
      </w:r>
      <w:r w:rsidR="00520E3C" w:rsidRPr="00697FC7">
        <w:rPr>
          <w:rFonts w:ascii="Times New Roman" w:hAnsi="Times New Roman" w:cs="Times New Roman"/>
          <w:color w:val="000000" w:themeColor="text1"/>
          <w:sz w:val="22"/>
          <w:szCs w:val="22"/>
          <w:lang w:val="en-GB"/>
        </w:rPr>
        <w:fldChar w:fldCharType="end"/>
      </w:r>
      <w:r w:rsidR="00FB1742" w:rsidRPr="00697FC7">
        <w:rPr>
          <w:rFonts w:ascii="Times New Roman" w:hAnsi="Times New Roman" w:cs="Times New Roman"/>
          <w:color w:val="000000" w:themeColor="text1"/>
          <w:sz w:val="22"/>
          <w:szCs w:val="22"/>
          <w:lang w:val="en-GB"/>
        </w:rPr>
        <w:t xml:space="preserve"> (</w:t>
      </w:r>
      <w:r w:rsidR="00FB1742" w:rsidRPr="00697FC7">
        <w:rPr>
          <w:rFonts w:ascii="Times New Roman" w:hAnsi="Times New Roman" w:cs="Times New Roman"/>
          <w:b/>
          <w:color w:val="000000" w:themeColor="text1"/>
          <w:sz w:val="22"/>
          <w:szCs w:val="22"/>
          <w:lang w:val="en-GB"/>
        </w:rPr>
        <w:t>Figure 4</w:t>
      </w:r>
      <w:r w:rsidR="00FB1742" w:rsidRPr="00697FC7">
        <w:rPr>
          <w:rFonts w:ascii="Times New Roman" w:hAnsi="Times New Roman" w:cs="Times New Roman"/>
          <w:color w:val="000000" w:themeColor="text1"/>
          <w:sz w:val="22"/>
          <w:szCs w:val="22"/>
          <w:lang w:val="en-GB"/>
        </w:rPr>
        <w:t>).</w:t>
      </w:r>
    </w:p>
    <w:p w14:paraId="40330DFD"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01AC8213" w14:textId="203C3795"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lastRenderedPageBreak/>
        <w:t>Crosstalk with other kinase</w:t>
      </w:r>
      <w:r w:rsidR="00B44F67"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is common</w:t>
      </w:r>
      <w:r w:rsidR="00B44F67" w:rsidRPr="00697FC7">
        <w:rPr>
          <w:rFonts w:ascii="Times New Roman" w:hAnsi="Times New Roman" w:cs="Times New Roman"/>
          <w:color w:val="000000" w:themeColor="text1"/>
          <w:sz w:val="22"/>
          <w:szCs w:val="22"/>
          <w:lang w:val="en-GB"/>
        </w:rPr>
        <w:t xml:space="preserve"> in the PI3K/AKT/mTOR pathway</w:t>
      </w:r>
      <w:r w:rsidRPr="00697FC7">
        <w:rPr>
          <w:rFonts w:ascii="Times New Roman" w:hAnsi="Times New Roman" w:cs="Times New Roman"/>
          <w:color w:val="000000" w:themeColor="text1"/>
          <w:sz w:val="22"/>
          <w:szCs w:val="22"/>
          <w:lang w:val="en-GB"/>
        </w:rPr>
        <w:t xml:space="preserve">. IKKβ interacts with TSC2 and influences mTOR mediated protein synthesis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{"citationID":"2qg0aes9em","properties":{"formattedCitation":"{\\rtf (Lee {\\i{}et al.}, 2007)}","plainCitation":"(Lee et al., 2007)"},"citationItems":[{"id":590,"uris":["http://zotero.org/users/local/tG1iozSN/items/WXUQW7GR"],"uri":["http://zotero.org/users/local/tG1iozSN/items/WXUQW7GR"],"itemData":{"id":590,"type":"article-journal","title":"IKK beta suppression of TSC1 links inflammation and tumor angiogenesis via the mTOR pathway","container-title":"Cell","page":"440-55","volume":"130","issue":"3","archive_location":"17693255","abstract":"TNFalpha has recently emerged as a regulator linking inflammation to cancer pathogenesis, but the detailed cellular and molecular mechanisms underlying this link remain to be elucidated. The tuberous sclerosis 1 (TSC1)/TSC2 tumor suppressor complex serves as a repressor of the mTOR pathway, and disruption of TSC1/TSC2 complex function may contribute to tumorigenesis. Here we show that IKKbeta, a major downstream kinase in the TNFalpha signaling pathway, physically interacts with and phosphorylates TSC1 at Ser487 and Ser511, resulting in suppression of TSC1. The IKKbeta-mediated TSC1 suppression activates the mTOR pathway, enhances angiogenesis, and results in tumor development. We further find that expression of activated IKKbeta is associated with TSC1 Ser511 phosphorylation and VEGF production in multiple tumor types and correlates with poor clinical outcome of breast cancer patients. Our findings identify a pathway that is critical for inflammation-mediated tumor angiogenesis and may provide a target for clinical intervention in human cancer.","DOI":"10.1016/j.cell.2007.05.058","ISSN":"0092-8674 (Print) 0092-8674 (Linking)","shortTitle":"IKK beta suppression of TSC1 links inflammation and tumor angiogenesis via the mTOR pathway","journalAbbreviation":"Cell","language":"eng","author":[{"family":"Lee","given":"D. F."},{"family":"Kuo","given":"H. P."},{"family":"Chen","given":"C. T."},{"family":"Hsu","given":"J. M."},{"family":"Chou","given":"C. K."},{"family":"Wei","given":"Y."},{"family":"Sun","given":"H. L."},{"family":"Li","given":"L. Y."},{"family":"Ping","given":"B."},{"family":"Huang","given":"W. C."},{"family":"He","given":"X."},{"family":"Hung","given":"J. Y."},{"family":"Lai","given":"C. C."},{"family":"Ding","given":"Q."},{"family":"Su","given":"J. L."},{"family":"Yang","given":"J. Y."},{"family":"Sahin","given":"A. A."},{"family":"Hortobagyi","given":"G. N."},{"family":"Tsai","given":"F. J."},{"family":"Tsai","given":"C. H."},{"family":"Hung","given":"M. C."}],"issued":{"date-parts":[["2007",8,10]]}}}],"schema":"https://github.com/citation-style-language/schema/raw/master/csl-citation.json"}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(Lee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2007)</w:t>
      </w:r>
      <w:r w:rsidRPr="00697FC7">
        <w:rPr>
          <w:rFonts w:ascii="Times New Roman" w:hAnsi="Times New Roman" w:cs="Times New Roman"/>
          <w:color w:val="000000" w:themeColor="text1"/>
          <w:sz w:val="22"/>
          <w:szCs w:val="22"/>
          <w:lang w:val="en-GB"/>
        </w:rPr>
        <w:fldChar w:fldCharType="end"/>
      </w:r>
      <w:r w:rsidR="00B44F67" w:rsidRPr="00697FC7">
        <w:rPr>
          <w:rFonts w:ascii="Times New Roman" w:hAnsi="Times New Roman" w:cs="Times New Roman"/>
          <w:color w:val="000000" w:themeColor="text1"/>
          <w:sz w:val="22"/>
          <w:szCs w:val="22"/>
          <w:lang w:val="en-GB"/>
        </w:rPr>
        <w:t xml:space="preserve"> (</w:t>
      </w:r>
      <w:r w:rsidR="00B44F67" w:rsidRPr="00697FC7">
        <w:rPr>
          <w:rFonts w:ascii="Times New Roman" w:hAnsi="Times New Roman" w:cs="Times New Roman"/>
          <w:b/>
          <w:color w:val="000000" w:themeColor="text1"/>
          <w:sz w:val="22"/>
          <w:szCs w:val="22"/>
          <w:lang w:val="en-GB"/>
        </w:rPr>
        <w:t>Figure 4</w:t>
      </w:r>
      <w:r w:rsidRPr="00697FC7">
        <w:rPr>
          <w:rFonts w:ascii="Times New Roman" w:hAnsi="Times New Roman" w:cs="Times New Roman"/>
          <w:color w:val="000000" w:themeColor="text1"/>
          <w:sz w:val="22"/>
          <w:szCs w:val="22"/>
          <w:lang w:val="en-GB"/>
        </w:rPr>
        <w:t xml:space="preserve">) and conversely AKT can influence both IKKβ and phosphorylate the p65 subunit of NFκB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{"citationID":"1uk15nn79d","properties":{"formattedCitation":"{\\rtf (Nidai Ozes {\\i{}et al.}, 1999)}","plainCitation":"(Nidai Ozes et al., 1999)"},"citationItems":[{"id":4259,"uris":["http://zotero.org/users/local/tG1iozSN/items/BJQGME2U"],"uri":["http://zotero.org/users/local/tG1iozSN/items/BJQGME2U"],"itemData":{"id":4259,"type":"article-journal","title":"NF-κB activation by tumour necrosis factor requires the Akt serine–threonine kinase","container-title":"Nature","page":"82-85","volume":"401","issue":"6748","source":"www.nature.com","abstract":"Activation of the nuclear transcription factor NF-B by inflammatory cytokines requires the successive action of NF-B-inducing kinase (NIK) and an IB-kinase (IKK) complex composed of IKK and IKK. Here we show that the Akt serine–threonine kinase is involved in the activation of NF-B by tumour necrosis factor (TNF). TNF activates phosphatidylinositol-3-OH kinase (PI(3)K) and its downstream target Akt (protein kinase B). Wortmannin (a PI(3)K inhibitor), dominant-negative PI(3)K or kinase-dead Akt inhibits TNF-mediated NF-B activation. Constitutively active Akt induces NF-B activity and this effect is blocked by dominant-negative NIK. Conversely, NIK activates NF-B and this is blocked by kinase-dead Akt. Thus, both Akt and NIK are necessary for TNF activation of NF-B. Akt mediates IKK phosphorylation at threonine 23. Mutation of this amino acid blocks phosphorylation by Akt or TNF and activation of NF-B. These findings indicate that Akt is part of a signalling pathway that is necessary for inducing key immune and inflammatory responses.","DOI":"10.1038/43466","ISSN":"0028-0836","journalAbbreviation":"Nature","language":"en","author":[{"family":"Nidai Ozes","given":"Osman"},{"family":"Mayo","given":"Lindsey D."},{"family":"Gustin","given":"Jason A."},{"family":"Pfeffer","given":"Susan R."},{"family":"Pfeffer","given":"Lawrence M."},{"family":"Donner","given":"David B."}],"issued":{"date-parts":[["1999",9,2]]}}}],"schema":"https://github.com/citation-style-language/schema/raw/master/csl-citation.json"}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(Nidai Ozes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1999)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{"citationID":"ff1l4hl7h","properties":{"formattedCitation":"{\\rtf (Sizemore {\\i{}et al.}, 1999)}","plainCitation":"(Sizemore et al., 1999)"},"citationItems":[{"id":4262,"uris":["http://zotero.org/users/local/tG1iozSN/items/DF8QE5AU"],"uri":["http://zotero.org/users/local/tG1iozSN/items/DF8QE5AU"],"itemData":{"id":4262,"type":"article-journal","title":"Activation of phosphatidylinositol 3-kinase in response to interleukin-1 leads to phosphorylation and activation of the NF-kappaB p65/RelA subunit","container-title":"Molecular and Cellular Biology","page":"4798-4805","volume":"19","issue":"7","source":"PubMed","abstract":"The work of Reddy et al. (S. A. Reddy, J. A. Huang, and W. S. Liao, J. Biol. Chem. 272:29167-29173, 1997) reveals that phosphatidylinositol 3-kinase (PI3K) plays a role in transducing a signal from the occupied interleukin-1 (IL-1) receptor to nuclear factor kappaB (NF-kappaB), but the underlying mechanism remains to be determined. We have found that IL-1 stimulates interaction of the IL-1 receptor accessory protein with the p85 regulatory subunit of PI3K, leading to the activation of the p110 catalytic subunit. Specific PI3K inhibitors strongly inhibit both PI3K activation and NF-kappaB-dependent gene expression but have no effect on the IL-1-stimulated degradation of IkappaBalpha, the nuclear translocation of NF-kappaB, or the ability of NF-kappaB to bind to DNA. In contrast, PI3K inhibitors block the IL-1-stimulated phosphorylation of NF-kappaB itself, especially the p65/RelA subunit. Furthermore, by using a fusion protein containing the p65/RelA transactivation domain, we found that overexpression of the p110 catalytic subunit of PI3K induces p65/RelA-mediated transactivation and that the specific PI3K inhibitor LY294,002 represses this process. Additionally, the expression of a constitutively activated form of either p110 or the PI3K-activated protein kinase Akt also induces p65/RelA-mediated transactivation. Therefore, IL-1 stimulates the PI3K-dependent phosphorylation and transactivation of NF-kappaB, a process quite distinct from the liberation of NF-kappaB from its cytoplasmic inhibitor IkappaB.","ISSN":"0270-7306","note":"PMID: 10373529\nPMCID: PMC84278","journalAbbreviation":"Mol. Cell. Biol.","language":"eng","author":[{"family":"Sizemore","given":"N."},{"family":"Leung","given":"S."},{"family":"Stark","given":"G. R."}],"issued":{"date-parts":[["1999",7]]},"PMID":"10373529","PMCID":"PMC84278"}}],"schema":"https://github.com/citation-style-language/schema/raw/master/csl-citation.json"}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(Sizemore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1999)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Interactions are also possible between the PI3K and MAPK pathways. The upstream mediator of the MAPK pathways, Ras-GTP can bind and activate PI3K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{"citationID":"mVIRg3Yk","properties":{"formattedCitation":"{\\rtf (Rodriguez-Viciana {\\i{}et al.}, 1994)}","plainCitation":"(Rodriguez-Viciana et al., 1994)"},"citationItems":[{"id":4488,"uris":["http://zotero.org/users/local/tG1iozSN/items/365D5AV8"],"uri":["http://zotero.org/users/local/tG1iozSN/items/365D5AV8"],"itemData":{"id":4488,"type":"article-journal","title":"Phosphatidylinositol-3-OH kinase as a direct target of Ras","container-title":"Nature","page":"527-532","volume":"370","issue":"6490","source":"Scopus","archive":"Scopus","abstract":"Ras (p2I(ras)) interacts directly with the catalytic subunit of phosphatidylinositol-3-OH kinase in a GTP-dependent manner through the Ras effector site. In vivo, dominant negative Ras mutant N17 inhibits growth factor induced production of 3' phosphorylated phosphoinositides in PC12 cells, and transfection of Ras, but not Raf, into COS cells results in a large elevation in the level of these lipids. Therefore Ras can probably regulate phosphatidylinositol-3-OH kinase, providing a point of divergence in signalling pathways downstream of Ras.","DOI":"10.1038/370527a0","ISSN":"0028-0836","language":"English","author":[{"family":"Rodriguez-Viciana","given":"P."},{"family":"Warne","given":"P.H."},{"family":"Dhand","given":"R."},{"family":"Vanhaesebroeck","given":"B."},{"family":"Gout","given":"I."},{"family":"Fry","given":"M.J."},{"family":"Waterfield","given":"M.D."},{"family":"Downward","given":"J."}],"issued":{"date-parts":[["1994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(Rodriguez-Viciana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1994)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an ERK</w:t>
      </w:r>
      <w:r w:rsidR="00B44F67" w:rsidRPr="00697FC7">
        <w:rPr>
          <w:rFonts w:ascii="Times New Roman" w:hAnsi="Times New Roman" w:cs="Times New Roman"/>
          <w:color w:val="000000" w:themeColor="text1"/>
          <w:sz w:val="22"/>
          <w:szCs w:val="22"/>
          <w:lang w:val="en-GB"/>
        </w:rPr>
        <w:t xml:space="preserve"> mediated phosphorylation of</w:t>
      </w:r>
      <w:r w:rsidRPr="00697FC7">
        <w:rPr>
          <w:rFonts w:ascii="Times New Roman" w:hAnsi="Times New Roman" w:cs="Times New Roman"/>
          <w:color w:val="000000" w:themeColor="text1"/>
          <w:sz w:val="22"/>
          <w:szCs w:val="22"/>
          <w:lang w:val="en-GB"/>
        </w:rPr>
        <w:t xml:space="preserve"> TSC2 also occurs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{"citationID":"u7jVCGWO","properties":{"formattedCitation":"{\\rtf (Roux {\\i{}et al.}, 2004)}","plainCitation":"(Roux et al., 2004)"},"citationItems":[{"id":4491,"uris":["http://zotero.org/users/local/tG1iozSN/items/2ZN98WUU"],"uri":["http://zotero.org/users/local/tG1iozSN/items/2ZN98WUU"],"itemData":{"id":4491,"type":"article-journal","title":"Tumor-promoting phorbol esters and activated Ras inactivate the tuberous sclerosis tumor suppressor complex via p90 ribosomal S6 kinase","container-title":"Proceedings of the National Academy of Sciences of the United States of America","page":"13489-13494","volume":"101","issue":"37","source":"www.pnas.org","abstract":"Tuberous sclerosis complex (TSC) is a genetic disorder caused by mutations in either of the two tumor suppressor genes TSC1 or TSC2, which encode hamartin and tuberin, respectively. Tuberin and hamartin form a complex that inhibits signaling by the mammalian target of rapamycin (mTOR), a critical nutrient sensor and regulator of cell growth and proliferation. Phosphatidylinositol 3-kinase (PI3K) inactivates the tumor suppressor complex and enhances mTOR signaling by means of phosphorylation of tuberin by Akt. Importantly, cellular transformation mediated by phorbol esters and Ras isoforms that poorly activate PI3K promote tumorigenesis in the absence of Akt activation. In this study, we show that phorbol esters and activated Ras also induce the phosphorylation of tuberin and collaborates with the nutrient-sensing pathway to regulate mTOR effectors, such as p70 ribosomal S6 kinase 1 (S6K1). The mitogen-activated protein kinase (MAPK)-activated kinase, p90 ribosomal S6 kinase (RSK) 1, was found to interact with and phosphorylate tuberin at a regulatory site, Ser-1798, located at the evolutionarily conserved C terminus of tuberin. RSK1 phosphorylation of Ser-1798 inhibits the tumor suppressor function of the tuberin/hamartin complex, resulting in increased mTOR signaling to S6K1. Together, our data unveil a regulatory mechanism by which the Ras/MAPK and PI3K pathways converge on the tumor suppressor tuberin to inhibit its function.","DOI":"10.1073/pnas.0405659101","ISSN":"0027-8424, 1091-6490","note":"PMID: 15342917","journalAbbreviation":"PNAS","language":"en","author":[{"family":"Roux","given":"Philippe P."},{"family":"Ballif","given":"Bryan A."},{"family":"Anjum","given":"Rana"},{"family":"Gygi","given":"Steven P."},{"family":"Blenis","given":"John"}],"issued":{"date-parts":[["2004",9,14]]},"PMID":"15342917"}}],"schema":"https://github.com/citation-style-language/schema/raw/master/csl-citation.json"}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(Roux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Importantly however these phosphorylation sites are different to that mediated by AKT phosphorylation. An interaction between p38 and mTOR has also been reported with the downstrea</w:t>
      </w:r>
      <w:r w:rsidR="001A4428" w:rsidRPr="00697FC7">
        <w:rPr>
          <w:rFonts w:ascii="Times New Roman" w:hAnsi="Times New Roman" w:cs="Times New Roman"/>
          <w:color w:val="000000" w:themeColor="text1"/>
          <w:sz w:val="22"/>
          <w:szCs w:val="22"/>
          <w:lang w:val="en-GB"/>
        </w:rPr>
        <w:t>m target of p38</w:t>
      </w:r>
      <w:r w:rsidR="00520E3C" w:rsidRPr="00697FC7">
        <w:rPr>
          <w:rFonts w:ascii="Times New Roman" w:hAnsi="Times New Roman" w:cs="Times New Roman"/>
          <w:color w:val="000000" w:themeColor="text1"/>
          <w:sz w:val="22"/>
          <w:szCs w:val="22"/>
          <w:lang w:val="en-GB"/>
        </w:rPr>
        <w:t xml:space="preserve"> activation</w:t>
      </w:r>
      <w:r w:rsidRPr="00697FC7">
        <w:rPr>
          <w:rFonts w:ascii="Times New Roman" w:hAnsi="Times New Roman" w:cs="Times New Roman"/>
          <w:color w:val="000000" w:themeColor="text1"/>
          <w:sz w:val="22"/>
          <w:szCs w:val="22"/>
          <w:lang w:val="en-GB"/>
        </w:rPr>
        <w:t xml:space="preserve"> MK2</w:t>
      </w:r>
      <w:r w:rsidR="001A4428"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phos</w:t>
      </w:r>
      <w:r w:rsidR="001A4428" w:rsidRPr="00697FC7">
        <w:rPr>
          <w:rFonts w:ascii="Times New Roman" w:hAnsi="Times New Roman" w:cs="Times New Roman"/>
          <w:color w:val="000000" w:themeColor="text1"/>
          <w:sz w:val="22"/>
          <w:szCs w:val="22"/>
          <w:lang w:val="en-GB"/>
        </w:rPr>
        <w:t>phorylating</w:t>
      </w:r>
      <w:r w:rsidR="00520E3C" w:rsidRPr="00697FC7">
        <w:rPr>
          <w:rFonts w:ascii="Times New Roman" w:hAnsi="Times New Roman" w:cs="Times New Roman"/>
          <w:color w:val="000000" w:themeColor="text1"/>
          <w:sz w:val="22"/>
          <w:szCs w:val="22"/>
          <w:lang w:val="en-GB"/>
        </w:rPr>
        <w:t xml:space="preserve"> TSC2 at serine 1210 </w:t>
      </w:r>
      <w:r w:rsidRPr="00697FC7">
        <w:rPr>
          <w:rFonts w:ascii="Times New Roman" w:hAnsi="Times New Roman" w:cs="Times New Roman"/>
          <w:color w:val="000000" w:themeColor="text1"/>
          <w:sz w:val="22"/>
          <w:szCs w:val="22"/>
          <w:lang w:val="en-GB"/>
        </w:rPr>
        <w:t xml:space="preserve">altering mTOR activity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{"citationID":"ax9aZtEz","properties":{"formattedCitation":"{\\rtf (Li {\\i{}et al.}, 2003)}","plainCitation":"(Li et al., 2003)"},"citationItems":[{"id":4495,"uris":["http://zotero.org/users/local/tG1iozSN/items/JGSJR2UR"],"uri":["http://zotero.org/users/local/tG1iozSN/items/JGSJR2UR"],"itemData":{"id":4495,"type":"article-journal","title":"The p38 and MK2 kinase cascade phosphorylates tuberin, the tuberous sclerosis 2 gene product, and enhances its interaction with 14-3-3","container-title":"The Journal of Biological Chemistry","page":"13663-13671","volume":"278","issue":"16","source":"PubMed","abstract":"Tuberous sclerosis complex (TSC) is a genetic disease caused by mutations in either TSC1 or TSC2 tumor suppressor genes. TSC1 and TSC2 (also known as hamartin and tuberin, respectively) form a functional complex and negatively regulate cell growth by inhibiting protein synthesis. 14-3-3 binds to TSC2 and may inhibit TSC2 function. We have reported previously that phosphorylation of serine 1210 (Ser(1210)) in TSC2 is essential for 14-3-3 binding. Here we show that serum and anisomycin enhance the interaction between TSC2 and 14-3-3 by stimulating phosphorylation of Ser(1210). Activation of p38 MAP kinase (p38) is essential for the stimulating effect of serum and anisomycin although p38 is not directly responsible for the phosphorylation of Ser(1210) in TSC2. Both in vitro and in vivo experiments demonstrate that the p38-activated kinase MK2 (also known as MAPKAPK2) is directly responsible for the phosphorylation of Ser(1210). Our data show that anisomycin stimulates phosphorylation of Ser(1210) of TSC2 via the p38-MK2 kinase cascade. Phosphorylation of TSC2 by MK2 creates a 14-3-3 binding site and thus regulates the cellular function of the TSC2 tumor suppressor protein.","DOI":"10.1074/jbc.M300862200","ISSN":"0021-9258","note":"PMID: 12582162","journalAbbreviation":"J. Biol. Chem.","language":"eng","author":[{"family":"Li","given":"Yong"},{"family":"Inoki","given":"Ken"},{"family":"Vacratsis","given":"Panayiotis"},{"family":"Guan","given":"Kun-Liang"}],"issued":{"date-parts":[["2003",4,18]]},"PMID":"12582162"}}],"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(Li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p>
    <w:p w14:paraId="5206BA3D"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67239DDC"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mTOR maintains cellular viability by striking a balance between the anabolic and catabolic processes, such as protein synthesis and autophagy. Protein synthesis is regulated through the activation of the mTOR substrates S6K and 4EBP-1, which translate a subset of messenger RNAs that promote cell growth and proliferation in a phospho-specific manner. When 4E-BP1 is dephosphorylated it sequesters the eIF-4F cap binding protein and inhibits its assembly into the eIF-4F cap-binding complex attenuating cap-dependent translation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{"citationID":"10hho0mfnm","properties":{"formattedCitation":"{\\rtf (Pause {\\i{}et al.}, 1994)}","plainCitation":"(Pause et al., 1994)"},"citationItems":[{"id":3934,"uris":["http://zotero.org/users/local/tG1iozSN/items/Z85FTS7F"],"uri":["http://zotero.org/users/local/tG1iozSN/items/Z85FTS7F"],"itemData":{"id":3934,"type":"article-journal","title":"Dominant negative mutants of mammalian translation initiation factor eIF-4A define a critical role for eIF-4F in cap-dependent and cap-independent initiation of translation","container-title":"The EMBO journal","page":"1205-1215","volume":"13","issue":"5","source":"PubMed","abstract":"Eukaryotic translation initiation factor-4A (eIF-4A) plays a critical role in binding of eukaryotic mRNAs to ribosomes. It has been biochemically characterized as an RNA-dependent ATPase and RNA helicase and is a prototype for a growing family of putative RNA helicases termed the DEAD box family. It is required for mRNA-ribosome binding both in its free form and as a subunit of the cap binding protein complex, eIF-4F. To gain further understanding into the mechanism of action of eIF-4A in mRNA-ribosome binding, defective eIF-4A mutants were tested for their abilities to function in a dominant negative manner in a rabbit reticulocyte translation system. Several mutants were demonstrated to be potent inhibitors of translation. Addition of mutant eIF-4A to a rabbit reticulocyte translation system strongly inhibited translation of all mRNAs studied including those translated by a cap-independent internal initiation mechanism. Addition of eIF-4A or eIF-4F relieved inhibition of translation, but eIF-4F was six times more effective than eIF-4A, whereas eIF-4B or other translation factors failed to relieve the inhibition. Kinetic experiments demonstrated that mutant eIF-4A is defective in recycling through eIF-4F, thus explaining the dramatic inhibition of translation. Mutant eIF-4A proteins also inhibited eIF-4F-dependent, but not eIF-4A-dependent RNA helicase activity. Taken together these results suggest that eIF-4A functions primarily as a subunit of eIF-4F, and that singular eIF-4A is required to recycle through the complex during translation. Surprisingly, eIF-4F, which binds to the cap structure, appears to be also required for the translation of naturally uncapped mRNAs.","ISSN":"0261-4189","note":"PMID: 8131750\nPMCID: PMC394930","journalAbbreviation":"EMBO J.","language":"eng","author":[{"family":"Pause","given":"A."},{"family":"Méthot","given":"N."},{"family":"Svitkin","given":"Y."},{"family":"Merrick","given":"W. C."},{"family":"Sonenberg","given":"N."}],"issued":{"date-parts":[["1994",3,1]]},"PMID":"8131750","PMCID":"PMC394930"}}],"schema":"https://github.com/citation-style-language/schema/raw/master/csl-citation.json"}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(Pause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1994)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S6K is also able to mediate protein translation through multiple substrates, such as S6K1aly/REF-like target (SKAR), programmed cell death 4 (PCD4), eukaryotic initiation factor 4B (eIF4B) and ribosomal protein S6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{"citationID":"2mhbqdhg39","properties":{"formattedCitation":"(Ma and Blenis, 2009)","plainCitation":"(Ma and Blenis, 2009)"},"citationItems":[{"id":3932,"uris":["http://zotero.org/users/local/tG1iozSN/items/NA4AVZJC"],"uri":["http://zotero.org/users/local/tG1iozSN/items/NA4AVZJC"],"itemData":{"id":3932,"type":"article-journal","title":"Molecular mechanisms of mTOR-mediated translational control","container-title":"Nature Reviews. Molecular Cell Biology","page":"307-318","volume":"10","issue":"5","source":"PubMed","abstract":"The process of translation requires substantial cellular resources. Cells have therefore evolved complex mechanisms to control overall protein synthesis as well as the translation of specific mRNAs that are crucial for cell growth and proliferation. At the heart of this process is the mammalian target of rapamycin (mTOR) signalling pathway, which senses and responds to nutrient availability, energy sufficiency, stress, hormones and mitogens to modulate protein synthesis. Here, we highlight recent findings on the regulators and effectors of mTOR and discuss specific cases that serve as paradigms for the different modes of mTOR regulation and its control of translation.","DOI":"10.1038/nrm2672","ISSN":"1471-0080","note":"PMID: 19339977","journalAbbreviation":"Nat. Rev. Mol. Cell Biol.","language":"eng","author":[{"family":"Ma","given":"Xiaoju Max"},{"family":"Blenis","given":"John"}],"issued":{"date-parts":[["2009",5]]},"PMID":"19339977"}}],"schema":"https://github.com/citation-style-language/schema/raw/master/csl-citation.json"}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noProof/>
          <w:color w:val="000000" w:themeColor="text1"/>
          <w:sz w:val="22"/>
          <w:szCs w:val="22"/>
          <w:lang w:val="en-GB"/>
        </w:rPr>
        <w:t>(Ma and Blenis, 2009)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Under growth promoting conditions the S6 protein, a component of the 40S ribosomal unit is primarily responsible for stimulating high rates of protein synthesis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{"citationID":"20baeh6m1","properties":{"formattedCitation":"(Gressner and Wool, 1974)","plainCitation":"(Gressner and Wool, 1974)"},"citationItems":[{"id":3936,"uris":["http://zotero.org/users/local/tG1iozSN/items/3NPZI73I"],"uri":["http://zotero.org/users/local/tG1iozSN/items/3NPZI73I"],"itemData":{"id":3936,"type":"article-journal","title":"The phosphorylation of liver ribosomal proteins in vivo. Evidence that only a single small subunit protein (S6) is phosphorylated","container-title":"The Journal of Biological Chemistry","page":"6917-6925","volume":"249","issue":"21","source":"PubMed","ISSN":"0021-9258","note":"PMID: 4423396","journalAbbreviation":"J. Biol. Chem.","language":"eng","author":[{"family":"Gressner","given":"A. M."},{"family":"Wool","given":"I. G."}],"issued":{"date-parts":[["1974",11,10]]},"PMID":"4423396"}}],"schema":"https://github.com/citation-style-language/schema/raw/master/csl-citation.json"}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noProof/>
          <w:color w:val="000000" w:themeColor="text1"/>
          <w:sz w:val="22"/>
          <w:szCs w:val="22"/>
          <w:lang w:val="en-GB"/>
        </w:rPr>
        <w:t>(Gressner and Wool, 1974)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w:t>
      </w:r>
    </w:p>
    <w:p w14:paraId="5C6C00C0"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36659AF2" w14:textId="4AB900F0"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Autophagy is a catabolic process whereby </w:t>
      </w:r>
      <w:r w:rsidR="00F40D57" w:rsidRPr="00697FC7">
        <w:rPr>
          <w:rFonts w:ascii="Times New Roman" w:hAnsi="Times New Roman" w:cs="Times New Roman"/>
          <w:color w:val="000000" w:themeColor="text1"/>
          <w:sz w:val="22"/>
          <w:szCs w:val="22"/>
          <w:lang w:val="en-GB"/>
        </w:rPr>
        <w:t xml:space="preserve">the </w:t>
      </w:r>
      <w:r w:rsidRPr="00697FC7">
        <w:rPr>
          <w:rFonts w:ascii="Times New Roman" w:hAnsi="Times New Roman" w:cs="Times New Roman"/>
          <w:color w:val="000000" w:themeColor="text1"/>
          <w:sz w:val="22"/>
          <w:szCs w:val="22"/>
          <w:lang w:val="en-GB"/>
        </w:rPr>
        <w:t xml:space="preserve">cell liberates intracellular stores of nutrients by degrading cytoplasmic proteins in lysosomes. During periods where nutrition and growth factors are in abundance mTOR inhibits autophagy. If nutrients and growth factors are withdrawn, or oxidative stress occurs inhibition of mTOR </w:t>
      </w:r>
      <w:r w:rsidR="007E18D4" w:rsidRPr="00697FC7">
        <w:rPr>
          <w:rFonts w:ascii="Times New Roman" w:hAnsi="Times New Roman" w:cs="Times New Roman"/>
          <w:color w:val="000000" w:themeColor="text1"/>
          <w:sz w:val="22"/>
          <w:szCs w:val="22"/>
          <w:lang w:val="en-GB"/>
        </w:rPr>
        <w:t>allows autophagic process to increase,</w:t>
      </w:r>
      <w:r w:rsidRPr="00697FC7">
        <w:rPr>
          <w:rFonts w:ascii="Times New Roman" w:hAnsi="Times New Roman" w:cs="Times New Roman"/>
          <w:color w:val="000000" w:themeColor="text1"/>
          <w:sz w:val="22"/>
          <w:szCs w:val="22"/>
          <w:lang w:val="en-GB"/>
        </w:rPr>
        <w:t xml:space="preserve"> resulting in the production of amino acids that function as a feedback loop to again </w:t>
      </w:r>
      <w:r w:rsidRPr="00697FC7">
        <w:rPr>
          <w:rFonts w:ascii="Times New Roman" w:hAnsi="Times New Roman" w:cs="Times New Roman"/>
          <w:color w:val="000000" w:themeColor="text1"/>
          <w:sz w:val="22"/>
          <w:szCs w:val="22"/>
          <w:lang w:val="en-GB"/>
        </w:rPr>
        <w:lastRenderedPageBreak/>
        <w:t xml:space="preserve">activate mTOR and attenuate the </w:t>
      </w:r>
      <w:r w:rsidR="007E18D4" w:rsidRPr="00697FC7">
        <w:rPr>
          <w:rFonts w:ascii="Times New Roman" w:hAnsi="Times New Roman" w:cs="Times New Roman"/>
          <w:color w:val="000000" w:themeColor="text1"/>
          <w:sz w:val="22"/>
          <w:szCs w:val="22"/>
          <w:lang w:val="en-GB"/>
        </w:rPr>
        <w:t xml:space="preserve">autophagic response </w:t>
      </w:r>
      <w:r w:rsidRPr="00697FC7">
        <w:rPr>
          <w:rFonts w:ascii="Times New Roman" w:hAnsi="Times New Roman" w:cs="Times New Roman"/>
          <w:color w:val="000000" w:themeColor="text1"/>
          <w:sz w:val="22"/>
          <w:szCs w:val="22"/>
          <w:lang w:val="en-GB"/>
        </w:rPr>
        <w:fldChar w:fldCharType="begin"/>
      </w:r>
      <w:r w:rsidR="004325F6" w:rsidRPr="00697FC7">
        <w:rPr>
          <w:rFonts w:ascii="Times New Roman" w:hAnsi="Times New Roman" w:cs="Times New Roman"/>
          <w:color w:val="000000" w:themeColor="text1"/>
          <w:sz w:val="22"/>
          <w:szCs w:val="22"/>
          <w:lang w:val="en-GB"/>
        </w:rPr>
        <w:instrText xml:space="preserve"> ADDIN ZOTERO_ITEM CSL_CITATION {"citationID":"193t4lj3u9","properties":{"formattedCitation":"{\\rtf (Yu {\\i{}et al.}, 2010)}","plainCitation":"(Yu et al., 2010)"},"citationItems":[{"id":3938,"uris":["http://zotero.org/users/local/tG1iozSN/items/XMCG8GVD"],"uri":["http://zotero.org/users/local/tG1iozSN/items/XMCG8GVD"],"itemData":{"id":3938,"type":"article-journal","title":"Termination of autophagy and reformation of lysosomes regulated by mTOR","container-title":"Nature","page":"942-946","volume":"465","issue":"7300","source":"PubMed","abstract":"Autophagy is an evolutionarily conserved process by which cytoplasmic proteins and organelles are catabolized. During starvation, the protein TOR (target of rapamycin), a nutrient-responsive kinase, is inhibited, and this induces autophagy. In autophagy, double-membrane autophagosomes envelop and sequester intracellular components and then fuse with lysosomes to form autolysosomes, which degrade their contents to regenerate nutrients. Current models of autophagy terminate with the degradation of the autophagosome cargo in autolysosomes, but the regulation of autophagy in response to nutrients and the subsequent fate of the autolysosome are poorly understood. Here we show that mTOR signalling in rat kidney cells is inhibited during initiation of autophagy, but reactivated by prolonged starvation. Reactivation of mTOR is autophagy-dependent and requires the degradation of autolysosomal products. Increased mTOR activity attenuates autophagy and generates proto-lysosomal tubules and vesicles that extrude from autolysosomes and ultimately mature into functional lysosomes, thereby restoring the full complement of lysosomes in the cell-a process we identify in multiple animal species. Thus, an evolutionarily conserved cycle in autophagy governs nutrient sensing and lysosome homeostasis during starvation.","DOI":"10.1038/nature09076","ISSN":"1476-4687","note":"PMID: 20526321\nPMCID: PMC2920749","journalAbbreviation":"Nature","language":"eng","author":[{"family":"Yu","given":"Li"},{"family":"McPhee","given":"Christina K."},{"family":"Zheng","given":"Lixin"},{"family":"Mardones","given":"Gonzalo A."},{"family":"Rong","given":"Yueguang"},{"family":"Peng","given":"Junya"},{"family":"Mi","given":"Na"},{"family":"Zhao","given":"Ying"},{"family":"Liu","given":"Zhihua"},{"family":"Wan","given":"Fengyi"},{"family":"Hailey","given":"Dale W."},{"family":"Oorschot","given":"Viola"},{"family":"Klumperman","given":"Judith"},{"family":"Baehrecke","given":"Eric H."},{"family":"Lenardo","given":"Michael J."}],"issued":{"date-parts":[["2010",6,17]]},"PMID":"20526321","PMCID":"PMC2920749"}}],"schema":"https://github.com/citation-style-language/schema/raw/master/csl-citation.json"}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4325F6" w:rsidRPr="00697FC7">
        <w:rPr>
          <w:rFonts w:ascii="Times New Roman" w:hAnsi="Times New Roman"/>
          <w:color w:val="000000" w:themeColor="text1"/>
          <w:sz w:val="22"/>
          <w:lang w:val="en-GB"/>
        </w:rPr>
        <w:t xml:space="preserve">(Yu </w:t>
      </w:r>
      <w:r w:rsidR="004325F6" w:rsidRPr="00697FC7">
        <w:rPr>
          <w:rFonts w:ascii="Times New Roman" w:hAnsi="Times New Roman"/>
          <w:i/>
          <w:iCs/>
          <w:color w:val="000000" w:themeColor="text1"/>
          <w:sz w:val="22"/>
          <w:lang w:val="en-GB"/>
        </w:rPr>
        <w:t>et al.</w:t>
      </w:r>
      <w:r w:rsidR="004325F6" w:rsidRPr="00697FC7">
        <w:rPr>
          <w:rFonts w:ascii="Times New Roman" w:hAnsi="Times New Roman"/>
          <w:color w:val="000000" w:themeColor="text1"/>
          <w:sz w:val="22"/>
          <w:lang w:val="en-GB"/>
        </w:rPr>
        <w:t>, 2010)</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Given the presence of oxidative stress in the endometriotic microenvironment the potential for activation of mTOR mediated autophagy should be a</w:t>
      </w:r>
      <w:r w:rsidR="00F40D57" w:rsidRPr="00697FC7">
        <w:rPr>
          <w:rFonts w:ascii="Times New Roman" w:hAnsi="Times New Roman" w:cs="Times New Roman"/>
          <w:color w:val="000000" w:themeColor="text1"/>
          <w:sz w:val="22"/>
          <w:szCs w:val="22"/>
          <w:lang w:val="en-GB"/>
        </w:rPr>
        <w:t>n</w:t>
      </w:r>
      <w:r w:rsidRPr="00697FC7">
        <w:rPr>
          <w:rFonts w:ascii="Times New Roman" w:hAnsi="Times New Roman" w:cs="Times New Roman"/>
          <w:color w:val="000000" w:themeColor="text1"/>
          <w:sz w:val="22"/>
          <w:szCs w:val="22"/>
          <w:lang w:val="en-GB"/>
        </w:rPr>
        <w:t xml:space="preserve"> important consideration.</w:t>
      </w:r>
    </w:p>
    <w:p w14:paraId="72F5FD8B"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620CB036" w14:textId="788364C9"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At present little is known about the function of the PI3K/AKT/mTOR pathway in endometriosis, although there is some evidence of a dysregulation</w:t>
      </w:r>
      <w:r w:rsidR="00DB2B40" w:rsidRPr="00697FC7">
        <w:rPr>
          <w:rFonts w:ascii="Times New Roman" w:hAnsi="Times New Roman" w:cs="Times New Roman"/>
          <w:color w:val="000000" w:themeColor="text1"/>
          <w:sz w:val="22"/>
          <w:szCs w:val="22"/>
          <w:lang w:val="en-GB"/>
        </w:rPr>
        <w:t>. Mutations in the PTEN gene</w:t>
      </w:r>
      <w:r w:rsidR="00F40D57" w:rsidRPr="00697FC7">
        <w:rPr>
          <w:rFonts w:ascii="Times New Roman" w:hAnsi="Times New Roman" w:cs="Times New Roman"/>
          <w:color w:val="000000" w:themeColor="text1"/>
          <w:sz w:val="22"/>
          <w:szCs w:val="22"/>
          <w:lang w:val="en-GB"/>
        </w:rPr>
        <w:t xml:space="preserve"> were</w:t>
      </w:r>
      <w:r w:rsidRPr="00697FC7">
        <w:rPr>
          <w:rFonts w:ascii="Times New Roman" w:hAnsi="Times New Roman" w:cs="Times New Roman"/>
          <w:color w:val="000000" w:themeColor="text1"/>
          <w:sz w:val="22"/>
          <w:szCs w:val="22"/>
          <w:lang w:val="en-GB"/>
        </w:rPr>
        <w:t xml:space="preserve"> identified in 21 % of endometriomas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{"citationID":"SJpGahQE","properties":{"formattedCitation":"{\\rtf (Sato {\\i{}et al.}, 2000)}","plainCitation":"(Sato et al., 2000)"},"citationItems":[{"id":418,"uris":["http://zotero.org/users/local/LhX9sFUu/items/BXHMFQUZ"],"uri":["http://zotero.org/users/local/LhX9sFUu/items/BXHMFQUZ"],"itemData":{"id":418,"type":"article-journal","title":"Loss of heterozygosity on 10q23.3 and mutation of the tumor suppressor gene PTEN in benign endometrial cyst of the ovary: possible sequence progression from benign endometrial cyst to endometrioid carcinoma and clear cell carcinoma of the ovary","container-title":"Cancer Research","page":"7052-7056","volume":"60","issue":"24","source":"PubMed","abstract":"Loss of heterozygosity (LOH) at locus 10q23.3 and mutation of the PTEN tumor suppressor gene occur frequently in both endometrial carcinoma and ovarian endometrioid carcinoma. To investigate the potential role of the PTEN gene in the carcinogenesis of ovarian endometrioid carcinoma and its related subtype, clear cell carcinoma, we examined 20 ovarian endometrioid carcinomas, 24 clear cell carcinomas, and 34 solitary endometrial cysts of the ovary for LOH at 10q23.3 and point mutations within the entire coding region of the PTEN gene. LOH was found in 8 of 19 ovarian endometrioid carcinomas (42.1%), 6 of 22 clear cell carcinomas (27.3%), and 13 of 23 solitary endometrial cysts (56.5%). In 5 endometrioid carcinomas synchronous with endometriosis, 3 cases displayed LOH events common to both the carcinoma and the endometriosis, 1 displayed an LOH event in only the carcinoma, and 1 displayed no LOH events in either lesion. In 7 clear cell carcinomas synchronous with endometriosis, 3 displayed LOH events common to both the carcinoma and the endometriosis, 1 displayed an LOH event in only the carcinoma, and 3 displayed no LOH events in either lesion. In no cases were there LOH events in the endometriosis only. Somatic mutations in the PTEN gene were identified in 4 of 20 ovarian endometrioid carcinomas (20.0%), 2 of 24 clear cell carcinomas (8.3%), and 7 of 34 solitary endometrial cysts (20.6%). These results indicate that inactivation of the PTEN tumor suppressor gene is an early event in the development of ovarian endometrioid carcinoma and clear cell carcinoma of the ovary.","ISSN":"0008-5472","note":"PMID: 11156411","shortTitle":"Loss of heterozygosity on 10q23.3 and mutation of the tumor suppressor gene PTEN in benign endometrial cyst of the ovary","journalAbbreviation":"Cancer Res.","language":"eng","author":[{"family":"Sato","given":"N."},{"family":"Tsunoda","given":"H."},{"family":"Nishida","given":"M."},{"family":"Morishita","given":"Y."},{"family":"Takimoto","given":"Y."},{"family":"Kubo","given":"T."},{"family":"Noguchi","given":"M."}],"issued":{"date-parts":[["2000",12,15]]},"PMID":"11156411"}}],"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(Sato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2000)</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Phosphorylated AKT was observed in ovarian endometriosis of post menopausal women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{"citationID":"1vvdce2s73","properties":{"formattedCitation":"{\\rtf (Yagyu {\\i{}et al.}, 2006)}","plainCitation":"(Yagyu et al., 2006)"},"citationItems":[{"id":1444,"uris":["http://zotero.org/users/local/tG1iozSN/items/8ZNTS649"],"uri":["http://zotero.org/users/local/tG1iozSN/items/8ZNTS649"],"itemData":{"id":1444,"type":"article-journal","title":"Activation of mammalian target of rapamycin in postmenopausal ovarian endometriosis","container-title":"Int J Gynecol Cancer","page":"1545-51","volume":"16","issue":"4","archive_location":"16884363","abstract":"The purpose of this study was to determine whether Akt and mammalian target of rapamycin (mTOR), downstream targets of phosphatidylinositol 3-kinase, are activated in endometriosis and ovarian cancer specimens. We measured total and phosphorylated levels of Akt and mTOR from 17 frozen ovarian cancers and 15 benign endometriosis specimens (nine from premenopausal women and six from postmenopausal women) by quantitation of signals from western blots using antibodies against these proteins. Elevated phospho-Akt was detected in ovarian cancer versus endometriosis specimens from premenopausal women and endometriosis specimens from postmenopausal women (2.3 +/- 0.45 versus 0.10 +/- 0.06 and 0.17 +/- 0.11; P &lt; 0.05) when the western blot signal of activated kinase was normalized to total kinase levels. Elevated phospho-mTOR was detected in ovarian cancer and postmenopausal endometriosis versus premenopausal endometriosis (0.52 +/- 0.19 and 0.46 +/- 0.29 versus 0.13 +/- 0.08; P &lt; 0.05). Expression of total kinases (normalized to beta-actin) was higher in carcinoma versus endometriosis specimens. Elevation of the active mTOR was specifically detected in postmenopausal endometriosis.","DOI":"10.1111/j.1525-1438.2006.00625.x","ISSN":"1048-891X (Print) 1048-891X (Linking)","shortTitle":"Activation of mammalian target of rapamycin in postmenopausal ovarian endometriosis","journalAbbreviation":"International journal of gynecological cancer : official journal of the International Gynecological Cancer Society","language":"eng","author":[{"family":"Yagyu","given":"T."},{"family":"Tsuji","given":"Y."},{"family":"Haruta","given":"S."},{"family":"Kitanaka","given":"T."},{"family":"Yamada","given":"Y."},{"family":"Kawaguchi","given":"R."},{"family":"Kanayama","given":"S."},{"family":"Tanase","given":"Y."},{"family":"Kurita","given":"N."},{"family":"Kobayashi","given":"H."}],"issued":{"date-parts":[["2006",7]]}}}],"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(Yagyu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2006)</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F34C4F" w:rsidRPr="00697FC7">
        <w:rPr>
          <w:rFonts w:ascii="Times New Roman" w:hAnsi="Times New Roman" w:cs="Times New Roman"/>
          <w:color w:val="000000" w:themeColor="text1"/>
          <w:sz w:val="22"/>
          <w:szCs w:val="22"/>
          <w:lang w:val="en-GB"/>
        </w:rPr>
        <w:t>as was an</w:t>
      </w:r>
      <w:r w:rsidRPr="00697FC7">
        <w:rPr>
          <w:rFonts w:ascii="Times New Roman" w:hAnsi="Times New Roman" w:cs="Times New Roman"/>
          <w:color w:val="000000" w:themeColor="text1"/>
          <w:sz w:val="22"/>
          <w:szCs w:val="22"/>
          <w:lang w:val="en-GB"/>
        </w:rPr>
        <w:t xml:space="preserve"> increased pAKT in eutopic and ectopic endometrial cells of women with endometriosis, compared to women without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{"citationID":"j25djinq2","properties":{"formattedCitation":"{\\rtf (Cinar {\\i{}et al.}, 2009)}","plainCitation":"(Cinar et al., 2009)"},"citationItems":[{"id":3944,"uris":["http://zotero.org/users/local/tG1iozSN/items/KXW7GU2V"],"uri":["http://zotero.org/users/local/tG1iozSN/items/KXW7GU2V"],"itemData":{"id":3944,"type":"article-journal","title":"Differential regulation of Akt phosphorylation in endometriosis","container-title":"Reproductive Biomedicine Online","page":"864-871","volume":"19","issue":"6","source":"PubMed","abstract":"Protein kinase B (PKB/Akt), a serine/threonine kinase, regulates the function of many cellular proteins involved in apoptosis and proliferation. It was postulated that there is a higher Akt activity in endometriosis compared with normal endometrium, and that oestrogen may be one of the factors responsible for the high Akt activation in endometriotic cells. Phospho-Akt (pAkt) concentrations in normal, eutopic and ectopic endometrial tissues were compared by immunohistochemistry, and a higher pAkt immunoreactivity was revealed in eutopic and ectopic endometrium compared with normal endometrium, in vivo. Higher Akt phosphorylation in stromal cells from eutopic endometrium was observed, when compared with normal, in vitro (P &lt; 0.05). Akt phosphorylation was rapidly (2-10 min) stimulated when endometrial stromal cells from normal and endometriosis patients were treated with 17 beta-oestradiol. In endometrial stromal cells from the endometriosis group, ICI 182,780 (ICI, a specific oestrogen receptor antagonist) failed to antagonize the effect of oestradiol when combined with oestradiol, and revealed a stimulatory effect on Akt phosphorylation when given alone (P &lt; 0.05). In conclusion, since Akt affects cell survival, it is suggested that increased Akt phosphorylation may be related to the altered apoptosis/proliferation harmony in endometriosis, and therefore Akt may play a critical role in the pathogenesis of endometriosis.","ISSN":"1472-6491","note":"PMID: 20031030","journalAbbreviation":"Reprod. Biomed. Online","language":"eng","author":[{"family":"Cinar","given":"Ozgur"},{"family":"Seval","given":"Yasemin"},{"family":"Uz","given":"Yesim H."},{"family":"Cakmak","given":"Hakan"},{"family":"Ulukus","given":"Murat"},{"family":"Kayisli","given":"Umit A."},{"family":"Arici","given":"Aydin"}],"issued":{"date-parts":[["2009",12]]},"PMID":"20031030"}}],"schema":"https://github.com/citation-style-language/schema/raw/master/csl-citation.json"}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(Cinar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00F34C4F" w:rsidRPr="00697FC7">
        <w:rPr>
          <w:rFonts w:ascii="Times New Roman" w:hAnsi="Times New Roman" w:cs="Times New Roman"/>
          <w:color w:val="000000" w:themeColor="text1"/>
          <w:sz w:val="22"/>
          <w:szCs w:val="22"/>
          <w:lang w:val="en-GB"/>
        </w:rPr>
        <w:t>. An</w:t>
      </w:r>
      <w:r w:rsidR="00DB2B40"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increased </w:t>
      </w:r>
      <w:r w:rsidR="00DB2B40" w:rsidRPr="00697FC7">
        <w:rPr>
          <w:rFonts w:ascii="Times New Roman" w:hAnsi="Times New Roman" w:cs="Times New Roman"/>
          <w:color w:val="000000" w:themeColor="text1"/>
          <w:sz w:val="22"/>
          <w:szCs w:val="22"/>
          <w:lang w:val="en-GB"/>
        </w:rPr>
        <w:t>pAKT was</w:t>
      </w:r>
      <w:r w:rsidRPr="00697FC7">
        <w:rPr>
          <w:rFonts w:ascii="Times New Roman" w:hAnsi="Times New Roman" w:cs="Times New Roman"/>
          <w:color w:val="000000" w:themeColor="text1"/>
          <w:sz w:val="22"/>
          <w:szCs w:val="22"/>
          <w:lang w:val="en-GB"/>
        </w:rPr>
        <w:t xml:space="preserve"> </w:t>
      </w:r>
      <w:r w:rsidR="00F34C4F" w:rsidRPr="00697FC7">
        <w:rPr>
          <w:rFonts w:ascii="Times New Roman" w:hAnsi="Times New Roman" w:cs="Times New Roman"/>
          <w:color w:val="000000" w:themeColor="text1"/>
          <w:sz w:val="22"/>
          <w:szCs w:val="22"/>
          <w:lang w:val="en-GB"/>
        </w:rPr>
        <w:t xml:space="preserve">also </w:t>
      </w:r>
      <w:r w:rsidRPr="00697FC7">
        <w:rPr>
          <w:rFonts w:ascii="Times New Roman" w:hAnsi="Times New Roman" w:cs="Times New Roman"/>
          <w:color w:val="000000" w:themeColor="text1"/>
          <w:sz w:val="22"/>
          <w:szCs w:val="22"/>
          <w:lang w:val="en-GB"/>
        </w:rPr>
        <w:t xml:space="preserve">observed in stromal cells from endometrioma compared </w:t>
      </w:r>
      <w:r w:rsidR="00BF4AA4" w:rsidRPr="00697FC7">
        <w:rPr>
          <w:rFonts w:ascii="Times New Roman" w:hAnsi="Times New Roman" w:cs="Times New Roman"/>
          <w:color w:val="000000" w:themeColor="text1"/>
          <w:sz w:val="22"/>
          <w:szCs w:val="22"/>
          <w:lang w:val="en-GB"/>
        </w:rPr>
        <w:t xml:space="preserve">to </w:t>
      </w:r>
      <w:r w:rsidR="00DB2B40" w:rsidRPr="00697FC7">
        <w:rPr>
          <w:rFonts w:ascii="Times New Roman" w:hAnsi="Times New Roman" w:cs="Times New Roman"/>
          <w:color w:val="000000" w:themeColor="text1"/>
          <w:sz w:val="22"/>
          <w:szCs w:val="22"/>
          <w:lang w:val="en-GB"/>
        </w:rPr>
        <w:t>cells from the</w:t>
      </w:r>
      <w:r w:rsidRPr="00697FC7">
        <w:rPr>
          <w:rFonts w:ascii="Times New Roman" w:hAnsi="Times New Roman" w:cs="Times New Roman"/>
          <w:color w:val="000000" w:themeColor="text1"/>
          <w:sz w:val="22"/>
          <w:szCs w:val="22"/>
          <w:lang w:val="en-GB"/>
        </w:rPr>
        <w:t xml:space="preserve"> endometrium of women without endometriosis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{"citationID":"QJcW1OW8","properties":{"formattedCitation":"{\\rtf (Yin {\\i{}et al.}, 2012)}","plainCitation":"(Yin et al., 2012)"},"citationItems":[{"id":420,"uris":["http://zotero.org/users/local/LhX9sFUu/items/9DGWUJDV"],"uri":["http://zotero.org/users/local/LhX9sFUu/items/9DGWUJDV"],"itemData":{"id":420,"type":"article-journal","title":"Increased activation of the PI3K/AKT pathway compromises decidualization of stromal cells from endometriosis","container-title":"The Journal of Clinical Endocrinology and Metabolism","page":"E35-43","volume":"97","issue":"1","source":"PubMed","abstract":"CONTEXT: Endometriosis affects approximately 10% of women in the United States and causes pain and infertility. Decidualization of endometrial stromal cells from women with endometriosis is aberrant.\nOBJECTIVE: The objective of this study was to investigate a potential mechanism for the inadequate decidual response in stromal cells from ovarian endometriomas.\nDESIGN: Stromal cells of the endometrium from women without endometriosis (HSC) or from ovarian endometriomas (OsisSC) were grown in culture and treated with 10 μm LY294002 or 250 nm MK2206, 100 nm medroxyprogesterone acetate (M), and 0.5 mm dibutyryl cAMP (A) or infection with 100 multiplicity of infection adenoviral constructs containing wild-type Forkhead box O1 or triple-mutant FOXO1. Real-time PCR was used to measure the expression of FOXO1, IGF binding protein-1 (IGFBP1), and prolactin (PRL) mRNA, and Western blot and immunohistochemical staining were used to detect the levels of progesterone receptor (PR), FOXO1, AKT, and p(Ser473)-AKT protein in vitro or in vivo.\nRESULTS: Expression of the decidua-specific genes, IGFBP1 and PRL, were significantly lower in OsisSC compared with normal HSC in response to M+A treatment. Basal expression levels of PRA, PRB, and FOXO1 proteins were dramatically lower in OsisSC. Overexpression of triple-mutant FOXO1 increased mRNA levels of IGFBP1 and PRL in OsisSC in the presence of M+A, whereas the overexpression of wild-type FOXO1 had no effect. AKT was highly phosphorylated in OsisSC compared with HSC and inhibition of phosphatidylinositol 3-kinase, with LY294002, increased levels of FOXO1 protein as well as IGFBP1 mRNA in the presence of M+A. Moreover, inhibition of AKT with MK2206, an allosteric AKT inhibitor, dramatically increased the accumulation of nuclear FOXO1 as well as expression of IGFBP1. Finally, immunohistochemical staining demonstrated higher p(Ser473)-AKT and lower FOXO1 levels in endometriosis tissues, compared with normal endometrial tissues.\nCONCLUSIONS: In endometriotic stromal cells, overactivation of the phosphatidylinositol 3-kinase/AKT signaling pathway contributes to the reduced expression of the decidua-specific gene, IGFBP1, potentially through reduced levels of nuclear FOXO1.","DOI":"10.1210/jc.2011-1527","ISSN":"1945-7197","note":"PMID: 22072736\nPMCID: PMC3251935","journalAbbreviation":"J. Clin. Endocrinol. Metab.","language":"eng","author":[{"family":"Yin","given":"Xunqin"},{"family":"Pavone","given":"Mary Ellen"},{"family":"Lu","given":"Zhenxiao"},{"family":"Wei","given":"JianJun"},{"family":"Kim","given":"J. Julie"}],"issued":{"date-parts":[["2012",1]]},"PMID":"22072736","PMCID":"PMC3251935"}}],"schema":"https://github.com/citation-style-language/schema/raw/master/csl-citation.json"}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(Yin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2012)</w:t>
      </w:r>
      <w:r w:rsidRPr="00697FC7">
        <w:rPr>
          <w:rFonts w:ascii="Times New Roman" w:hAnsi="Times New Roman" w:cs="Times New Roman"/>
          <w:color w:val="000000" w:themeColor="text1"/>
          <w:sz w:val="22"/>
          <w:szCs w:val="22"/>
          <w:lang w:val="en-GB"/>
        </w:rPr>
        <w:fldChar w:fldCharType="end"/>
      </w:r>
      <w:r w:rsidR="00DB2B40" w:rsidRPr="00697FC7">
        <w:rPr>
          <w:rFonts w:ascii="Times New Roman" w:hAnsi="Times New Roman" w:cs="Times New Roman"/>
          <w:color w:val="000000" w:themeColor="text1"/>
          <w:sz w:val="22"/>
          <w:szCs w:val="22"/>
          <w:lang w:val="en-GB"/>
        </w:rPr>
        <w:t xml:space="preserve">. </w:t>
      </w:r>
      <w:r w:rsidR="00F34C4F" w:rsidRPr="00697FC7">
        <w:rPr>
          <w:rFonts w:ascii="Times New Roman" w:hAnsi="Times New Roman" w:cs="Times New Roman"/>
          <w:color w:val="000000" w:themeColor="text1"/>
          <w:sz w:val="22"/>
          <w:szCs w:val="22"/>
          <w:lang w:val="en-GB"/>
        </w:rPr>
        <w:t>T</w:t>
      </w:r>
      <w:r w:rsidRPr="00697FC7">
        <w:rPr>
          <w:rFonts w:ascii="Times New Roman" w:hAnsi="Times New Roman" w:cs="Times New Roman"/>
          <w:color w:val="000000" w:themeColor="text1"/>
          <w:sz w:val="22"/>
          <w:szCs w:val="22"/>
          <w:lang w:val="en-GB"/>
        </w:rPr>
        <w:t xml:space="preserve">he over activation of AKT </w:t>
      </w:r>
      <w:r w:rsidR="00F34C4F" w:rsidRPr="00697FC7">
        <w:rPr>
          <w:rFonts w:ascii="Times New Roman" w:hAnsi="Times New Roman" w:cs="Times New Roman"/>
          <w:color w:val="000000" w:themeColor="text1"/>
          <w:sz w:val="22"/>
          <w:szCs w:val="22"/>
          <w:lang w:val="en-GB"/>
        </w:rPr>
        <w:t>may also lead</w:t>
      </w:r>
      <w:r w:rsidR="00204746" w:rsidRPr="00697FC7">
        <w:rPr>
          <w:rFonts w:ascii="Times New Roman" w:hAnsi="Times New Roman" w:cs="Times New Roman"/>
          <w:color w:val="000000" w:themeColor="text1"/>
          <w:sz w:val="22"/>
          <w:szCs w:val="22"/>
          <w:lang w:val="en-GB"/>
        </w:rPr>
        <w:t xml:space="preserve"> to</w:t>
      </w:r>
      <w:r w:rsidRPr="00697FC7">
        <w:rPr>
          <w:rFonts w:ascii="Times New Roman" w:hAnsi="Times New Roman" w:cs="Times New Roman"/>
          <w:color w:val="000000" w:themeColor="text1"/>
          <w:sz w:val="22"/>
          <w:szCs w:val="22"/>
          <w:lang w:val="en-GB"/>
        </w:rPr>
        <w:t xml:space="preserve"> decreased </w:t>
      </w:r>
      <w:r w:rsidR="00B31841" w:rsidRPr="00697FC7">
        <w:rPr>
          <w:rFonts w:ascii="Times New Roman" w:hAnsi="Times New Roman" w:cs="Times New Roman"/>
          <w:color w:val="000000" w:themeColor="text1"/>
          <w:sz w:val="22"/>
          <w:szCs w:val="22"/>
          <w:lang w:val="en-GB"/>
        </w:rPr>
        <w:t>PR</w:t>
      </w:r>
      <w:r w:rsidRPr="00697FC7">
        <w:rPr>
          <w:rFonts w:ascii="Times New Roman" w:hAnsi="Times New Roman" w:cs="Times New Roman"/>
          <w:color w:val="000000" w:themeColor="text1"/>
          <w:sz w:val="22"/>
          <w:szCs w:val="22"/>
          <w:lang w:val="en-GB"/>
        </w:rPr>
        <w:t xml:space="preserve"> expression </w:t>
      </w:r>
      <w:r w:rsidR="00F34C4F" w:rsidRPr="00697FC7">
        <w:rPr>
          <w:rFonts w:ascii="Times New Roman" w:hAnsi="Times New Roman" w:cs="Times New Roman"/>
          <w:color w:val="000000" w:themeColor="text1"/>
          <w:sz w:val="22"/>
          <w:szCs w:val="22"/>
          <w:lang w:val="en-GB"/>
        </w:rPr>
        <w:t xml:space="preserve">in endometriosis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{"citationID":"16jbgnatlt","properties":{"formattedCitation":"{\\rtf (Eaton {\\i{}et al.}, 2013)}","plainCitation":"(Eaton et al., 2013)"},"citationItems":[{"id":4209,"uris":["http://zotero.org/users/local/tG1iozSN/items/NE68WECN"],"uri":["http://zotero.org/users/local/tG1iozSN/items/NE68WECN"],"itemData":{"id":4209,"type":"article-journal","title":"Increased AKT or MEK1/2 activity influences progesterone receptor levels and localization in endometriosis","container-title":"The Journal of Clinical Endocrinology and Metabolism","page":"E1871-1879","volume":"98","issue":"12","source":"PubMed","abstract":"CONTEXT: Endometriosis is characterized by progesterone resistance and hyperactivity of the AKT and MAPK pathways. Kinases can cause posttranslational modifications of the progesterone receptor (PR) to influence cellular localization and protein stability.\nOBJECTIVE: The objective of this study was to determine whether the increased AKT or MAPK kinase-1/2 (MEK1/2) activity observed in endometriotic stromal cells (OSIS) from ovarian endometriomas influences levels of PR protein. In turn, the effects of inhibiting AKT or MEK1/2 in the presence of the progestin R5020 on cell viability were investigated.\nRESULTS: Inhibiting AKT with MK-2206 or MEK1/2 with U0126 for 24 hours in the absence of R5020 increased total and nuclear PRA and PRB protein levels in OSIS but not in eutopic endometrial stromal cells from disease-free patients from disease-free patients. MK-2206 and R5020 decreased OSIS viability and increased apoptosis. Trends toward decreased volumes of sc grafted endometriosis tissues were demonstrated with MK-2206 and progesterone.\nCONCLUSIONS: Inhibition of AKT or MEK1/2 increased total and nuclear PR protein in OSIS. MK-2206 and R5020 decreased OSIS viability and increased apoptosis. The AKT and MAPK pathways may be potential molecular targets for the treatment of endometriosis.","DOI":"10.1210/jc.2013-1661","ISSN":"1945-7197","note":"PMID: 24064688\nPMCID: PMC3849681","journalAbbreviation":"J. Clin. Endocrinol. Metab.","language":"eng","author":[{"family":"Eaton","given":"Jennifer L."},{"family":"Unno","given":"Kenji"},{"family":"Caraveo","given":"Marshall"},{"family":"Lu","given":"Zhenxiao"},{"family":"Kim","given":"J. Julie"}],"issued":{"date-parts":[["2013",12]]},"PMID":"24064688","PMCID":"PMC3849681"}}],"schema":"https://github.com/citation-style-language/schema/raw/master/csl-citation.json"}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(Eaton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Phosphorylated mTOR is increased in ectopic lesions compared to the eutopic endometrium of women with endometriosis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{"citationID":"r1mjf8ldm","properties":{"formattedCitation":"{\\rtf (Guo {\\i{}et al.}, 2015)}","plainCitation":"(Guo et al., 2015)"},"citationItems":[{"id":3954,"uris":["http://zotero.org/users/local/tG1iozSN/items/NPQ3P4X8"],"uri":["http://zotero.org/users/local/tG1iozSN/items/NPQ3P4X8"],"itemData":{"id":3954,"type":"article-journal","title":"Expression of DJ-1 and mTOR in eutopic and ectopic endometria of patients with endometriosis and adenomyosis","container-title":"Gynecologic and Obstetric Investigation","page":"195-200","volume":"79","issue":"3","source":"Scopus","archive":"Scopus","abstract":"Objective: Endometrial cells may aberrantly express molecules involved in invasion and migration, leading to endometriosis. The aim of this study was to investigate the expression of DJ-1 and phosphorylated mammalian target of rapamycin (p-mTOR) in ectopic and eutopic endometria of endometriosis and adenomyosis. Methods: Endometrial specimens were obtained from healthy non-menopausal women (n = 17) or patients with ovarian endometriotic cysts (n = 48) or adenomyosis (n = 30) during January 2011 to June 2012. The expressions of DJ-1 and p-mTOR were evaluated by immunohistochemistry and western blotting methods. Results: The expressions of DJ-1 and p-mTOR were significantly higher in the ectopic endometria than those in the eutopic endometria of endometriosis and adenomyosis patients or normal endometria (FDR &lt; 0.05). DJ-1 expression was positively correlated with the p-mTOR expression no matter at endometriosis (r = 0.736, FDR &lt; 0.001) or adenomyosis (r = 0.809, FDR &lt; 0.001). Conclusion: DJ-1 protein may be involved in endometrial cells proliferation, migration and angiogenesis by modulating the PI3K/Akt/p-mTOR signaling pathway, which provides an underlying theoretical target for endometriosis and adenomyosis. © 2015 S. Karger AG, Basel.","DOI":"10.1159/000365569","ISSN":"0378-7346","language":"English","author":[{"family":"Guo","given":"J."},{"family":"Gao","given":"J."},{"family":"Yu","given":"X."},{"family":"Luo","given":"H."},{"family":"Xiong","given":"X."},{"family":"Huang","given":"O."}],"issued":{"date-parts":[["2015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(Guo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2015)</w:t>
      </w:r>
      <w:r w:rsidRPr="00697FC7">
        <w:rPr>
          <w:rFonts w:ascii="Times New Roman" w:hAnsi="Times New Roman" w:cs="Times New Roman"/>
          <w:color w:val="000000" w:themeColor="text1"/>
          <w:sz w:val="22"/>
          <w:szCs w:val="22"/>
          <w:lang w:val="en-GB"/>
        </w:rPr>
        <w:fldChar w:fldCharType="end"/>
      </w:r>
      <w:r w:rsidR="00F34C4F" w:rsidRPr="00697FC7">
        <w:rPr>
          <w:rFonts w:ascii="Times New Roman" w:hAnsi="Times New Roman" w:cs="Times New Roman"/>
          <w:color w:val="000000" w:themeColor="text1"/>
          <w:sz w:val="22"/>
          <w:szCs w:val="22"/>
          <w:lang w:val="en-GB"/>
        </w:rPr>
        <w:t xml:space="preserve"> and i</w:t>
      </w:r>
      <w:r w:rsidRPr="00697FC7">
        <w:rPr>
          <w:rFonts w:ascii="Times New Roman" w:hAnsi="Times New Roman" w:cs="Times New Roman"/>
          <w:color w:val="000000" w:themeColor="text1"/>
          <w:sz w:val="22"/>
          <w:szCs w:val="22"/>
          <w:lang w:val="en-GB"/>
        </w:rPr>
        <w:t>ncreased mRNA expr</w:t>
      </w:r>
      <w:r w:rsidR="00F34C4F" w:rsidRPr="00697FC7">
        <w:rPr>
          <w:rFonts w:ascii="Times New Roman" w:hAnsi="Times New Roman" w:cs="Times New Roman"/>
          <w:color w:val="000000" w:themeColor="text1"/>
          <w:sz w:val="22"/>
          <w:szCs w:val="22"/>
          <w:lang w:val="en-GB"/>
        </w:rPr>
        <w:t>ession of both AKT1 and 4EBP1 was</w:t>
      </w:r>
      <w:r w:rsidRPr="00697FC7">
        <w:rPr>
          <w:rFonts w:ascii="Times New Roman" w:hAnsi="Times New Roman" w:cs="Times New Roman"/>
          <w:color w:val="000000" w:themeColor="text1"/>
          <w:sz w:val="22"/>
          <w:szCs w:val="22"/>
          <w:lang w:val="en-GB"/>
        </w:rPr>
        <w:t xml:space="preserve"> also observed in the eutopic endometrium of women with endometriosis compared to women without endometriosis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{"citationID":"vf4j1iu9v","properties":{"formattedCitation":"{\\rtf (Laudanski {\\i{}et al.}, 2009)}","plainCitation":"(Laudanski et al., 2009)"},"citationItems":[{"id":1097,"uris":["http://zotero.org/users/local/tG1iozSN/items/49J29C54"],"uri":["http://zotero.org/users/local/tG1iozSN/items/49J29C54"],"itemData":{"id":1097,"type":"article-journal","title":"Expression of selected tumor suppressor and oncogenes in endometrium of women with endometriosis","container-title":"Hum Reprod","page":"1880-90","volume":"24","issue":"8","archive_location":"19429661","abstract":"BACKGROUND: It is becoming increasingly evident that the eutopic endometrium of women with endometriosis shows certain genetic alterations which are not found in the endometrium of disease-free women. The aim of the study was to compare the expression level of mammalian target of rapamycin (mTOR) tumor suppressor and oncogene-related genes in the endometrium of women with and without endometriosis as well as in ovarian endometriosis. METHODS: A total of 81 regularly menstruating patients were recruited in the study. We applied the micro fluidic gene array to examine the expression of 15 human tumor suppressor and oncogenes in eutopic endometrium of 40 women with endometriosis and 41 controls without endometriosis. In 14 patients with endometriosis, gene expression was also studied in matched ovarian lesions. We studied the following genes: NF1, RHEB, mTOR, PTEN, TSC1, TSC2, KRAS, S6K1, TP53, EIF4E, LKB1, PIK3CA, BECN1, 4EBP1 and AKT1. Immunohistochemical studies were subsequently performed for selected proteins. RESULTS: Of the 15 studied genes, we found significantly higher levels of oncogene AKT1 (P = 0.006) and tumor suppressor gene 4EBP1 (P = 0.01) mRNAs in the eutopic endometrium of women with endometriosis compared with control patients. Immunohistochemistry showed that 4EBP1 and AKT1 proteins were expressed in eutopic endometrium. CONCLUSIONS: Our results suggest that up-regulation of AKT1 and 4EBP1 in eutopic endometrium may be associated with the pathogenesis of endometriosis, but their precise role remains to be established.","DOI":"10.1093/humrep/dep175","ISSN":"1460-2350 (Electronic) 0268-1161 (Linking)","shortTitle":"Expression of selected tumor suppressor and oncogenes in endometrium of women with endometriosis","language":"eng","author":[{"family":"Laudanski","given":"P."},{"family":"Szamatowicz","given":"J."},{"family":"Kowalczuk","given":"O."},{"family":"Kuzmicki","given":"M."},{"family":"Grabowicz","given":"M."},{"family":"Chyczewski","given":"L."}],"issued":{"date-parts":[["2009",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(Laudanski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2009)</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p>
    <w:p w14:paraId="1BD0E50E"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37F010F8" w14:textId="697E4CC5"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As a key regulator of the nutrient and growth factor levels mTORC1 also contributes to glucose homeostasis, the regulation of iron free radicals and oxidative stress. Although much of this work is still in its infancy some relationships have been identified. Inhibition of PI3K/mTOR reduces the GLUT1 membrane localisation in lung adenocarcinoma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{"citationID":"qUt14dup","properties":{"formattedCitation":"{\\rtf (Makinoshima {\\i{}et al.}, 2015)}","plainCitation":"(Makinoshima et al., 2015)"},"citationItems":[{"id":383,"uris":["http://zotero.org/users/local/LhX9sFUu/items/BU3Z5R5Q"],"uri":["http://zotero.org/users/local/LhX9sFUu/items/BU3Z5R5Q"],"itemData":{"id":383,"type":"article-journal","title":"Signaling through the Phosphatidylinositol 3-Kinase (PI3K)/ Mammalian Target of Rapamycin (mTOR) Axis is Responsible for Aerobic Glycolysis mediated by Glucose Transporter in Epidermal Growth Factor Receptor (EGFR)-mutated Lung Adenocarcinoma","container-title":"The Journal of Biological Chemistry","source":"PubMed","abstract":"Oncogenic epidermal growth factor receptor </w:instrText>
      </w:r>
      <w:r w:rsidRPr="00697FC7">
        <w:rPr>
          <w:rFonts w:ascii="Times New Roman" w:hAnsi="Times New Roman" w:cs="Times New Roman" w:hint="eastAsia"/>
          <w:color w:val="000000" w:themeColor="text1"/>
          <w:sz w:val="22"/>
          <w:szCs w:val="22"/>
          <w:lang w:val="en-GB"/>
        </w:rPr>
        <w:instrText>(EGFR) signaling plays an important role in regulating global metabolic pathways including aerobic glycolysis, the pentose phosphate pathway (PPP) and pyrimidine biosynthesis.</w:instrText>
      </w:r>
      <w:r w:rsidRPr="00697FC7">
        <w:rPr>
          <w:rFonts w:ascii="Times New Roman" w:hAnsi="Times New Roman" w:cs="Times New Roman" w:hint="eastAsia"/>
          <w:color w:val="000000" w:themeColor="text1"/>
          <w:sz w:val="22"/>
          <w:szCs w:val="22"/>
          <w:lang w:val="en-GB"/>
        </w:rPr>
        <w:instrText xml:space="preserve">　</w:instrText>
      </w:r>
      <w:r w:rsidRPr="00697FC7">
        <w:rPr>
          <w:rFonts w:ascii="Times New Roman" w:hAnsi="Times New Roman" w:cs="Times New Roman" w:hint="eastAsia"/>
          <w:color w:val="000000" w:themeColor="text1"/>
          <w:sz w:val="22"/>
          <w:szCs w:val="22"/>
          <w:lang w:val="en-GB"/>
        </w:rPr>
        <w:instrText xml:space="preserve">However, the molecular mechanism by which EGFR signaling regulates cancer cell </w:instrText>
      </w:r>
      <w:r w:rsidRPr="00697FC7">
        <w:rPr>
          <w:rFonts w:ascii="Times New Roman" w:hAnsi="Times New Roman" w:cs="Times New Roman"/>
          <w:color w:val="000000" w:themeColor="text1"/>
          <w:sz w:val="22"/>
          <w:szCs w:val="22"/>
          <w:lang w:val="en-GB"/>
        </w:rPr>
        <w:instrText>metabolism is still unclear. To elucidate how EGFR signaling is linked to metabolic activity, we investigated the involvement of the RAS/MEK/ERK and PI3K/AKT/mTOR pathways on metabolic alteration in lung adenocarcinoma (LAD) cell lines with activating EGFR mutations. Although MEK inhibition did not alter lactate production and the extracellular acidification rate (ECAR), PI3K/mTOR inhibitors significantly suppressed glycolysis in EGFR-mutant LAD cells. Moreover, comprehensive metabolomics analysis revealed that the levels of glucose 6-phosphate (G6P) and 6-phosphogluconate (6PG) as early metabolites in glycolysis and PPP were decreased after inhibition of the PI3K/AKT/mTOR pathway, suggesting a linkage between PI3K signaling and the proper function of glucose transporters or hexokinases in glycolysis. Indeed, PI3K/mTOR inhibition effectively suppressed membrane localization of facilitative glucose transporter 1 (GLUT1), which instead accumulated in the cytoplasm. Finally, aerobic glycolysis and cell proli</w:instrText>
      </w:r>
      <w:r w:rsidRPr="00697FC7">
        <w:rPr>
          <w:rFonts w:ascii="Times New Roman" w:hAnsi="Times New Roman" w:cs="Times New Roman" w:hint="eastAsia"/>
          <w:color w:val="000000" w:themeColor="text1"/>
          <w:sz w:val="22"/>
          <w:szCs w:val="22"/>
          <w:lang w:val="en-GB"/>
        </w:rPr>
        <w:instrText>feration were down-regulated when GLUT1 gene expression</w:instrText>
      </w:r>
      <w:r w:rsidRPr="00697FC7">
        <w:rPr>
          <w:rFonts w:ascii="Times New Roman" w:hAnsi="Times New Roman" w:cs="Times New Roman" w:hint="eastAsia"/>
          <w:color w:val="000000" w:themeColor="text1"/>
          <w:sz w:val="22"/>
          <w:szCs w:val="22"/>
          <w:lang w:val="en-GB"/>
        </w:rPr>
        <w:instrText xml:space="preserve">　</w:instrText>
      </w:r>
      <w:r w:rsidRPr="00697FC7">
        <w:rPr>
          <w:rFonts w:ascii="Times New Roman" w:hAnsi="Times New Roman" w:cs="Times New Roman" w:hint="eastAsia"/>
          <w:color w:val="000000" w:themeColor="text1"/>
          <w:sz w:val="22"/>
          <w:szCs w:val="22"/>
          <w:lang w:val="en-GB"/>
        </w:rPr>
        <w:instrText>was suppressed</w:instrText>
      </w:r>
      <w:r w:rsidRPr="00697FC7">
        <w:rPr>
          <w:rFonts w:ascii="Times New Roman" w:hAnsi="Times New Roman" w:cs="Times New Roman" w:hint="eastAsia"/>
          <w:color w:val="000000" w:themeColor="text1"/>
          <w:sz w:val="22"/>
          <w:szCs w:val="22"/>
          <w:lang w:val="en-GB"/>
        </w:rPr>
        <w:instrText xml:space="preserve">　</w:instrText>
      </w:r>
      <w:r w:rsidRPr="00697FC7">
        <w:rPr>
          <w:rFonts w:ascii="Times New Roman" w:hAnsi="Times New Roman" w:cs="Times New Roman" w:hint="eastAsia"/>
          <w:color w:val="000000" w:themeColor="text1"/>
          <w:sz w:val="22"/>
          <w:szCs w:val="22"/>
          <w:lang w:val="en-GB"/>
        </w:rPr>
        <w:instrText>by RNA interference (RNAi). Taken together, these results suggest that PI3K/AKT/mTOR signaling is indispensable for the regulation of aerobic glycolysis in EGFR-mutated LAD cells.","DO</w:instrText>
      </w:r>
      <w:r w:rsidRPr="00697FC7">
        <w:rPr>
          <w:rFonts w:ascii="Times New Roman" w:hAnsi="Times New Roman" w:cs="Times New Roman"/>
          <w:color w:val="000000" w:themeColor="text1"/>
          <w:sz w:val="22"/>
          <w:szCs w:val="22"/>
          <w:lang w:val="en-GB"/>
        </w:rPr>
        <w:instrText xml:space="preserve">I":"10.1074/jbc.M115.660498","ISSN":"1083-351X","note":"PMID: 26023239","journalAbbreviation":"J. Biol. Chem.","language":"ENG","author":[{"family":"Makinoshima","given":"Hideki"},{"family":"Takita","given":"Masahiro"},{"family":"Saruwatari","given":"Koichi"},{"family":"Umemura","given":"Shigeki"},{"family":"Obata","given":"Yuuki"},{"family":"Ishii","given":"Genichiro"},{"family":"Matsumoto","given":"Shingo"},{"family":"Sugiyama","given":"Eri"},{"family":"Ochiai","given":"Atsushi"},{"family":"Abe","given":"Ryo"},{"family":"Goto","given":"Koichi"},{"family":"Esumi","given":"Hiroyasu"},{"family":"Tsuchihara","given":"Katsuya"}],"issued":{"date-parts":[["2015",5,28]]},"PMID":"26023239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(Makinoshima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in cervical cancer </w:t>
      </w:r>
      <w:r w:rsidR="00F34C4F" w:rsidRPr="00697FC7">
        <w:rPr>
          <w:rFonts w:ascii="Times New Roman" w:hAnsi="Times New Roman" w:cs="Times New Roman"/>
          <w:color w:val="000000" w:themeColor="text1"/>
          <w:sz w:val="22"/>
          <w:szCs w:val="22"/>
          <w:lang w:val="en-GB"/>
        </w:rPr>
        <w:t xml:space="preserve">the </w:t>
      </w:r>
      <w:r w:rsidRPr="00697FC7">
        <w:rPr>
          <w:rFonts w:ascii="Times New Roman" w:hAnsi="Times New Roman" w:cs="Times New Roman"/>
          <w:color w:val="000000" w:themeColor="text1"/>
          <w:sz w:val="22"/>
          <w:szCs w:val="22"/>
          <w:lang w:val="en-GB"/>
        </w:rPr>
        <w:t xml:space="preserve">inhibition of AKT/mTOR significantly inhibited GLUT1 and GLUT4 membrane transport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{"citationID":"BavcCI1n","properties":{"formattedCitation":"{\\rtf (Rashmi {\\i{}et al.}, 2014)}","plainCitation":"(Rashmi et al., 2014)"},"citationItems":[{"id":385,"uris":["http://zotero.org/users/local/LhX9sFUu/items/BP52Q496"],"uri":["http://zotero.org/users/local/LhX9sFUu/items/BP52Q496"],"itemData":{"id":385,"type":"article-journal","title":"AKT inhibitors promote cell death in cervical cancer through disruption of mTOR signaling and glucose uptake","container-title":"PloS One","page":"e92948","volume":"9","issue":"4","source":"PubMed","abstract":"BACKGROUND: PI3K/AKT pathway alterations are associated with incomplete response to chemoradiation in human cervical cancer. This study was performed to test for mutations in the PI3K pathway and to evaluate the effects of AKT inhibitors on glucose uptake and cell viability.\nEXPERIMENTAL DESIGN: Mutational analysis of DNA from 140 pretreatment tumor biopsies and 8 human cervical cancer cell lines was performed. C33A cells (PIK3CAR88Q and PTENR233*) were treated with increasing concentrations of two allosteric AKT inhibitors (SC-66 and MK-2206) with or without the glucose analogue 2-deoxyglucose (2-DG). Cell viability and activation status of the AKT/mTOR pathway were determined in response to the treatment. Glucose uptake was evaluated by incubation with 18F-fluorodeoxyglucose (FDG). Cell migration was assessed by scratch assay.\nRESULTS: Activating PIK3CA (E545K, E542K) and inactivating PTEN (R233*) mutations were identified in human cervical cancer. SC-66 effectively inhibited AKT, mTOR and mTOR substrates in C33A cells. SC-66 inhibited glucose uptake via reduced delivery of Glut1 and Glut4 to the cell membrane. SC-66 (1 µg/ml-56%) and MK-2206 (30 µM-49%) treatment decreased cell viability through a non-apoptotic mechanism. Decreases in cell viability were enhanced when AKT inhibitors were combined with 2-DG. The scratch assay showed a substantial reduction in cell migration upon SC-66 treatment.\nCONCLUSIONS: The mutational spectrum of the PI3K/AKT pathway in cervical cancer is complex. AKT inhibitors effectively block mTORC1/2, decrease glucose uptake, glycolysis, and decrease cell viability in vitro. These results suggest that AKT inhibitors may improve response to chemoradiation in cervical cancer.","DOI":"10.1371/journal.pone.0092948","ISSN":"1932-6203","note":"PMID: 24705275 \nPMCID: PMC3976291","journalAbbreviation":"PLoS ONE","language":"eng","author":[{"family":"Rashmi","given":"Ramachandran"},{"family":"DeSelm","given":"Carl"},{"family":"Helms","given":"Cynthia"},{"family":"Bowcock","given":"Anne"},{"family":"Rogers","given":"Buck E."},{"family":"Rader","given":"Janet"},{"family":"Grigsby","given":"Perry W."},{"family":"Schwarz","given":"Julie K."}],"issued":{"date-parts":[["2014"]]},"PMID":"24705275","PMCID":"PMC3976291"}}],"schema":"https://github.com/citation-style-language/schema/raw/master/csl-citation.json"}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(Rashmi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We have previously shown an altered regulation of GLUT1 and GLUT4 receptors in ectopic tissue </w:t>
      </w:r>
      <w:r w:rsidRPr="00697FC7">
        <w:rPr>
          <w:rFonts w:ascii="Times New Roman" w:hAnsi="Times New Roman" w:cs="Times New Roman"/>
          <w:color w:val="000000" w:themeColor="text1"/>
          <w:sz w:val="22"/>
          <w:szCs w:val="22"/>
          <w:lang w:val="en-GB"/>
        </w:rPr>
        <w:fldChar w:fldCharType="begin"/>
      </w:r>
      <w:r w:rsidR="00E00119" w:rsidRPr="00697FC7">
        <w:rPr>
          <w:rFonts w:ascii="Times New Roman" w:hAnsi="Times New Roman" w:cs="Times New Roman"/>
          <w:color w:val="000000" w:themeColor="text1"/>
          <w:sz w:val="22"/>
          <w:szCs w:val="22"/>
          <w:lang w:val="en-GB"/>
        </w:rPr>
        <w:instrText xml:space="preserve"> ADDIN ZOTERO_ITEM CSL_CITATION {"citationID":"0C7sYrg9","properties":{"formattedCitation":"{\\rtf (McKinnon {\\i{}et al.}, 2014)}","plainCitation":"(McKinnon et al., 2014)"},"citationItems":[{"id":23,"uris":["http://zotero.org/users/local/LhX9sFUu/items/PVBWXEXS"],"uri":["http://zotero.org/users/local/LhX9sFUu/items/PVBWXEXS"],"itemData":{"id":23,"type":"article-journal","title":"Glucose transporter expression in eutopic endometrial tissue and ectopic endometriotic lesions","container-title":"Journal of molecular endocrinology","page":"169-179","volume":"52","issue":"2","source":"NCBI PubMed","abstract":"Endometriosis is an extremely prevalent disorder characterized by the growth of endometrial tissue at ectopic locations. Glycolysis is an energy-producing mechanism that occurs in almost all cells and requires an adequate uptake of glucose mediated by glucose transporter (GLUT) proteins. At present, however, very little is known about their expression in either the endometrium or the endometriotic lesions. The objective of this study was to examine the expression of SLC2A genes in the endometrium of women with and without endometriosis and in the matching ectopic tissue, and to confirm the presence of the GLUT proteins in ectopic lesions. There was a significantly higher expression of SLC2A3 and a significantly lower expression of SLC2A4 in women with endometriosis compared with those without. In women with endometriosis, the ectopic expression of SLC2A3, SLC2A4 and SLC2A5 was significantly higher than that observed in the matching eutopic tissue. GLUT1 protein expression was present in both epithelial and stromal cells and GLUT3 was confined to CD45-positive leukocytes. GLUT4 expression was strong in both ectopic epithelial and stromal cells and localized to the cellular membrane in epithelial cells. These results show that GLUT expression is altered between eutopic and ectopic tissue and between women with and without endometriosis, and that GLUT4 may represent a significant entry route for glucose into the endometriotic epithelial cells. The inducible nature of GLUT4 and its limited cellular expression may make GLUT4 an attractive target for non-hormone-based treatments of endometriosis.","DOI":"10.1530/JME-13-0194","ISSN":"1479-6813","note":"PMID: 24412827","journalAbbreviation":"J. Mol. Endocrinol.","language":"eng","author":[{"family":"McKinnon","given":"Brett"},{"family":"Bertschi","given":"Dominic"},{"family":"Wotzkow","given":"Carlos"},{"family":"Bersinger","given":"Nick A"},{"family":"Evers","given":"Jakob"},{"family":"Mueller","given":"Michael D"}],"issued":{"date-parts":[["2014",4]]},"PMID":"24412827"}}],"schema":"https://github.com/citation-style-language/schema/raw/master/csl-citation.json"}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E00119" w:rsidRPr="00697FC7">
        <w:rPr>
          <w:rFonts w:ascii="Times New Roman" w:hAnsi="Times New Roman"/>
          <w:color w:val="000000" w:themeColor="text1"/>
          <w:sz w:val="22"/>
          <w:lang w:val="en-GB"/>
        </w:rPr>
        <w:t xml:space="preserve">(McKinnon </w:t>
      </w:r>
      <w:r w:rsidR="00E00119" w:rsidRPr="00697FC7">
        <w:rPr>
          <w:rFonts w:ascii="Times New Roman" w:hAnsi="Times New Roman"/>
          <w:i/>
          <w:iCs/>
          <w:color w:val="000000" w:themeColor="text1"/>
          <w:sz w:val="22"/>
          <w:lang w:val="en-GB"/>
        </w:rPr>
        <w:t>et al.</w:t>
      </w:r>
      <w:r w:rsidR="00E00119" w:rsidRPr="00697FC7">
        <w:rPr>
          <w:rFonts w:ascii="Times New Roman" w:hAnsi="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it is therefore possible this may be mediated through a dysregulation in the mTOR mechanism, although it is yet to be investigated in endometriosis. mTOR has also recently been implicated in iron homeostasis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{"citationID":"Tgso5Nqz","properties":{"formattedCitation":"(Guan and Wang, 2014)","plainCitation":"(Guan and Wang, 2014)"},"citationItems":[{"id":377,"uris":["http://zotero.org/users/local/LhX9sFUu/items/K6M8EXSR"],"uri":["http://zotero.org/users/local/LhX9sFUu/items/K6M8EXSR"],"itemData":{"id":377,"type":"article-journal","title":"Mammalian target of rapamycin coordinates iron metabolism with iron-sulfur cluster assembly enzyme and tristetraprolin","container-title":"Nutrition (Burbank, Los Angeles County, Calif.)","page":"968-974","volume":"30","issue":"9","source":"PubMed","abstract":"Both iron deficiency and excess are relatively common health concerns. Maintaining the body's levels of iron within precise boundaries is critical for cell functions. However, the difference between iron deficiency and overload is often a question of a scant few milligrams of iron. The mammalian target of rapamycin (mTOR), an atypical Ser/Thr protein kinase, is attracting significant amounts of interest due to its recently described role in iron homeostasis. Despite extensive study, a complete understanding of mTOR function has remained elusive. mTOR can form two multiprotein complexes that consist of mTOR complex 1 (mTORC1) and mTOR complex 2. Recent advances clearly demonstrate that mTORC1 can phosphorylate iron-sulfur cluster assembly enzyme ISCU and affect iron-sulfur clusters assembly. Moreover, mTOR is reported to control iron metabolism through modulation of tristetraprolin expression. It is now well appreciated that the hormonal hepcidin-ferroportin system and the cellular iron-responsive element/iron-regulatory protein regulatory network play important regulatory roles for systemic iron metabolism. Sustained ISCU protein levels enhanced by mTORC1 can inhibit iron-responsive element and iron-regulatory protein binding activities. In this study, hepcidin gene and protein expression in the livers of tristetraprolin knockout mice were dramatically reduced. Here, we highlight and summarize the current understanding of how mTOR pathways serve to modulate iron metabolism and homeostasis as the third iron-regulatory system.","DOI":"10.1016/j.nut.2013.12.016","ISSN":"1873-1244","note":"PMID: 24976419","journalAbbreviation":"Nutrition","language":"eng","author":[{"family":"Guan","given":"Peng"},{"family":"Wang","given":"Na"}],"issued":{"date-parts":[["2014",9]]},"PMID":"24976419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noProof/>
          <w:color w:val="000000" w:themeColor="text1"/>
          <w:sz w:val="22"/>
          <w:szCs w:val="22"/>
          <w:lang w:val="en-GB"/>
        </w:rPr>
        <w:t>(Guan and Wang,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{"citationID":"vSILtOwQ","properties":{"formattedCitation":"{\\rtf (Bayeva {\\i{}et al.}, 2012)}","plainCitation":"(Bayeva et al., 2012)"},"citationItems":[{"id":379,"uris":["http://zotero.org/users/local/LhX9sFUu/items/STRFADWR"],"uri":["http://zotero.org/users/local/LhX9sFUu/items/STRFADWR"],"itemData":{"id":379,"type":"article-journal","title":"mTOR regulates cellular iron homeostasis through tristetraprolin","container-title":"Cell Metabolism","page":"645-657","volume":"16","issue":"5","source":"PubMed","abstract":"Iron is an essential cofactor with unique redox properties. Iron-regulatory proteins 1 and 2 (IRP1/2) have been established as important regulators of cellular iron homeostasis, but little is known about the role of other pathways in this process. Here we report that the mammalian target of rapamycin (mTOR) regulates iron homeostasis by modulating transferrin receptor 1 (TfR1) stability and altering cellular iron flux. Mechanistic studies identify tristetraprolin (TTP), a protein involved in anti-inflammatory response, as the downstream target of mTOR that binds to and enhances degradation of TfR1 mRNA. We also show that TTP is strongly induced by iron chelation, promotes downregulation of iron-requiring genes in both mammalian and yeast cells, and modulates survival in low-iron states. Taken together, our data uncover a link between metabolic, inflammatory, and iron-regulatory pathways, and point toward the existence of a yeast-like TTP-mediated iron conservation program in mammals.","DOI":"10.1016/j.cmet.2012.10.001","ISSN":"1932-7420","note":"PMID: 23102618 \nPMCID: PMC3594686","journalAbbreviation":"Cell Metab.","language":"eng","author":[{"family":"Bayeva","given":"Marina"},{"family":"Khechaduri","given":"Arineh"},{"family":"Puig","given":"Sergi"},{"family":"Chang","given":"Hsiang-Chun"},{"family":"Patial","given":"Sonika"},{"family":"Blackshear","given":"Perry J."},{"family":"Ardehali","given":"Hossein"}],"issued":{"date-parts":[["2012",11,7]]},"PMID":"23102618","PMCID":"PMC3594686"}}],"schema":"https://github.com/citation-style-language/schema/raw/master/csl-citation.json"}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(Bayeva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2012)</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lastRenderedPageBreak/>
        <w:t xml:space="preserve">and the modulation of iron uptake through regulation of the transferrin receptor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{"citationID":"rfNc0m3u","properties":{"formattedCitation":"{\\rtf (Galvez {\\i{}et al.}, 2007)}","plainCitation":"(Galvez et al., 2007)"},"citationItems":[{"id":381,"uris":["http://zotero.org/users/local/LhX9sFUu/items/RVGW6AJP"],"uri":["http://zotero.org/users/local/LhX9sFUu/items/RVGW6AJP"],"itemData":{"id":381,"type":"article-journal","title":"siRNA screen of the human signaling proteome identifies the PtdIns(3,4,5)P3-mTOR signaling pathway as a primary regulator of transferrin uptake","container-title":"Genome Biology","page":"R142","volume":"8","issue":"7","source":"PubMed","abstract":"BACKGROUND: Iron uptake via endocytosis of iron-transferrin-transferrin receptor complexes is a rate-limiting step for cell growth, viability and proliferation in tumor cells as well as non-transformed cells such as activated lymphocytes. Signaling pathways that regulate transferrin uptake have not yet been identified.\nRESULTS: We surveyed the human signaling proteome for regulators that increase or decrease transferrin uptake by screening 1,804 dicer-generated signaling small interfering RNAs using automated quantitative imaging. In addition to known transport proteins, we identified 11 signaling proteins that included a striking signature set for the phosphatidylinositol-3,4,5-trisphosphate (PtdIns(3,4,5)P3)-target of rapamycin (mTOR) signaling pathway. We show that the PI3K-mTOR signaling pathway is a positive regulator of transferrin uptake that increases the number of transferrin receptors per endocytic vesicle without affecting endocytosis or recycling rates.\nCONCLUSION: Our study identifies the PtdIns(3,4,5)P3-mTOR signaling pathway as a new regulator of iron-transferrin uptake and serves as a proof-of-concept that targeted RNA interference screens of the signaling proteome provide a powerful and unbiased approach to discover or rank signaling pathways that regulate a particular cell function.","DOI":"10.1186/gb-2007-8-7-r142","ISSN":"1465-6914","note":"PMID: 17640392 \nPMCID: PMC2323231","journalAbbreviation":"Genome Biol.","language":"eng","author":[{"family":"Galvez","given":"Thierry"},{"family":"Teruel","given":"Mary N."},{"family":"Heo","given":"Won Do"},{"family":"Jones","given":"Joshua T."},{"family":"Kim","given":"Man Lyang"},{"family":"Liou","given":"Jen"},{"family":"Myers","given":"Jason W."},{"family":"Meyer","given":"Tobias"}],"issued":{"date-parts":[["2007"]]},"PMID":"17640392","PMCID":"PMC2323231"}}],"schema":"https://github.com/citation-style-language/schema/raw/master/csl-citation.json"}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(Galvez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2007)</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 dysregulation of the mTOR pathway in ectopic tissue could provide a means for iron overload within the endometriotic cells and a stimulation of oxidative stress. </w:t>
      </w:r>
    </w:p>
    <w:p w14:paraId="0FC7CD7E"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7F23149D" w14:textId="2F3F9290" w:rsidR="004064A2" w:rsidRPr="00697FC7" w:rsidRDefault="00DB2B40"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Over activation </w:t>
      </w:r>
      <w:r w:rsidR="006069AA" w:rsidRPr="00697FC7">
        <w:rPr>
          <w:rFonts w:ascii="Times New Roman" w:hAnsi="Times New Roman" w:cs="Times New Roman"/>
          <w:color w:val="000000" w:themeColor="text1"/>
          <w:sz w:val="22"/>
          <w:szCs w:val="22"/>
          <w:lang w:val="en-GB"/>
        </w:rPr>
        <w:t xml:space="preserve">of the mTOR pathway </w:t>
      </w:r>
      <w:r w:rsidR="00E655DF" w:rsidRPr="00697FC7">
        <w:rPr>
          <w:rFonts w:ascii="Times New Roman" w:hAnsi="Times New Roman" w:cs="Times New Roman"/>
          <w:color w:val="000000" w:themeColor="text1"/>
          <w:sz w:val="22"/>
          <w:szCs w:val="22"/>
          <w:lang w:val="en-GB"/>
        </w:rPr>
        <w:t>m</w:t>
      </w:r>
      <w:r w:rsidRPr="00697FC7">
        <w:rPr>
          <w:rFonts w:ascii="Times New Roman" w:hAnsi="Times New Roman" w:cs="Times New Roman"/>
          <w:color w:val="000000" w:themeColor="text1"/>
          <w:sz w:val="22"/>
          <w:szCs w:val="22"/>
          <w:lang w:val="en-GB"/>
        </w:rPr>
        <w:t xml:space="preserve">ay also be a function of the microenvironment. </w:t>
      </w:r>
      <w:r w:rsidR="004064A2" w:rsidRPr="00697FC7">
        <w:rPr>
          <w:rFonts w:ascii="Times New Roman" w:hAnsi="Times New Roman" w:cs="Times New Roman"/>
          <w:color w:val="000000" w:themeColor="text1"/>
          <w:sz w:val="22"/>
          <w:szCs w:val="22"/>
          <w:lang w:val="en-GB"/>
        </w:rPr>
        <w:t xml:space="preserve">IL-8 </w:t>
      </w:r>
      <w:r w:rsidR="009A7536" w:rsidRPr="00697FC7">
        <w:rPr>
          <w:rFonts w:ascii="Times New Roman" w:hAnsi="Times New Roman" w:cs="Times New Roman"/>
          <w:color w:val="000000" w:themeColor="text1"/>
          <w:sz w:val="22"/>
          <w:szCs w:val="22"/>
          <w:lang w:val="en-GB"/>
        </w:rPr>
        <w:t>increases</w:t>
      </w:r>
      <w:r w:rsidR="004064A2" w:rsidRPr="00697FC7">
        <w:rPr>
          <w:rFonts w:ascii="Times New Roman" w:hAnsi="Times New Roman" w:cs="Times New Roman"/>
          <w:color w:val="000000" w:themeColor="text1"/>
          <w:sz w:val="22"/>
          <w:szCs w:val="22"/>
          <w:lang w:val="en-GB"/>
        </w:rPr>
        <w:t xml:space="preserve"> AKT phosphorylation and the induction of the anti-apoptotic Bcl-2 and survivin proteins </w:t>
      </w:r>
      <w:r w:rsidR="004064A2" w:rsidRPr="00697FC7">
        <w:rPr>
          <w:rFonts w:ascii="Times New Roman" w:hAnsi="Times New Roman" w:cs="Times New Roman"/>
          <w:color w:val="000000" w:themeColor="text1"/>
          <w:sz w:val="22"/>
          <w:szCs w:val="22"/>
          <w:lang w:val="en-GB"/>
        </w:rPr>
        <w:fldChar w:fldCharType="begin"/>
      </w:r>
      <w:r w:rsidR="00272C8F" w:rsidRPr="00697FC7">
        <w:rPr>
          <w:rFonts w:ascii="Times New Roman" w:hAnsi="Times New Roman" w:cs="Times New Roman"/>
          <w:color w:val="000000" w:themeColor="text1"/>
          <w:sz w:val="22"/>
          <w:szCs w:val="22"/>
          <w:lang w:val="en-GB"/>
        </w:rPr>
        <w:instrText xml:space="preserve"> ADDIN ZOTERO_ITEM CSL_CITATION {"citationID":"k6teukOv","properties":{"formattedCitation":"{\\rtf (Li {\\i{}et al.}, 2012)}","plainCitation":"(Li et al., 2012)"},"citationItems":[{"id":424,"uris":["http://zotero.org/users/local/LhX9sFUu/items/62DPFE4W"],"uri":["http://zotero.org/users/local/LhX9sFUu/items/62DPFE4W"],"itemData":{"id":424,"type":"article-journal","title":"CXCL8 enhances proliferation and growth and reduces apoptosis in endometrial stromal cells in an autocrine manner via a CXCR1-triggered PTEN/AKT signal pathway","container-title":"Human Reproduction (Oxford, England)","page":"2107-2116","volume":"27","issue":"7","source":"PubMed","abstract":"BACKGROUND: Chemokine CXCL8 (also known as IL-8) has been identified as a potential regulator of endometrial stromal cells (ESCs), but it is unclear how CXCL8 regulates the survival of ESCs in the pathogenesis of endometriosis.\nMETHODS: We assessed the secretion of CXCL8 by enzyme-linked immunosorbent assays and the expression of its receptors, CXCR1 and CXCR2, by in-cell Western assay and immunohistochemistry. The effects of CXCL8 on the activation or expression of various cell mediators were also investigated by in-cell Western assay. The effects of CXCL8 on the proliferation, growth and apoptosis of ESCs in vitro were assessed by BrdU assays, cell counts and annexin V labeling, respectively.\nRESULTS: Secretion of CXCL8 and expression of CXCR1 in the eutopic ESCs from women with endometriosis were significantly higher than that in control ESCs, but the expression of CXCR2 showed no significant difference between these two cell types. CXCL8 stimulated proliferation and growth and reduced apoptosis of ESCs in an autocrine manner, and these effects were abolished by anti-human CXCL8 and CXCR1 neutralizing antibodies and by a PI3K/Akt inhibitor. Moreover, CXCL8 up-regulated the expression of the anti-apoptotic proteins, survivin and Bcl-2, inhibited the expression of the Phosphatase and tensin homolog (PTEN) and activated the phosphorylation of Akt.\nCONCLUSIONS: This study suggests that CXCL8 and CXCR1 are involved in the pathogenesis of endometriosis by up-regulating proliferation and growth and restricting apoptosis in ESCs by activating the PTEN/Akt pathway and mediating the expression of survivin and Bcl-2.","DOI":"10.1093/humrep/des132","ISSN":"1460-2350","note":"PMID: 22563025","journalAbbreviation":"Hum. Reprod.","language":"eng","author":[{"family":"Li","given":"Ming-Qing"},{"family":"Luo","given":"Xue-Zhen"},{"family":"Meng","given":"Yu-Han"},{"family":"Mei","given":"Jie"},{"family":"Zhu","given":"Xiao-Yong"},{"family":"Jin","given":"Li-Ping"},{"family":"Li","given":"Da-Jin"}],"issued":{"date-parts":[["2012",7]]},"PMID":"22563025"}}],"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272C8F" w:rsidRPr="00697FC7">
        <w:rPr>
          <w:rFonts w:ascii="Times New Roman" w:hAnsi="Times New Roman"/>
          <w:color w:val="000000" w:themeColor="text1"/>
          <w:sz w:val="22"/>
          <w:lang w:val="en-GB"/>
        </w:rPr>
        <w:t xml:space="preserve">(Li </w:t>
      </w:r>
      <w:r w:rsidR="00272C8F" w:rsidRPr="00697FC7">
        <w:rPr>
          <w:rFonts w:ascii="Times New Roman" w:hAnsi="Times New Roman"/>
          <w:i/>
          <w:iCs/>
          <w:color w:val="000000" w:themeColor="text1"/>
          <w:sz w:val="22"/>
          <w:lang w:val="en-GB"/>
        </w:rPr>
        <w:t>et al.</w:t>
      </w:r>
      <w:r w:rsidR="00272C8F" w:rsidRPr="00697FC7">
        <w:rPr>
          <w:rFonts w:ascii="Times New Roman" w:hAnsi="Times New Roman"/>
          <w:color w:val="000000" w:themeColor="text1"/>
          <w:sz w:val="22"/>
          <w:lang w:val="en-GB"/>
        </w:rPr>
        <w:t>, 2012)</w:t>
      </w:r>
      <w:r w:rsidR="004064A2" w:rsidRPr="00697FC7">
        <w:rPr>
          <w:rFonts w:ascii="Times New Roman" w:hAnsi="Times New Roman" w:cs="Times New Roman"/>
          <w:color w:val="000000" w:themeColor="text1"/>
          <w:sz w:val="22"/>
          <w:szCs w:val="22"/>
          <w:lang w:val="en-GB"/>
        </w:rPr>
        <w:fldChar w:fldCharType="end"/>
      </w:r>
      <w:r w:rsidR="009A7536" w:rsidRPr="00697FC7">
        <w:rPr>
          <w:rFonts w:ascii="Times New Roman" w:hAnsi="Times New Roman" w:cs="Times New Roman"/>
          <w:color w:val="000000" w:themeColor="text1"/>
          <w:sz w:val="22"/>
          <w:szCs w:val="22"/>
          <w:lang w:val="en-GB"/>
        </w:rPr>
        <w:t xml:space="preserve"> in endometriotic stromal cells</w:t>
      </w:r>
      <w:r w:rsidR="004064A2" w:rsidRPr="00697FC7">
        <w:rPr>
          <w:rFonts w:ascii="Times New Roman" w:hAnsi="Times New Roman" w:cs="Times New Roman"/>
          <w:color w:val="000000" w:themeColor="text1"/>
          <w:sz w:val="22"/>
          <w:szCs w:val="22"/>
          <w:lang w:val="en-GB"/>
        </w:rPr>
        <w:t xml:space="preserve">. In the immortalised epithelial 12Z cell line TNFα stimulated AKT phosphorylation that was inhibited by wortmannin, a PI3K specific inhibitor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{"citationID":"1i0ca53gmt","properties":{"formattedCitation":"{\\rtf (Grund {\\i{}et al.}, 2008)}","plainCitation":"(Grund et al., 2008)"},"citationItems":[{"id":1982,"uris":["http://zotero.org/users/local/tG1iozSN/items/A4EMUU3A"],"uri":["http://zotero.org/users/local/tG1iozSN/items/A4EMUU3A"],"itemData":{"id":1982,"type":"article-journal","title":"Tumor necrosis factor-alpha regulates inflammatory and mesenchymal responses via mitogen-activated protein kinase kinase, p38, and nuclear factor kappaB in human endometriotic epithelial cells","container-title":"Mol Pharmacol","page":"1394-404","volume":"73","issue":"5","archive_location":"18252806","abstract":"Tumor necrosis factor (TNF)-alpha is central to the endometriotic disease process. TNF-alpha receptor signaling regulates epithelial cell secretion of inflammation and invasion mediators. Because epithelial cells are a disease-inducing component of the endometriotic lesion, we explored the response of 12Z immortalized human epithelial endometriotic cells to TNF-alpha. This report reveals the impact of disruption of established TNF-alpha-induced signaling cascades on the expression of biomarkers of inflammation and epithelial-mesenchymal transition (EMT) from endometriotic epithelial cells. Note that we show the molecular potential of soluble TNF-R1 [TNF binding protein (TBP)] and a panel of small molecule kinase inhibitors to block endometriotic gene expression directly. The TNF-alpha receptor is demonstrated to signal through IkappaB kinase complex (IKK) 2 &gt; IkappaB &gt; nuclear factor kappaB, extracellular signal-regulated kinase &gt; mitogen-activated protein kinase kinase (MEK), p38, and phosphatidylinositol 3-kinase (PI3K) &gt; Akt1/2. TNF-alpha induces the expression of transcripts for inflammatory mediators interleukin (IL)-6, IL-8, regulated on activation normal T cell expressed and secreted, TNF-alpha, granulocyte macrophage-colony-stimulating factor (GM-CSF), and monocyte chemoattractant protein (MCP)-1 and also invasion mediators matrix metalloproteinase (MMP)-7, MMP-9, and intracellular adhesion molecule-1. Indeed, TBP inhibits the TNF-alpha-induced expression of all the above endometriotic genes in 12Z endometriotic epithelial cells. The secretion of IL-6, IL-8, GMCSF, and MCP-1 by TNF-alpha is blocked by TBP. Interestingly, MEK, p38, and IKK inhibitors block TNF-alpha-induced IL-8, IL-6, and GM-CSF secretion and 12z invasion, whereas the PI3K inhibitors do not. The only inhibitor to block MCP-1 expression is the p38 inhibitor. Last, TBP, MEK inhibitor, or p38 inhibitor also block cell surface expression of N-cadherin, a marker of mesenchymal cells. Taken together, these results demonstrate that interruption of TNF-alpha-induced signaling pathways in human endometriotic epithelial cells results in decreased expression and secretion of biomarkers for inflammation, EMT, and disease progression.","DOI":"10.1124/mol.107.042176","ISSN":"1521-0111 (Electronic) 0026-895X (Linking)","shortTitle":"Tumor necrosis factor-alpha regulates inflammatory and mesenchymal responses via mitogen-activated protein kinase kinase, p38, and nuclear factor kappaB in human endometriotic epithelial cells","journalAbbreviation":"Molecular pharmacology","language":"eng","author":[{"family":"Grund","given":"E. M."},{"family":"Kagan","given":"D."},{"family":"Tran","given":"C. A."},{"family":"Zeitvogel","given":"A."},{"family":"Starzinski-Powitz","given":"A."},{"family":"Nataraja","given":"S."},{"family":"Palmer","given":"S. S."}],"issued":{"date-parts":[["2008",5]]}}}],"schema":"https://github.com/citation-style-language/schema/raw/master/csl-citation.json"}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(Grund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2008)</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and 17β-E2 decreased PTEN expression in both normal and endometriotic cells</w:t>
      </w:r>
      <w:r w:rsidR="00B76824" w:rsidRPr="00697FC7">
        <w:rPr>
          <w:rFonts w:ascii="Times New Roman" w:hAnsi="Times New Roman" w:cs="Times New Roman"/>
          <w:color w:val="000000" w:themeColor="text1"/>
          <w:sz w:val="22"/>
          <w:szCs w:val="22"/>
          <w:lang w:val="en-GB"/>
        </w:rPr>
        <w:t xml:space="preserve"> </w:t>
      </w:r>
      <w:r w:rsidR="001242C2" w:rsidRPr="00697FC7">
        <w:rPr>
          <w:rFonts w:ascii="Times New Roman" w:hAnsi="Times New Roman" w:cs="Times New Roman"/>
          <w:color w:val="000000" w:themeColor="text1"/>
          <w:sz w:val="22"/>
          <w:szCs w:val="22"/>
          <w:lang w:val="en-GB"/>
        </w:rPr>
        <w:fldChar w:fldCharType="begin"/>
      </w:r>
      <w:r w:rsidR="001242C2" w:rsidRPr="00697FC7">
        <w:rPr>
          <w:rFonts w:ascii="Times New Roman" w:hAnsi="Times New Roman" w:cs="Times New Roman"/>
          <w:color w:val="000000" w:themeColor="text1"/>
          <w:sz w:val="22"/>
          <w:szCs w:val="22"/>
          <w:lang w:val="en-GB"/>
        </w:rPr>
        <w:instrText xml:space="preserve"> ADDIN ZOTERO_ITEM CSL_CITATION {"citationID":"D5EMWxWY","properties":{"formattedCitation":"{\\rtf (Zhang {\\i{}et al.}, 2010a)}","plainCitation":"(Zhang et al., 2010a)"},"citationItems":[{"id":394,"uris":["http://zotero.org/users/local/LhX9sFUu/items/S7KJR9X5"],"uri":["http://zotero.org/users/local/LhX9sFUu/items/S7KJR9X5"],"itemData":{"id":394,"type":"article-journal","title":"17betaE2 promotes cell proliferation in endometriosis by decreasing PTEN via NFkappaB-dependent pathway","container-title":"Molecular and Cellular Endocrinology","page":"31-43","volume":"317","issue":"1-2","source":"PubMed","abstract":"The objective of this study was to explore the mechanism of phosphatase and tensin homolog (PTEN) loss in endometriosis. We found that aberrant PTEN expression and mitogen-activated protein kinases (MAPK)/ERK, phosphoinositide 3-kinase (PI3K)/AKt, and nuclear factor-kappaB (NFkappaB) signaling overactivities coexisted in endometriosis. In vitro, 17beta-estradiol rapidly activated the 3 pathways in endometriotic cells and specific inhibitions on the 3 pathways respectively blocked 17beta-estradiol-induced cell proliferation. 17beta-estradiol suppressed PTEN transcription and expression in endometriotic cells which was abolished by specific NFkappaB inhibition.\nCONCLUSION(S): Total/nuclear PTEN-loss and MAPK/ERK, PI3K/AKt, and NFkappaB signal overactivities coexist in endometriosis. In vitro, 17beta-estradiol can promotes cell proliferation in endometriosis by activating PI3K/AKt pathway via an NFkappaB/PTEN-dependent pathway. For the first time we propose the possibility of the presence of a positive feedback-loop: 17beta-estradiol--&gt;high NFkappaB--&gt;low PTEN--&gt;high PI3K--&gt;high NFkappaB, in endometriosis, which may finally promote the proliferation of ectopic endometrial epithelial cells and in turn contributes to the progression of the disease.","DOI":"10.1016/j.mce.2009.11.009","ISSN":"1872-8057","note":"PMID: 19932734","journalAbbreviation":"Mol. Cell. Endocrinol.","language":"eng","author":[{"family":"Zhang","given":"Hui"},{"family":"Zhao","given":"Xingbo"},{"family":"Liu","given":"Shu"},{"family":"Li","given":"Jijun"},{"family":"Wen","given":"Zeqing"},{"family":"Li","given":"Mingjiang"}],"issued":{"date-parts":[["2010",4,12]]},"PMID":"19932734"}}],"schema":"https://github.com/citation-style-language/schema/raw/master/csl-citation.json"} </w:instrText>
      </w:r>
      <w:r w:rsidR="001242C2" w:rsidRPr="00697FC7">
        <w:rPr>
          <w:rFonts w:ascii="Times New Roman" w:hAnsi="Times New Roman" w:cs="Times New Roman"/>
          <w:color w:val="000000" w:themeColor="text1"/>
          <w:sz w:val="22"/>
          <w:szCs w:val="22"/>
          <w:lang w:val="en-GB"/>
        </w:rPr>
        <w:fldChar w:fldCharType="separate"/>
      </w:r>
      <w:r w:rsidR="001242C2" w:rsidRPr="00697FC7">
        <w:rPr>
          <w:rFonts w:ascii="Times New Roman" w:hAnsi="Times New Roman"/>
          <w:color w:val="000000" w:themeColor="text1"/>
          <w:sz w:val="22"/>
          <w:lang w:val="en-GB"/>
        </w:rPr>
        <w:t xml:space="preserve">(Zhang </w:t>
      </w:r>
      <w:r w:rsidR="001242C2" w:rsidRPr="00697FC7">
        <w:rPr>
          <w:rFonts w:ascii="Times New Roman" w:hAnsi="Times New Roman"/>
          <w:i/>
          <w:iCs/>
          <w:color w:val="000000" w:themeColor="text1"/>
          <w:sz w:val="22"/>
          <w:lang w:val="en-GB"/>
        </w:rPr>
        <w:t>et al.</w:t>
      </w:r>
      <w:r w:rsidR="001242C2" w:rsidRPr="00697FC7">
        <w:rPr>
          <w:rFonts w:ascii="Times New Roman" w:hAnsi="Times New Roman"/>
          <w:color w:val="000000" w:themeColor="text1"/>
          <w:sz w:val="22"/>
          <w:lang w:val="en-GB"/>
        </w:rPr>
        <w:t>, 2010a)</w:t>
      </w:r>
      <w:r w:rsidR="001242C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In endometrial tissue from normal women the menstrual cycle progression induced an autophagic response that did not occur in endometriotic women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{"citationID":"jb0eSqwP","properties":{"formattedCitation":"{\\rtf (Choi {\\i{}et al.}, 2014)}","plainCitation":"(Choi et al., 2014)"},"citationItems":[{"id":426,"uris":["http://zotero.org/users/local/LhX9sFUu/items/9RWU3MUW"],"uri":["http://zotero.org/users/local/LhX9sFUu/items/9RWU3MUW"],"itemData":{"id":426,"type":"article-journal","title":"Differential induction of autophagy by mTOR is associated with abnormal apoptosis in ovarian endometriotic cysts","container-title":"Molecular Human Reproduction","page":"309-317","volume":"20","issue":"4","source":"PubMed","abstract":"Mammalian target of rapamycin (mTOR) is known to be a major negative regulator of autophagy. Recent studies have shown that mTOR activity is abnormally increased in endometriotic lesions. In endometriosis, abnormal mTOR activity may contribute to the alteration of endometrial cell autophagy, which may affect apoptosis because endometrial cell autophagy is directly involved in the regulation of apoptosis. To test this hypothesis, we investigated whether endometrial cell autophagy is altered by aberrant mTOR activity and is associated with apoptosis in ovarian endometriotic cysts. Our results show that endometrial cell autophagy induction was increased by mTOR inhibition as the menstrual cycle progresses in the normal endometrium, and that it is correlated with apoptosis. However, in endometriotic tissues from ovarian endometriotic cysts, autophagy, mTOR activity and apoptosis were constant throughout the menstrual cycle, suggesting that a constant level of autophagy is maintained by disinhibition of mTOR activity during the menstrual cycle in endometriotic tissues and is related to decreased apoptosis. Indeed, compared with normal endometrium, increased mTOR activity during the secretory phase in endometriotic tissues inhibited autophagy and apoptosis induction. In addition, to determine the direct effect of autophagy induction mediated by mTOR on endometriotic cell apoptosis, endometriotic cells were treated with rapamacin (mTOR inhibitor) with and without 3-methyladenine (3-MA, autophagy inhibitor). Although rapamycin treatment induced autophagy and led to apoptosis promotion, the pro-apoptotic effect of rapamycin was reversed by the addition of 3-MA, suggesting that mTOR inhibition promotes endometriotic cell apoptosis via autophagy induction. In conclusion, our results suggest that aberrant mTOR activity in ovarian endometriotic cysts leads to alteration of endometrial cell autophagy, which is associated with abnormal apoptosis.","DOI":"10.1093/molehr/gat091","ISSN":"1460-2407","note":"PMID: 24319109","journalAbbreviation":"Mol. Hum. Reprod.","language":"eng","author":[{"family":"Choi","given":"JongYeob"},{"family":"Jo","given":"MinWha"},{"family":"Lee","given":"EunYoung"},{"family":"Kim","given":"Hyo Jeong"},{"family":"Choi","given":"DooSeok"}],"issued":{"date-parts":[["2014",4]]},"PMID":"24319109"}}],"schema":"https://github.com/citation-style-language/schema/raw/master/csl-citation.json"}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(Choi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2014)</w:t>
      </w:r>
      <w:r w:rsidR="004064A2" w:rsidRPr="00697FC7">
        <w:rPr>
          <w:rFonts w:ascii="Times New Roman" w:hAnsi="Times New Roman" w:cs="Times New Roman"/>
          <w:color w:val="000000" w:themeColor="text1"/>
          <w:sz w:val="22"/>
          <w:szCs w:val="22"/>
          <w:lang w:val="en-GB"/>
        </w:rPr>
        <w:fldChar w:fldCharType="end"/>
      </w:r>
      <w:r w:rsidR="006069AA" w:rsidRPr="00697FC7">
        <w:rPr>
          <w:rFonts w:ascii="Times New Roman" w:hAnsi="Times New Roman" w:cs="Times New Roman"/>
          <w:color w:val="000000" w:themeColor="text1"/>
          <w:sz w:val="22"/>
          <w:szCs w:val="22"/>
          <w:lang w:val="en-GB"/>
        </w:rPr>
        <w:t xml:space="preserve"> and markers of autophagy were increased in ovarian endometriomas</w:t>
      </w:r>
      <w:r w:rsidR="003801E3" w:rsidRPr="00697FC7">
        <w:rPr>
          <w:rFonts w:ascii="Times New Roman" w:hAnsi="Times New Roman" w:cs="Times New Roman"/>
          <w:color w:val="000000" w:themeColor="text1"/>
          <w:sz w:val="22"/>
          <w:szCs w:val="22"/>
          <w:lang w:val="en-GB"/>
        </w:rPr>
        <w:t xml:space="preserve">, as was the </w:t>
      </w:r>
      <w:r w:rsidR="00204746" w:rsidRPr="00697FC7">
        <w:rPr>
          <w:rFonts w:ascii="Times New Roman" w:hAnsi="Times New Roman" w:cs="Times New Roman"/>
          <w:color w:val="000000" w:themeColor="text1"/>
          <w:sz w:val="22"/>
          <w:szCs w:val="22"/>
          <w:lang w:val="en-GB"/>
        </w:rPr>
        <w:t>oxidative marker</w:t>
      </w:r>
      <w:r w:rsidR="006069AA" w:rsidRPr="00697FC7">
        <w:rPr>
          <w:rFonts w:ascii="Times New Roman" w:hAnsi="Times New Roman" w:cs="Times New Roman"/>
          <w:color w:val="000000" w:themeColor="text1"/>
          <w:sz w:val="22"/>
          <w:szCs w:val="22"/>
          <w:lang w:val="en-GB"/>
        </w:rPr>
        <w:t xml:space="preserve"> heme oxygenase 1 </w:t>
      </w:r>
      <w:r w:rsidR="006069AA" w:rsidRPr="00697FC7">
        <w:rPr>
          <w:rFonts w:ascii="Times New Roman" w:hAnsi="Times New Roman" w:cs="Times New Roman"/>
          <w:color w:val="000000" w:themeColor="text1"/>
          <w:sz w:val="22"/>
          <w:szCs w:val="22"/>
          <w:lang w:val="en-GB"/>
        </w:rPr>
        <w:fldChar w:fldCharType="begin"/>
      </w:r>
      <w:r w:rsidR="003801E3" w:rsidRPr="00697FC7">
        <w:rPr>
          <w:rFonts w:ascii="Times New Roman" w:hAnsi="Times New Roman" w:cs="Times New Roman"/>
          <w:color w:val="000000" w:themeColor="text1"/>
          <w:sz w:val="22"/>
          <w:szCs w:val="22"/>
          <w:lang w:val="en-GB"/>
        </w:rPr>
        <w:instrText xml:space="preserve"> ADDIN ZOTERO_ITEM CSL_CITATION {"citationID":"yqZuDIKB","properties":{"formattedCitation":"{\\rtf (Allavena {\\i{}et al.}, 2015)}","plainCitation":"(Allavena et al., 2015)"},"citationItems":[{"id":4571,"uris":["http://zotero.org/users/local/tG1iozSN/items/636HH86H"],"uri":["http://zotero.org/users/local/tG1iozSN/items/636HH86H"],"itemData":{"id":4571,"type":"article-journal","title":"Autophagy is upregulated in ovarian endometriosis: a possible interplay with p53 and heme oxygenase-1","container-title":"Fertility and Sterility","page":"1244-1251.e1","volume":"103","issue":"5","source":"PubMed","abstract":"OBJECTIVE: To evaluate the occurrence of the autophagic process in ovarian endometriomas compared with eutopic endometrium of affected women and with normal endometrium of healthy women.\nDESIGN: Biochemical and molecular study in tissue extracts.\nSETTING: University cellular pathology laboratory and university hospital.\nPATIENT(S): Patients with ovarian endometriosis (n = 13) and healthy women (n = 18).\nINTERVENTION(S): Specimens of endometrium were obtained by hysteroscopy from patients with endometriosis and from healthy control subjects; specimens of ovarian endometriomas were collected by laparoscopy. All patients underwent surgery after the end of menstrual bleeding, resulting in most of our patients (approximately 80% in each group) being in the proliferative phase.\nMAIN OUTCOME MEASURE(S): Autophagy was evaluated by Western blot analysis of biochemical markers (LC3-II, LC3-II/LC3-I ratio and p62) and by quantitative real-time polymerase chain reaction of autophagy-related genes (ATG14, BECN1, ATG7, and LC3B); apoptosis-related (p53 and Bcl-2) and oxidative stress-related (heme oxygenase-1) proteins were also evaluated by Western blot analysis.\nRESULT(S): All tested biochemical markers and messenger RNA levels of autophagy-related genes showed a significant up-regulation of autophagy in ovarian endometriomas compared with eutopic endometria of affected or healthy women. Moreover, a significant decrease of p53 protein and a significant increase of heme oxygenase-1 protein was also evident in endometriomas.\nCONCLUSION(S): The upregulated autophagic process observed in ovarian endometriomas can be regarded as an integral part of endometriosis pathogenesis, possibly contributing to survival of endometriotic cells in ectopic sites and to lesion maintenance. The decreased susceptibility to apoptosis and the persistent oxidative stress experienced by endometriotic cells could favor autophagy stimulation.","DOI":"10.1016/j.fertnstert.2015.02.007","ISSN":"1556-5653","note":"PMID: 25772769","shortTitle":"Autophagy is upregulated in ovarian endometriosis","journalAbbreviation":"Fertil. Steril.","language":"eng","author":[{"family":"Allavena","given":"Giulia"},{"family":"Carrarelli","given":"Patrizia"},{"family":"Del Bello","given":"Barbara"},{"family":"Luisi","given":"Stefano"},{"family":"Petraglia","given":"Felice"},{"family":"Maellaro","given":"Emilia"}],"issued":{"date-parts":[["2015",5]]},"PMID":"25772769"}}],"schema":"https://github.com/citation-style-language/schema/raw/master/csl-citation.json"} </w:instrText>
      </w:r>
      <w:r w:rsidR="006069AA" w:rsidRPr="00697FC7">
        <w:rPr>
          <w:rFonts w:ascii="Times New Roman" w:hAnsi="Times New Roman" w:cs="Times New Roman"/>
          <w:color w:val="000000" w:themeColor="text1"/>
          <w:sz w:val="22"/>
          <w:szCs w:val="22"/>
          <w:lang w:val="en-GB"/>
        </w:rPr>
        <w:fldChar w:fldCharType="separate"/>
      </w:r>
      <w:r w:rsidR="003801E3" w:rsidRPr="00697FC7">
        <w:rPr>
          <w:rFonts w:ascii="Times New Roman" w:hAnsi="Times New Roman"/>
          <w:color w:val="000000" w:themeColor="text1"/>
          <w:sz w:val="22"/>
          <w:lang w:val="en-GB"/>
        </w:rPr>
        <w:t xml:space="preserve">(Allavena </w:t>
      </w:r>
      <w:r w:rsidR="003801E3" w:rsidRPr="00697FC7">
        <w:rPr>
          <w:rFonts w:ascii="Times New Roman" w:hAnsi="Times New Roman"/>
          <w:i/>
          <w:iCs/>
          <w:color w:val="000000" w:themeColor="text1"/>
          <w:sz w:val="22"/>
          <w:lang w:val="en-GB"/>
        </w:rPr>
        <w:t>et al.</w:t>
      </w:r>
      <w:r w:rsidR="003801E3" w:rsidRPr="00697FC7">
        <w:rPr>
          <w:rFonts w:ascii="Times New Roman" w:hAnsi="Times New Roman"/>
          <w:color w:val="000000" w:themeColor="text1"/>
          <w:sz w:val="22"/>
          <w:lang w:val="en-GB"/>
        </w:rPr>
        <w:t>, 2015)</w:t>
      </w:r>
      <w:r w:rsidR="006069AA"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w:t>
      </w:r>
      <w:r w:rsidR="005C150B" w:rsidRPr="00697FC7">
        <w:rPr>
          <w:rFonts w:ascii="Times New Roman" w:hAnsi="Times New Roman" w:cs="Times New Roman"/>
          <w:color w:val="000000" w:themeColor="text1"/>
          <w:sz w:val="22"/>
          <w:szCs w:val="22"/>
          <w:lang w:val="en-GB"/>
        </w:rPr>
        <w:t>Platelet-derived growth factor (</w:t>
      </w:r>
      <w:r w:rsidR="004064A2" w:rsidRPr="00697FC7">
        <w:rPr>
          <w:rFonts w:ascii="Times New Roman" w:hAnsi="Times New Roman" w:cs="Times New Roman"/>
          <w:color w:val="000000" w:themeColor="text1"/>
          <w:sz w:val="22"/>
          <w:szCs w:val="22"/>
          <w:lang w:val="en-GB"/>
        </w:rPr>
        <w:t>PDGF</w:t>
      </w:r>
      <w:r w:rsidR="005C150B" w:rsidRPr="00697FC7">
        <w:rPr>
          <w:rFonts w:ascii="Times New Roman" w:hAnsi="Times New Roman" w:cs="Times New Roman"/>
          <w:color w:val="000000" w:themeColor="text1"/>
          <w:sz w:val="22"/>
          <w:szCs w:val="22"/>
          <w:lang w:val="en-GB"/>
        </w:rPr>
        <w:t>)</w:t>
      </w:r>
      <w:r w:rsidR="004064A2" w:rsidRPr="00697FC7">
        <w:rPr>
          <w:rFonts w:ascii="Times New Roman" w:hAnsi="Times New Roman" w:cs="Times New Roman"/>
          <w:color w:val="000000" w:themeColor="text1"/>
          <w:sz w:val="22"/>
          <w:szCs w:val="22"/>
          <w:lang w:val="en-GB"/>
        </w:rPr>
        <w:t xml:space="preserve">, </w:t>
      </w:r>
      <w:r w:rsidR="005C150B" w:rsidRPr="00697FC7">
        <w:rPr>
          <w:rFonts w:ascii="Times New Roman" w:hAnsi="Times New Roman" w:cs="Times New Roman"/>
          <w:color w:val="000000" w:themeColor="text1"/>
          <w:sz w:val="22"/>
          <w:szCs w:val="22"/>
          <w:lang w:val="en-GB"/>
        </w:rPr>
        <w:t>epidermal growth factor (</w:t>
      </w:r>
      <w:r w:rsidR="004064A2" w:rsidRPr="00697FC7">
        <w:rPr>
          <w:rFonts w:ascii="Times New Roman" w:hAnsi="Times New Roman" w:cs="Times New Roman"/>
          <w:color w:val="000000" w:themeColor="text1"/>
          <w:sz w:val="22"/>
          <w:szCs w:val="22"/>
          <w:lang w:val="en-GB"/>
        </w:rPr>
        <w:t>EGF</w:t>
      </w:r>
      <w:r w:rsidR="005C150B" w:rsidRPr="00697FC7">
        <w:rPr>
          <w:rFonts w:ascii="Times New Roman" w:hAnsi="Times New Roman" w:cs="Times New Roman"/>
          <w:color w:val="000000" w:themeColor="text1"/>
          <w:sz w:val="22"/>
          <w:szCs w:val="22"/>
          <w:lang w:val="en-GB"/>
        </w:rPr>
        <w:t>)</w:t>
      </w:r>
      <w:r w:rsidR="004064A2" w:rsidRPr="00697FC7">
        <w:rPr>
          <w:rFonts w:ascii="Times New Roman" w:hAnsi="Times New Roman" w:cs="Times New Roman"/>
          <w:color w:val="000000" w:themeColor="text1"/>
          <w:sz w:val="22"/>
          <w:szCs w:val="22"/>
          <w:lang w:val="en-GB"/>
        </w:rPr>
        <w:t xml:space="preserve"> and </w:t>
      </w:r>
      <w:r w:rsidR="005C150B" w:rsidRPr="00697FC7">
        <w:rPr>
          <w:rFonts w:ascii="Times New Roman" w:hAnsi="Times New Roman" w:cs="Times New Roman"/>
          <w:color w:val="000000" w:themeColor="text1"/>
          <w:sz w:val="22"/>
          <w:szCs w:val="22"/>
          <w:lang w:val="en-GB"/>
        </w:rPr>
        <w:t>fibroblast growth factor 2 (</w:t>
      </w:r>
      <w:r w:rsidR="004064A2" w:rsidRPr="00697FC7">
        <w:rPr>
          <w:rFonts w:ascii="Times New Roman" w:hAnsi="Times New Roman" w:cs="Times New Roman"/>
          <w:color w:val="000000" w:themeColor="text1"/>
          <w:sz w:val="22"/>
          <w:szCs w:val="22"/>
          <w:lang w:val="en-GB"/>
        </w:rPr>
        <w:t>FGF2</w:t>
      </w:r>
      <w:r w:rsidR="005C150B" w:rsidRPr="00697FC7">
        <w:rPr>
          <w:rFonts w:ascii="Times New Roman" w:hAnsi="Times New Roman" w:cs="Times New Roman"/>
          <w:color w:val="000000" w:themeColor="text1"/>
          <w:sz w:val="22"/>
          <w:szCs w:val="22"/>
          <w:lang w:val="en-GB"/>
        </w:rPr>
        <w:t>)</w:t>
      </w:r>
      <w:r w:rsidR="004064A2" w:rsidRPr="00697FC7">
        <w:rPr>
          <w:rFonts w:ascii="Times New Roman" w:hAnsi="Times New Roman" w:cs="Times New Roman"/>
          <w:color w:val="000000" w:themeColor="text1"/>
          <w:sz w:val="22"/>
          <w:szCs w:val="22"/>
          <w:lang w:val="en-GB"/>
        </w:rPr>
        <w:t xml:space="preserve"> all stimulated a </w:t>
      </w:r>
      <w:r w:rsidR="005C150B" w:rsidRPr="00697FC7">
        <w:rPr>
          <w:rFonts w:ascii="Times New Roman" w:hAnsi="Times New Roman" w:cs="Times New Roman"/>
          <w:color w:val="000000" w:themeColor="text1"/>
          <w:sz w:val="22"/>
          <w:szCs w:val="22"/>
          <w:lang w:val="en-GB"/>
        </w:rPr>
        <w:t xml:space="preserve">phosphorylation of </w:t>
      </w:r>
      <w:r w:rsidR="004064A2" w:rsidRPr="00697FC7">
        <w:rPr>
          <w:rFonts w:ascii="Times New Roman" w:hAnsi="Times New Roman" w:cs="Times New Roman"/>
          <w:color w:val="000000" w:themeColor="text1"/>
          <w:sz w:val="22"/>
          <w:szCs w:val="22"/>
          <w:lang w:val="en-GB"/>
        </w:rPr>
        <w:t xml:space="preserve">AKT and cell migration </w:t>
      </w:r>
      <w:r w:rsidR="009A7536" w:rsidRPr="00697FC7">
        <w:rPr>
          <w:rFonts w:ascii="Times New Roman" w:hAnsi="Times New Roman" w:cs="Times New Roman"/>
          <w:color w:val="000000" w:themeColor="text1"/>
          <w:sz w:val="22"/>
          <w:szCs w:val="22"/>
          <w:lang w:val="en-GB"/>
        </w:rPr>
        <w:t>in endometrial stromal cells</w:t>
      </w:r>
      <w:r w:rsidR="004064A2" w:rsidRPr="00697FC7">
        <w:rPr>
          <w:rFonts w:ascii="Times New Roman" w:hAnsi="Times New Roman" w:cs="Times New Roman"/>
          <w:color w:val="000000" w:themeColor="text1"/>
          <w:sz w:val="22"/>
          <w:szCs w:val="22"/>
          <w:lang w:val="en-GB"/>
        </w:rPr>
        <w:t xml:space="preserve">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{"citationID":"UVkamvJ5","properties":{"formattedCitation":"{\\rtf (Gentilini {\\i{}et al.}, 2007)}","plainCitation":"(Gentilini et al., 2007)"},"citationItems":[{"id":430,"uris":["http://zotero.org/users/local/LhX9sFUu/items/9N9S43U3"],"uri":["http://zotero.org/users/local/LhX9sFUu/items/9N9S43U3"],"itemData":{"id":430,"type":"article-journal","title":"PI3K/Akt and ERK1/2 signalling pathways are involved in endometrial cell migration induced by 17beta-estradiol and growth factors","container-title":"Molecular Human Reproduction","page":"317-322","volume":"13","issue":"5","source":"PubMed","abstract":"Cell motility and invasion are crucial events for endometrial cells, not only for the establishment of pathological states but also during the physiological tissue remodelling that occurs during the menstrual cycle and embryo implantation. We have characterized these phenomena in endometrial stromal cells evaluating cell migration-specific stimuli and the biochemical pathways involved. Ability of endometrial cells to migrate on collagen type IV substrate was evaluated by means of chemotaxis experiments. Modulation of this phenomenon by different growth factors and steroid hormones and their ability to activate extracellular signal-regulated protein kinase (ERK) and phosphatidylinositol 3 kinase (PI3K)/Akt signalling in this context were examined. Platelet-derived growth factor (PDGF)-BB, epidermal growth factor and fibroblast growth factor-2 as chemoattractant agents stimulated basal migration of endometrial stromal cells through the rapid activation of both ERK1/2 and PI3K/Akt signalling pathways. Experiments using wortmannin and PD98059, specific inhibitors of the PI3K/Akt and ERK1/2 activity, respectively, showed that the activation of both pathways is required for growth-factor-induced cell motility responses. Similarly, 17beta-estradiol (10(-6)-10(-8) M) could enhance both constitutive and PDGF-induced migration of the cells and their rapid treatment with the hormone significantly increased phosphorylation of ERK1/2 and Akt. Conversely, progesterone did not interfere with the basal migration but inhibits the PDGF-induced motility of this cell type. Rapid activation of intracellular signalling cascades ERK1/2 and PI3K/Akt by growth factors and estrogens is involved in the migration of normal endometrial stromal cells.","DOI":"10.1093/molehr/gam001","ISSN":"1360-9947","note":"PMID: 17350964","journalAbbreviation":"Mol. Hum. Reprod.","language":"eng","author":[{"family":"Gentilini","given":"D."},{"family":"Busacca","given":"M."},{"family":"Di Francesco","given":"S."},{"family":"Vignali","given":"M."},{"family":"Viganò","given":"P."},{"family":"Di Blasio","given":"A. M."}],"issued":{"date-parts":[["2007",5]]},"PMID":"17350964"}}],"schema":"https://github.com/citation-style-language/schema/raw/master/csl-citation.json"}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(Gentilini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2007)</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Furthermore the hyper-proliferative phenotype observed in DIE lesions was associated with increased levels of endogenous oxidative stress and activation of the mTOR/AKT pathway </w:t>
      </w:r>
      <w:r w:rsidR="009B70B8" w:rsidRPr="00697FC7">
        <w:rPr>
          <w:rFonts w:ascii="Times New Roman" w:hAnsi="Times New Roman" w:cs="Times New Roman"/>
          <w:color w:val="000000" w:themeColor="text1"/>
          <w:sz w:val="22"/>
          <w:szCs w:val="22"/>
          <w:lang w:val="en-GB"/>
        </w:rPr>
        <w:fldChar w:fldCharType="begin"/>
      </w:r>
      <w:r w:rsidR="009B70B8" w:rsidRPr="00697FC7">
        <w:rPr>
          <w:rFonts w:ascii="Times New Roman" w:hAnsi="Times New Roman" w:cs="Times New Roman"/>
          <w:color w:val="000000" w:themeColor="text1"/>
          <w:sz w:val="22"/>
          <w:szCs w:val="22"/>
          <w:lang w:val="en-GB"/>
        </w:rPr>
        <w:instrText xml:space="preserve"> ADDIN ZOTERO_ITEM CSL_CITATION {"citationID":"LvAmrYEF","properties":{"formattedCitation":"{\\rtf (Leconte {\\i{}et al.}, 2011)}","plainCitation":"(Leconte et al., 2011)"},"citationItems":[{"id":359,"uris":["http://zotero.org/users/local/LhX9sFUu/items/F8PESC3S"],"uri":["http://zotero.org/users/local/LhX9sFUu/items/F8PESC3S"],"itemData":{"id":359,"type":"article-journal","title":"The mTOR/AKT inhibitor temsirolimus prevents deep infiltrating endometriosis in mice","container-title":"The American Journal of Pathology","page":"880-889","volume":"179","issue":"2","source":"PubMed","abstract":"Deep infiltrating endometriosis (DIE) is a particular clinical and histological entity of endometriosis responsible for chronic pelvic pain and infertility. Here we characterize the proliferative phenotype of DIE cells, to explore the cellular and molecular mechanisms that could explain their aggressive potential. In addition, the inhibition of mTOR/AKT pathway was tested, as a potential treatment of DIE. Included were 22 patients with DIE and 12 control patients without endometriosis. Epithelial and stromal cells were extracted from biopsies of eutopic endometrium and deep infiltrating endometriotic nodules from patients with DIE. Cell proliferation was determined by thymidine incorporation. Oxidative stress was assayed by spectrofluorometry. The ERK and mTOR/AKT pathways were analyzed in vitro by Western blot and for AKT in vivo in a mouse model of DIE. The proliferation rate of eutopic endometrial cells and of deep infiltrating endometriotic cells from DIE patients was higher than that of endometrial cells from controls. The hyperproliferative phenotype of endometriotic cells was associated with an increase in endogenous oxidative stress, and with activation of the ERK and mTOR/AKT pathways. mTOR/AKT inhibition by temsirolimus decreased endometriotic cell proliferation both in vitro and in vivo in a mouse model of DIE. Blocking the mTOR/AKT pathway offers new prospects for the treatment of DIE.","DOI":"10.1016/j.ajpath.2011.04.020","ISSN":"1525-2191","note":"PMID: 21718677\nPMCID: PMC3157265","journalAbbreviation":"Am. J. Pathol.","language":"eng","author":[{"family":"Leconte","given":"Mahaut"},{"family":"Nicco","given":"Carole"},{"family":"Ngô","given":"Charlotte"},{"family":"Chéreau","given":"Christiane"},{"family":"Chouzenoux","given":"Sandrine"},{"family":"Marut","given":"Wioleta"},{"family":"Guibourdenche","given":"Jean"},{"family":"Arkwright","given":"Sylviane"},{"family":"Weill","given":"Bernard"},{"family":"Chapron","given":"Charles"},{"family":"Dousset","given":"Bertrand"},{"family":"Batteux","given":"Frédéric"}],"issued":{"date-parts":[["2011",8]]},"PMID":"21718677","PMCID":"PMC3157265"}}],"schema":"https://github.com/citation-style-language/schema/raw/master/csl-citation.json"} </w:instrText>
      </w:r>
      <w:r w:rsidR="009B70B8" w:rsidRPr="00697FC7">
        <w:rPr>
          <w:rFonts w:ascii="Times New Roman" w:hAnsi="Times New Roman" w:cs="Times New Roman"/>
          <w:color w:val="000000" w:themeColor="text1"/>
          <w:sz w:val="22"/>
          <w:szCs w:val="22"/>
          <w:lang w:val="en-GB"/>
        </w:rPr>
        <w:fldChar w:fldCharType="separate"/>
      </w:r>
      <w:r w:rsidR="009B70B8" w:rsidRPr="00697FC7">
        <w:rPr>
          <w:rFonts w:ascii="Times New Roman" w:hAnsi="Times New Roman"/>
          <w:color w:val="000000" w:themeColor="text1"/>
          <w:sz w:val="22"/>
          <w:lang w:val="en-GB"/>
        </w:rPr>
        <w:t xml:space="preserve">(Leconte </w:t>
      </w:r>
      <w:r w:rsidR="009B70B8" w:rsidRPr="00697FC7">
        <w:rPr>
          <w:rFonts w:ascii="Times New Roman" w:hAnsi="Times New Roman"/>
          <w:i/>
          <w:iCs/>
          <w:color w:val="000000" w:themeColor="text1"/>
          <w:sz w:val="22"/>
          <w:lang w:val="en-GB"/>
        </w:rPr>
        <w:t>et al.</w:t>
      </w:r>
      <w:r w:rsidR="009B70B8" w:rsidRPr="00697FC7">
        <w:rPr>
          <w:rFonts w:ascii="Times New Roman" w:hAnsi="Times New Roman"/>
          <w:color w:val="000000" w:themeColor="text1"/>
          <w:sz w:val="22"/>
          <w:lang w:val="en-GB"/>
        </w:rPr>
        <w:t>, 2011)</w:t>
      </w:r>
      <w:r w:rsidR="009B70B8" w:rsidRPr="00697FC7">
        <w:rPr>
          <w:rFonts w:ascii="Times New Roman" w:hAnsi="Times New Roman" w:cs="Times New Roman"/>
          <w:color w:val="000000" w:themeColor="text1"/>
          <w:sz w:val="22"/>
          <w:szCs w:val="22"/>
          <w:lang w:val="en-GB"/>
        </w:rPr>
        <w:fldChar w:fldCharType="end"/>
      </w:r>
      <w:r w:rsidR="00BF4165" w:rsidRPr="00697FC7">
        <w:rPr>
          <w:rFonts w:ascii="Times New Roman" w:hAnsi="Times New Roman" w:cs="Times New Roman"/>
          <w:color w:val="000000" w:themeColor="text1"/>
          <w:sz w:val="22"/>
          <w:szCs w:val="22"/>
          <w:lang w:val="en-GB"/>
        </w:rPr>
        <w:t xml:space="preserve">. </w:t>
      </w:r>
    </w:p>
    <w:p w14:paraId="7FDAD3ED"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090125E9" w14:textId="085AE875" w:rsidR="004064A2" w:rsidRPr="00697FC7" w:rsidRDefault="004064A2" w:rsidP="00175262">
      <w:pPr>
        <w:spacing w:line="480" w:lineRule="auto"/>
        <w:jc w:val="both"/>
        <w:rPr>
          <w:rFonts w:ascii="Times New Roman" w:hAnsi="Times New Roman" w:cs="Times New Roman"/>
          <w:i/>
          <w:color w:val="000000" w:themeColor="text1"/>
          <w:sz w:val="22"/>
          <w:szCs w:val="22"/>
          <w:u w:val="single"/>
          <w:lang w:val="en-GB"/>
        </w:rPr>
      </w:pPr>
      <w:r w:rsidRPr="00697FC7">
        <w:rPr>
          <w:rFonts w:ascii="Times New Roman" w:hAnsi="Times New Roman" w:cs="Times New Roman"/>
          <w:i/>
          <w:color w:val="000000" w:themeColor="text1"/>
          <w:sz w:val="22"/>
          <w:szCs w:val="22"/>
          <w:u w:val="single"/>
          <w:lang w:val="en-GB"/>
        </w:rPr>
        <w:t xml:space="preserve">Targeting the PI3K/AKT/mTOR pathway in endometriosis </w:t>
      </w:r>
    </w:p>
    <w:p w14:paraId="0C180409" w14:textId="74B9A6F1"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i/>
          <w:color w:val="000000" w:themeColor="text1"/>
          <w:sz w:val="22"/>
          <w:szCs w:val="22"/>
          <w:lang w:val="en-GB"/>
        </w:rPr>
        <w:t>In vitro</w:t>
      </w:r>
      <w:r w:rsidRPr="00697FC7">
        <w:rPr>
          <w:rFonts w:ascii="Times New Roman" w:hAnsi="Times New Roman" w:cs="Times New Roman"/>
          <w:color w:val="000000" w:themeColor="text1"/>
          <w:sz w:val="22"/>
          <w:szCs w:val="22"/>
          <w:lang w:val="en-GB"/>
        </w:rPr>
        <w:t xml:space="preserve"> </w:t>
      </w:r>
      <w:r w:rsidR="00E24A1A" w:rsidRPr="00697FC7">
        <w:rPr>
          <w:rFonts w:ascii="Times New Roman" w:hAnsi="Times New Roman" w:cs="Times New Roman"/>
          <w:color w:val="000000" w:themeColor="text1"/>
          <w:sz w:val="22"/>
          <w:szCs w:val="22"/>
          <w:lang w:val="en-GB"/>
        </w:rPr>
        <w:t>evidence</w:t>
      </w:r>
      <w:r w:rsidRPr="00697FC7">
        <w:rPr>
          <w:rFonts w:ascii="Times New Roman" w:hAnsi="Times New Roman" w:cs="Times New Roman"/>
          <w:color w:val="000000" w:themeColor="text1"/>
          <w:sz w:val="22"/>
          <w:szCs w:val="22"/>
          <w:lang w:val="en-GB"/>
        </w:rPr>
        <w:t xml:space="preserve"> indicate</w:t>
      </w:r>
      <w:r w:rsidR="00E24A1A"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w:t>
      </w:r>
      <w:r w:rsidR="00E864D1" w:rsidRPr="00697FC7">
        <w:rPr>
          <w:rFonts w:ascii="Times New Roman" w:hAnsi="Times New Roman" w:cs="Times New Roman"/>
          <w:color w:val="000000" w:themeColor="text1"/>
          <w:sz w:val="22"/>
          <w:szCs w:val="22"/>
          <w:lang w:val="en-GB"/>
        </w:rPr>
        <w:t>disrupting</w:t>
      </w:r>
      <w:r w:rsidR="00CC63D1" w:rsidRPr="00697FC7">
        <w:rPr>
          <w:rFonts w:ascii="Times New Roman" w:hAnsi="Times New Roman" w:cs="Times New Roman"/>
          <w:color w:val="000000" w:themeColor="text1"/>
          <w:sz w:val="22"/>
          <w:szCs w:val="22"/>
          <w:lang w:val="en-GB"/>
        </w:rPr>
        <w:t xml:space="preserve"> the PI3K/mTOR</w:t>
      </w:r>
      <w:r w:rsidRPr="00697FC7">
        <w:rPr>
          <w:rFonts w:ascii="Times New Roman" w:hAnsi="Times New Roman" w:cs="Times New Roman"/>
          <w:color w:val="000000" w:themeColor="text1"/>
          <w:sz w:val="22"/>
          <w:szCs w:val="22"/>
          <w:lang w:val="en-GB"/>
        </w:rPr>
        <w:t xml:space="preserve"> pathway </w:t>
      </w:r>
      <w:r w:rsidR="00E864D1" w:rsidRPr="00697FC7">
        <w:rPr>
          <w:rFonts w:ascii="Times New Roman" w:hAnsi="Times New Roman" w:cs="Times New Roman"/>
          <w:color w:val="000000" w:themeColor="text1"/>
          <w:sz w:val="22"/>
          <w:szCs w:val="22"/>
          <w:lang w:val="en-GB"/>
        </w:rPr>
        <w:t>reduce</w:t>
      </w:r>
      <w:r w:rsidR="0021129B" w:rsidRPr="00697FC7">
        <w:rPr>
          <w:rFonts w:ascii="Times New Roman" w:hAnsi="Times New Roman" w:cs="Times New Roman"/>
          <w:color w:val="000000" w:themeColor="text1"/>
          <w:sz w:val="22"/>
          <w:szCs w:val="22"/>
          <w:lang w:val="en-GB"/>
        </w:rPr>
        <w:t>s</w:t>
      </w:r>
      <w:r w:rsidR="00E864D1" w:rsidRPr="00697FC7">
        <w:rPr>
          <w:rFonts w:ascii="Times New Roman" w:hAnsi="Times New Roman" w:cs="Times New Roman"/>
          <w:color w:val="000000" w:themeColor="text1"/>
          <w:sz w:val="22"/>
          <w:szCs w:val="22"/>
          <w:lang w:val="en-GB"/>
        </w:rPr>
        <w:t xml:space="preserve"> the proliferation</w:t>
      </w:r>
      <w:r w:rsidRPr="00697FC7">
        <w:rPr>
          <w:rFonts w:ascii="Times New Roman" w:hAnsi="Times New Roman" w:cs="Times New Roman"/>
          <w:color w:val="000000" w:themeColor="text1"/>
          <w:sz w:val="22"/>
          <w:szCs w:val="22"/>
          <w:lang w:val="en-GB"/>
        </w:rPr>
        <w:t xml:space="preserve"> of endometriotic epithelial and stromal cells. Estrogen down regulates nometastatic gene 23-H1 (NME1) expression, whic</w:t>
      </w:r>
      <w:r w:rsidR="00202F97" w:rsidRPr="00697FC7">
        <w:rPr>
          <w:rFonts w:ascii="Times New Roman" w:hAnsi="Times New Roman" w:cs="Times New Roman"/>
          <w:color w:val="000000" w:themeColor="text1"/>
          <w:sz w:val="22"/>
          <w:szCs w:val="22"/>
          <w:lang w:val="en-GB"/>
        </w:rPr>
        <w:t>h mediated a subsequent elevation in</w:t>
      </w:r>
      <w:r w:rsidRPr="00697FC7">
        <w:rPr>
          <w:rFonts w:ascii="Times New Roman" w:hAnsi="Times New Roman" w:cs="Times New Roman"/>
          <w:color w:val="000000" w:themeColor="text1"/>
          <w:sz w:val="22"/>
          <w:szCs w:val="22"/>
          <w:lang w:val="en-GB"/>
        </w:rPr>
        <w:t xml:space="preserve"> PCNA, survivin and integrin expression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{"citationID":"2hr7c4pvqb","properties":{"formattedCitation":"{\\rtf (Li {\\i{}et al.}, 2013)}","plainCitation":"(Li et al., 2013)"},"citationItems":[{"id":4117,"uris":["http://zotero.org/users/local/tG1iozSN/items/4KPWP5SJ"],"uri":["http://zotero.org/users/local/tG1iozSN/items/4KPWP5SJ"],"itemData":{"id":4117,"type":"article-journal","title":"NME1 suppression promotes growth, adhesion and implantation of endometrial stromal cells via Akt and MAPK/Erk1/2 signal pathways in the endometriotic milieu","container-title":"Human Reproduction (Oxford, England)","page":"2822-2831","volume":"28","issue":"10","source":"PubMed","abstract":"STUDY QUESTION: Is Nometastatic gene 23-H1 (NME1, also known as nm23-H1) involved in regulating the biological behavior of endometrial stromal cells (ESCs), and does it participate in the pathogenesis of endometriosis?\nSUMMARY ANSWER: NME1 suppression induces ESC dysfunction in the endometriotic milieu.\nWHAT IS KNOWN ALREADY: NME1 is a wide-spectrum tumor metastasis suppressor gene that plays an important role in suppressing the invasion and metastasis of tumor cells.\nSTUDY DESIGN, SIZE, DURATION: An in vitro investigation of the effect of NME1 on the proliferation, adhesion and invasion of eutopic ESCs from patients with endometriosis.\nPARTICIPANTS/MATERIALS, SETTING, METHODS: Primary ESCs were prepared from 12 samples of ectopic endometrial tissue (6 peritoneal and 6 ovarian lesions), 18 samples of eutopic endometrial tissues (16 from women with ovarian and 2 from women with pelvic endometriomas) and 12 samples of normal endometrial tissue from women without endometriosis, after the tissues had been analyzed histologically. The growth, invasiveness and adhesion of ESCs were studied by the 5-bromo-2'-deoxyuridine cell proliferation assay and by the Matrigel invasion and adhesion assay. Additionally, the effects of NME1 on the activation or expression of related regulatory proteins were investigated by in-cell Western and flow cytometry assays.\nMAIN RESULTS AND THE ROLE OF CHANCE: Expression of NME1 in ESCs derived from eutopic or ectopic endometrium from women with endometriosis is lower than in ESCs from women without endometriosis. Estrogen could down-regulate NME1 expression in ESCs. Silencing NME1 in ESCs promoted the expression of proliferating cell nuclear antigen (PCNA), the anti-apoptotic molecule, survivin, and the adhesion-related molecules, integrin β1 and integrin ανβ3. Silencing NME1 also stimulated ESC proliferation, adhesion and invasion but these effects were inhibited by MAPK/Erk and/or Akt blockers.\nLIMITATIONS, REASONS FOR CAUTION: Further studies are needed to examine the regulatory mechanism of estrogen on NME1 expression of ESCs.\nWIDER IMPLICATIONS OF THE FINDINGS: Abnormally low expression of NME1 in ESCs may be involved in the pathogenesis of endometriosis by up-regulating growth, adhesion and invasion of ESCs via activating the Akt and MAPK/Erk1/2 signal pathways.\nSTUDY FUNDING/COMPETING INTEREST(S): This work was supported by National Natural Science Foundation of China (NSFC) (31270969, 31101064 and 81270677) and Program for ZhouXue of Fudan University. None of the authors has any conflict of interest to declare.","DOI":"10.1093/humrep/det248","ISSN":"1460-2350","note":"PMID: 23856325","journalAbbreviation":"Hum. Reprod.","language":"eng","author":[{"family":"Li","given":"Ming-Qing"},{"family":"Shao","given":"Jun"},{"family":"Meng","given":"Yu-Han"},{"family":"Mei","given":"Jie"},{"family":"Wang","given":"Ying"},{"family":"Li","given":"Hui"},{"family":"Zhang","given":"Li"},{"family":"Chang","given":"Kai-Kai"},{"family":"Wang","given":"Xiao-Qiu"},{"family":"Zhu","given":"Xiao-Yong"},{"family":"Li","given":"Da-Jin"}],"issued":{"date-parts":[["2013",10]]},"PMID":"23856325"}}],"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(Li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as well as VEGF and IL-8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{"citationID":"126m3qsdq9","properties":{"formattedCitation":"{\\rtf (Chang {\\i{}et al.}, 2013)}","plainCitation":"(Chang et al., 2013)"},"citationItems":[{"id":4207,"uris":["http://zotero.org/users/local/tG1iozSN/items/CVPENUMJ"],"uri":["http://zotero.org/users/local/tG1iozSN/items/CVPENUMJ"],"itemData":{"id":4207,"type":"article-journal","title":"NME1 suppression of endometrial stromal cells promotes angiogenesis in the endometriotic milieu via stimulating the secretion of IL-8 and VEGF","container-title":"International Journal of Clinical and Experimental Pathology","page":"2030-2038","volume":"6","issue":"10","source":"PubMed","abstract":"Nonmetastatic gene 23-H1 (NME1, also known as nm23-H1) is a wide-spectrum tumor metastasis suppressor gene that plays an important role in suppressing the proliferation, adhesion and invasion of endometrial stromal cells (ESCs). The present study is undertaken to explore the mechanism by which NME1 in ESCs from endometriosis modulates the angiogenesis and herein participates in the pathogenesis of endometriosis. The expression of NME1 in the primary ESCs from normal endometrium without endometriosis was higher than that from eutopic endometrium and ectopic lesion with endometriosis. Silencing NME1 stimulated the secretion of angiogenic factors interleukin-8 (IL-8) and vascular-endothelial growth factor (VEGF) of the eutopic ESCs from women with endometriosis, and these effects could be abrogated by MAPK/ERK1/2 or AKT inhibitor. In addition, the supernatant of NME1-silenced ESCs increased the expression of angiogenesis-relative molecules CD62E and CD105, and promoted angiogenesis of human umbilical vein endothelial cells (HUVECs). Anti-human IL-8 or VEGF neutralizing antibody reversed the effect on angiogenesis of HUVECs induced by NME1-silenced ESCs. Our current results suggest that the abnormal lower expression of NME1 in ESCs secrete more IL-8 and VEGF through activation of MAPK/ERK1/2 and AKT signal pathways, up-regulate the level of CD62E and CD105, and finally lead to numerous angiogenesis of vascular endothelial cells in the endometriotic milieu, which is beneficial to the origin and development of endometriosis.","ISSN":"1936-2625","note":"PMID: 24133580\nPMCID: PMC3796224","journalAbbreviation":"Int J Clin Exp Pathol","language":"eng","author":[{"family":"Chang","given":"Kai-Kai"},{"family":"Liu","given":"Li-Bing"},{"family":"Jin","given":"Li-Ping"},{"family":"Meng","given":"Yu-Han"},{"family":"Shao","given":"Jun"},{"family":"Wang","given":"Ying"},{"family":"Mei","given":"Jie"},{"family":"Li","given":"Ming-Qing"},{"family":"Li","given":"Da-Jin"}],"issued":{"date-parts":[["2013"]]},"PMID":"24133580","PMCID":"PMC3796224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(Chang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all of which could be attenuated by LY294002, a specific PI3K inhibitor. Temsirolimus, a specific mTOR inh</w:t>
      </w:r>
      <w:r w:rsidR="001C2231" w:rsidRPr="00697FC7">
        <w:rPr>
          <w:rFonts w:ascii="Times New Roman" w:hAnsi="Times New Roman" w:cs="Times New Roman"/>
          <w:color w:val="000000" w:themeColor="text1"/>
          <w:sz w:val="22"/>
          <w:szCs w:val="22"/>
          <w:lang w:val="en-GB"/>
        </w:rPr>
        <w:t>i</w:t>
      </w:r>
      <w:r w:rsidRPr="00697FC7">
        <w:rPr>
          <w:rFonts w:ascii="Times New Roman" w:hAnsi="Times New Roman" w:cs="Times New Roman"/>
          <w:color w:val="000000" w:themeColor="text1"/>
          <w:sz w:val="22"/>
          <w:szCs w:val="22"/>
          <w:lang w:val="en-GB"/>
        </w:rPr>
        <w:t xml:space="preserve">bitor blocked proliferation of endometriotic cell proliferation </w:t>
      </w:r>
      <w:r w:rsidRPr="00697FC7">
        <w:rPr>
          <w:rFonts w:ascii="Times New Roman" w:hAnsi="Times New Roman" w:cs="Times New Roman"/>
          <w:i/>
          <w:color w:val="000000" w:themeColor="text1"/>
          <w:sz w:val="22"/>
          <w:szCs w:val="22"/>
          <w:lang w:val="en-GB"/>
        </w:rPr>
        <w:t>in vitro</w:t>
      </w:r>
      <w:r w:rsidRPr="00697FC7">
        <w:rPr>
          <w:rFonts w:ascii="Times New Roman" w:hAnsi="Times New Roman" w:cs="Times New Roman"/>
          <w:color w:val="000000" w:themeColor="text1"/>
          <w:sz w:val="22"/>
          <w:szCs w:val="22"/>
          <w:lang w:val="en-GB"/>
        </w:rPr>
        <w:t xml:space="preserve"> and in a heterologous nude mouse model</w:t>
      </w:r>
      <w:r w:rsidR="009B70B8" w:rsidRPr="00697FC7">
        <w:rPr>
          <w:rFonts w:ascii="Times New Roman" w:hAnsi="Times New Roman" w:cs="Times New Roman"/>
          <w:color w:val="000000" w:themeColor="text1"/>
          <w:sz w:val="22"/>
          <w:szCs w:val="22"/>
          <w:lang w:val="en-GB"/>
        </w:rPr>
        <w:t xml:space="preserve"> </w:t>
      </w:r>
      <w:r w:rsidR="009B70B8" w:rsidRPr="00697FC7">
        <w:rPr>
          <w:rFonts w:ascii="Times New Roman" w:hAnsi="Times New Roman" w:cs="Times New Roman"/>
          <w:color w:val="000000" w:themeColor="text1"/>
          <w:sz w:val="22"/>
          <w:szCs w:val="22"/>
          <w:lang w:val="en-GB"/>
        </w:rPr>
        <w:fldChar w:fldCharType="begin"/>
      </w:r>
      <w:r w:rsidR="009B70B8" w:rsidRPr="00697FC7">
        <w:rPr>
          <w:rFonts w:ascii="Times New Roman" w:hAnsi="Times New Roman" w:cs="Times New Roman"/>
          <w:color w:val="000000" w:themeColor="text1"/>
          <w:sz w:val="22"/>
          <w:szCs w:val="22"/>
          <w:lang w:val="en-GB"/>
        </w:rPr>
        <w:instrText xml:space="preserve"> ADDIN ZOTERO_ITEM CSL_CITATION {"citationID":"T4blMylh","properties":{"formattedCitation":"{\\rtf (Leconte {\\i{}et al.}, 2011)}","plainCitation":"(Leconte et al., 2011)"},"citationItems":[{"id":359,"uris":["http://zotero.org/users/local/LhX9sFUu/items/F8PESC3S"],"uri":["http://zotero.org/users/local/LhX9sFUu/items/F8PESC3S"],"itemData":{"id":359,"type":"article-journal","title":"The mTOR/AKT inhibitor temsirolimus prevents deep infiltrating endometriosis in mice","container-title":"The American Journal of Pathology","page":"880-889","volume":"179","issue":"2","source":"PubMed","abstract":"Deep infiltrating endometriosis (DIE) is a particular clinical and histological entity of endometriosis responsible for chronic pelvic pain and infertility. Here we characterize the proliferative phenotype of DIE cells, to explore the cellular and molecular mechanisms that could explain their aggressive potential. In addition, the inhibition of mTOR/AKT pathway was tested, as a potential treatment of DIE. Included were 22 patients with DIE and 12 control patients without endometriosis. Epithelial and stromal cells were extracted from biopsies of eutopic endometrium and deep infiltrating endometriotic nodules from patients with DIE. Cell proliferation was determined by thymidine incorporation. Oxidative stress was assayed by spectrofluorometry. The ERK and mTOR/AKT pathways were analyzed in vitro by Western blot and for AKT in vivo in a mouse model of DIE. The proliferation rate of eutopic endometrial cells and of deep infiltrating endometriotic cells from DIE patients was higher than that of endometrial cells from controls. The hyperproliferative phenotype of endometriotic cells was associated with an increase in endogenous oxidative stress, and with activation of the ERK and mTOR/AKT pathways. mTOR/AKT inhibition by temsirolimus decreased endometriotic cell proliferation both in vitro and in vivo in a mouse model of DIE. Blocking the mTOR/AKT pathway offers new prospects for the treatment of DIE.","DOI":"10.1016/j.ajpath.2011.04.020","ISSN":"1525-2191","note":"PMID: 21718677\nPMCID: PMC3157265","journalAbbreviation":"Am. J. Pathol.","language":"eng","author":[{"family":"Leconte","given":"Mahaut"},{"family":"Nicco","given":"Carole"},{"family":"Ngô","given":"Charlotte"},{"family":"Chéreau","given":"Christiane"},{"family":"Chouzenoux","given":"Sandrine"},{"family":"Marut","given":"Wioleta"},{"family":"Guibourdenche","given":"Jean"},{"family":"Arkwright","given":"Sylviane"},{"family":"Weill","given":"Bernard"},{"family":"Chapron","given":"Charles"},{"family":"Dousset","given":"Bertrand"},{"family":"Batteux","given":"Frédéric"}],"issued":{"date-parts":[["2011",8]]},"PMID":"21718677","PMCID":"PMC3157265"}}],"schema":"https://github.com/citation-style-language/schema/raw/master/csl-citation.json"} </w:instrText>
      </w:r>
      <w:r w:rsidR="009B70B8" w:rsidRPr="00697FC7">
        <w:rPr>
          <w:rFonts w:ascii="Times New Roman" w:hAnsi="Times New Roman" w:cs="Times New Roman"/>
          <w:color w:val="000000" w:themeColor="text1"/>
          <w:sz w:val="22"/>
          <w:szCs w:val="22"/>
          <w:lang w:val="en-GB"/>
        </w:rPr>
        <w:fldChar w:fldCharType="separate"/>
      </w:r>
      <w:r w:rsidR="009B70B8" w:rsidRPr="00697FC7">
        <w:rPr>
          <w:rFonts w:ascii="Times New Roman" w:hAnsi="Times New Roman"/>
          <w:color w:val="000000" w:themeColor="text1"/>
          <w:sz w:val="22"/>
          <w:lang w:val="en-GB"/>
        </w:rPr>
        <w:t xml:space="preserve">(Leconte </w:t>
      </w:r>
      <w:r w:rsidR="009B70B8" w:rsidRPr="00697FC7">
        <w:rPr>
          <w:rFonts w:ascii="Times New Roman" w:hAnsi="Times New Roman"/>
          <w:i/>
          <w:iCs/>
          <w:color w:val="000000" w:themeColor="text1"/>
          <w:sz w:val="22"/>
          <w:lang w:val="en-GB"/>
        </w:rPr>
        <w:t>et al.</w:t>
      </w:r>
      <w:r w:rsidR="009B70B8" w:rsidRPr="00697FC7">
        <w:rPr>
          <w:rFonts w:ascii="Times New Roman" w:hAnsi="Times New Roman"/>
          <w:color w:val="000000" w:themeColor="text1"/>
          <w:sz w:val="22"/>
          <w:lang w:val="en-GB"/>
        </w:rPr>
        <w:t>, 2011)</w:t>
      </w:r>
      <w:r w:rsidR="009B70B8" w:rsidRPr="00697FC7">
        <w:rPr>
          <w:rFonts w:ascii="Times New Roman" w:hAnsi="Times New Roman" w:cs="Times New Roman"/>
          <w:color w:val="000000" w:themeColor="text1"/>
          <w:sz w:val="22"/>
          <w:szCs w:val="22"/>
          <w:lang w:val="en-GB"/>
        </w:rPr>
        <w:fldChar w:fldCharType="end"/>
      </w:r>
      <w:r w:rsidR="00BF4165" w:rsidRPr="00697FC7">
        <w:rPr>
          <w:rFonts w:ascii="Times New Roman" w:hAnsi="Times New Roman" w:cs="Times New Roman"/>
          <w:color w:val="000000" w:themeColor="text1"/>
          <w:sz w:val="22"/>
          <w:szCs w:val="22"/>
          <w:lang w:val="en-GB"/>
        </w:rPr>
        <w:t xml:space="preserve">. </w:t>
      </w:r>
      <w:r w:rsidR="00202F97" w:rsidRPr="00697FC7">
        <w:rPr>
          <w:rFonts w:ascii="Times New Roman" w:hAnsi="Times New Roman" w:cs="Times New Roman"/>
          <w:color w:val="000000" w:themeColor="text1"/>
          <w:sz w:val="22"/>
          <w:szCs w:val="22"/>
          <w:lang w:val="en-GB"/>
        </w:rPr>
        <w:t>T</w:t>
      </w:r>
      <w:r w:rsidRPr="00697FC7">
        <w:rPr>
          <w:rFonts w:ascii="Times New Roman" w:hAnsi="Times New Roman" w:cs="Times New Roman"/>
          <w:color w:val="000000" w:themeColor="text1"/>
          <w:sz w:val="22"/>
          <w:szCs w:val="22"/>
          <w:lang w:val="en-GB"/>
        </w:rPr>
        <w:t>he inhibition of AKT phosphorylation by MK-2206 in stromal</w:t>
      </w:r>
      <w:r w:rsidR="00202F97" w:rsidRPr="00697FC7">
        <w:rPr>
          <w:rFonts w:ascii="Times New Roman" w:hAnsi="Times New Roman" w:cs="Times New Roman"/>
          <w:color w:val="000000" w:themeColor="text1"/>
          <w:sz w:val="22"/>
          <w:szCs w:val="22"/>
          <w:lang w:val="en-GB"/>
        </w:rPr>
        <w:t xml:space="preserve"> cells reduced the levels of a</w:t>
      </w:r>
      <w:r w:rsidRPr="00697FC7">
        <w:rPr>
          <w:rFonts w:ascii="Times New Roman" w:hAnsi="Times New Roman" w:cs="Times New Roman"/>
          <w:color w:val="000000" w:themeColor="text1"/>
          <w:sz w:val="22"/>
          <w:szCs w:val="22"/>
          <w:lang w:val="en-GB"/>
        </w:rPr>
        <w:t xml:space="preserve"> target protein p</w:t>
      </w:r>
      <w:r w:rsidR="0020751E" w:rsidRPr="00697FC7">
        <w:rPr>
          <w:rFonts w:ascii="Times New Roman" w:hAnsi="Times New Roman" w:cs="Times New Roman"/>
          <w:color w:val="000000" w:themeColor="text1"/>
          <w:sz w:val="22"/>
          <w:szCs w:val="22"/>
          <w:lang w:val="en-GB"/>
        </w:rPr>
        <w:t>(S256)-</w:t>
      </w:r>
      <w:r w:rsidR="0020751E" w:rsidRPr="00697FC7">
        <w:rPr>
          <w:rFonts w:ascii="Times New Roman" w:hAnsi="Times New Roman" w:cs="Times New Roman"/>
          <w:color w:val="000000" w:themeColor="text1"/>
          <w:sz w:val="22"/>
          <w:szCs w:val="22"/>
          <w:lang w:val="en-GB"/>
        </w:rPr>
        <w:lastRenderedPageBreak/>
        <w:t>forkhead box O1</w:t>
      </w:r>
      <w:r w:rsidRPr="00697FC7">
        <w:rPr>
          <w:rFonts w:ascii="Times New Roman" w:hAnsi="Times New Roman" w:cs="Times New Roman"/>
          <w:color w:val="000000" w:themeColor="text1"/>
          <w:sz w:val="22"/>
          <w:szCs w:val="22"/>
          <w:lang w:val="en-GB"/>
        </w:rPr>
        <w:t xml:space="preserve"> and decreased the viability of both cells from women with and without endometriosis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{"citationID":"2ggpspufsu","properties":{"formattedCitation":"{\\rtf (Kim {\\i{}et al.}, 2014)}","plainCitation":"(Kim et al., 2014)"},"citationItems":[{"id":3948,"uris":["http://zotero.org/users/local/tG1iozSN/items/CK64DFCP"],"uri":["http://zotero.org/users/local/tG1iozSN/items/CK64DFCP"],"itemData":{"id":3948,"type":"article-journal","title":"Activated AKT pathway promotes establishment of endometriosis","container-title":"Endocrinology","page":"1921-1930","volume":"155","issue":"5","source":"Scopus","archive":"Scopus","abstract":"The pathogenesis of endometriosis remains unclear, and relatively little is known about the mechanisms that promote establishment and survival of the disease. Previously, we demonstrated that v-akt murine thymoma viral oncogene homolog (AKT) activity was increased in endometriosis tissues and cells from ovarian endometriomas and that this increase promoted cell survival as well as decreased levels of progesterone receptor. The objective of this study was to demonstrate a role forAKTin the establishment of ectopic lesions. First, a dose-dependent inhibition ofAKTin stromal cells from human ovarian endometriomas (OSIS) as well as endometrial stromal cells from diseasefree patients (ESC) with the allostericAKTinhibitor MK-2206 was demonstrated by decreased levels of phosphorylated (p)(Ser473)-AKT. Levels of the AKT target protein, p(Ser256)-forkhead box O1 were increased in OSIS cells, which decreased with MK-2206 treatment, whereas levels of p(Ser9)- glycogen synthase kinase 3β did not change in response to MK-2206. Although MK-2206 decreased viability of both OSIS and ESC in a dose-dependent manner, proliferation of OSIS cells was differentially decreased significantly compared with ESC. Next, the role of hyperactive AKT in the establishment of ectopic lesions was studied using the bigenic, PRcre/+Ptenf/+ heterozygous mouse. Autologous implantation of uterine tissues was performed in these mice. After 4 weeks, an average of 4±0.33 lesions per Ptenf/+ mouse and 7.5±0.43 lesions in the PRcre/+Ptenf/+ mouse were found. Histological examination of the lesions showed endometrial tissue-like morphology, which was similar in both the Ptenf/+ and PR cre/+Ptenf/+ mice. Treatment of mice with MK-2206 resulted in a significantly decreased number of lesions established. Immunohistochemical staining of ectopic lesions revealed decreased p(Ser473)-AKT and the proliferation marker Ki67 from MK-2206- treated mice compared with vehicle-treated mice. Furthermore, levels ofFOXO1and progesterone receptor increased in lesions of mice receiving MK-2206. These results demonstrate that heightened AKT activity plays an active role in the establishment of ectopic endometrial tissues. (Endocrinology 155: 1921-1930, 2014). © 2014 by the Endocrine Society.","DOI":"10.1210/en.2013-1951","ISSN":"0013-7227","language":"English","author":[{"family":"Kim","given":"T.H."},{"family":"Yu","given":"Y."},{"family":"Luo","given":"L."},{"family":"Lydon","given":"J.P."},{"family":"Jeong","given":"J.-W."},{"family":"Kim","given":"J.J."}],"issued":{"date-parts":[["2014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s="Times New Roman"/>
          <w:color w:val="000000" w:themeColor="text1"/>
          <w:sz w:val="22"/>
          <w:lang w:val="en-GB"/>
        </w:rPr>
        <w:t xml:space="preserve">(Kim </w:t>
      </w:r>
      <w:r w:rsidRPr="00697FC7">
        <w:rPr>
          <w:rFonts w:ascii="Times New Roman" w:hAnsi="Times New Roman" w:cs="Times New Roman"/>
          <w:i/>
          <w:iCs/>
          <w:color w:val="000000" w:themeColor="text1"/>
          <w:sz w:val="22"/>
          <w:lang w:val="en-GB"/>
        </w:rPr>
        <w:t>et al.</w:t>
      </w:r>
      <w:r w:rsidRPr="00697FC7">
        <w:rPr>
          <w:rFonts w:ascii="Times New Roman" w:hAnsi="Times New Roman" w:cs="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007C2C0E" w:rsidRPr="00697FC7">
        <w:rPr>
          <w:rFonts w:ascii="Times New Roman" w:hAnsi="Times New Roman" w:cs="Times New Roman"/>
          <w:color w:val="000000" w:themeColor="text1"/>
          <w:sz w:val="22"/>
          <w:szCs w:val="22"/>
          <w:lang w:val="en-GB"/>
        </w:rPr>
        <w:t xml:space="preserve"> (</w:t>
      </w:r>
      <w:r w:rsidR="007C2C0E" w:rsidRPr="00697FC7">
        <w:rPr>
          <w:rFonts w:ascii="Times New Roman" w:hAnsi="Times New Roman" w:cs="Times New Roman"/>
          <w:b/>
          <w:color w:val="000000" w:themeColor="text1"/>
          <w:sz w:val="22"/>
          <w:szCs w:val="22"/>
          <w:lang w:val="en-GB"/>
        </w:rPr>
        <w:t>Figure 4)</w:t>
      </w:r>
      <w:r w:rsidRPr="00697FC7">
        <w:rPr>
          <w:rFonts w:ascii="Times New Roman" w:hAnsi="Times New Roman" w:cs="Times New Roman"/>
          <w:color w:val="000000" w:themeColor="text1"/>
          <w:sz w:val="22"/>
          <w:szCs w:val="22"/>
          <w:lang w:val="en-GB"/>
        </w:rPr>
        <w:t xml:space="preserve">. </w:t>
      </w:r>
    </w:p>
    <w:p w14:paraId="60E46132"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34719D65" w14:textId="48959B31" w:rsidR="004064A2" w:rsidRPr="00697FC7" w:rsidRDefault="001A432C"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Some compounds already in use</w:t>
      </w:r>
      <w:r w:rsidR="004064A2" w:rsidRPr="00697FC7">
        <w:rPr>
          <w:rFonts w:ascii="Times New Roman" w:hAnsi="Times New Roman" w:cs="Times New Roman"/>
          <w:color w:val="000000" w:themeColor="text1"/>
          <w:sz w:val="22"/>
          <w:szCs w:val="22"/>
          <w:lang w:val="en-GB"/>
        </w:rPr>
        <w:t xml:space="preserve"> also exert off-target effects </w:t>
      </w:r>
      <w:r w:rsidR="00E24A1A" w:rsidRPr="00697FC7">
        <w:rPr>
          <w:rFonts w:ascii="Times New Roman" w:hAnsi="Times New Roman" w:cs="Times New Roman"/>
          <w:color w:val="000000" w:themeColor="text1"/>
          <w:sz w:val="22"/>
          <w:szCs w:val="22"/>
          <w:lang w:val="en-GB"/>
        </w:rPr>
        <w:t>on</w:t>
      </w:r>
      <w:r w:rsidR="004064A2" w:rsidRPr="00697FC7">
        <w:rPr>
          <w:rFonts w:ascii="Times New Roman" w:hAnsi="Times New Roman" w:cs="Times New Roman"/>
          <w:color w:val="000000" w:themeColor="text1"/>
          <w:sz w:val="22"/>
          <w:szCs w:val="22"/>
          <w:lang w:val="en-GB"/>
        </w:rPr>
        <w:t xml:space="preserve"> mTOR pathway regulation. Metformin, an oral anti-diabetic drug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{"citationID":"1u238ivps6","properties":{"formattedCitation":"{\\rtf (Stumvoll {\\i{}et al.}, 1995)}","plainCitation":"(Stumvoll et al., 1995)"},"citationItems":[{"id":4229,"uris":["http://zotero.org/users/local/tG1iozSN/items/VXTNE3EI"],"uri":["http://zotero.org/users/local/tG1iozSN/items/VXTNE3EI"],"itemData":{"id":4229,"type":"article-journal","title":"Metabolic effects of metformin in non-insulin-dependent diabetes mellitus","container-title":"The New England Journal of Medicine","page":"550-554","volume":"333","issue":"9","source":"PubMed","abstract":"BACKGROUND: The metabolic effects and mechanism of action of metformin are still poorly understood, despite the fact that it has been used to treat patients with non-insulin-dependent diabetes mellitus (NIDDM) for more than 30 years.\nMETHODS: In 10 obese patients with NIDDM, we used a combination of isotope dilution, indirect calorimetry, bioimpedance, and tissue-balance techniques to assess the effects of metformin on systemic lactate, glucose, and free-fatty-acid turnover; lactate oxidation and the conversion of lactate to glucose; skeletal-muscle glucose and lactate metabolism; body composition; and energy expenditure before and after four months of treatment.\nRESULTS: Metformin treatment decreased the mean (+/- SD) glycosylated hemoglobin value from 13.2 +/- 2.2 percent to 10.5 +/- 1.6 percent (P &lt; 0.001) and reduced fasting plasma glucose concentrations from 220 +/- 41 to 155 +/- 28 mg per deciliter (12.2 +/- 0.7 to 8.6 +/- 0.5 mmol per liter) (P &lt; 0.001). Although resting energy expenditure did not change, the patients lost 2.7 +/- 1.3 kg of weight (P &lt; 0.001), 88 percent of which was adipose tissue. The mean (+/- SE) rate of plasma glucose turnover (hepatic glucose output and systemic glucose disposal) decreased from 2.8 +/- 0.2 to 2.0 +/- 0.2 mg per kilogram of body weight per minute (15.3 +/- 0.9 to 10.8 +/- 0.9 mumol per kilogram per minute) (P &lt; 0.001), as a result of a decrease in hepatic glucose output; systemic glucose clearance did not change. The rate of conversion of lactate to glucose (gluconeogenesis) decreased by 37 percent (P &lt; 0.001), whereas lactate oxidation increased by 25 percent (P &lt; 0.001). There were no changes in the plasma lactate concentration, plasma lactate turnover, muscle lactate release, plasma free-fatty-acid turnover, or uptake of glucose by muscle.\nCONCLUSIONS: Metformin acts primarily by decreasing hepatic glucose output, largely by inhibiting gluconeogenesis. It also seems to induce weight loss, preferentially involving adipose tissue.","DOI":"10.1056/NEJM199508313330903","ISSN":"0028-4793","note":"PMID: 7623903","journalAbbreviation":"N. Engl. J. Med.","language":"eng","author":[{"family":"Stumvoll","given":"M."},{"family":"Nurjhan","given":"N."},{"family":"Perriello","given":"G."},{"family":"Dailey","given":"G."},{"family":"Gerich","given":"J. E."}],"issued":{"date-parts":[["1995",8,31]]},"PMID":"7623903"}}],"schema":"https://github.com/citation-style-language/schema/raw/master/csl-citation.json"}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(Stumvoll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1995)</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activates 5′ adenosine monophosphate-activated protein kinase (AMPK) mediating the drug's effects in muscle, adipose, liver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{"citationID":"1690u6v679","properties":{"formattedCitation":"{\\rtf (Zhou {\\i{}et al.}, 2001)}","plainCitation":"(Zhou et al., 2001)"},"citationItems":[{"id":4235,"uris":["http://zotero.org/users/local/tG1iozSN/items/V8SSVWSK"],"uri":["http://zotero.org/users/local/tG1iozSN/items/V8SSVWSK"],"itemData":{"id":4235,"type":"article-journal","title":"Role of AMP-activated protein kinase in mechanism of metformin action","container-title":"The Journal of Clinical Investigation","page":"1167-1174","volume":"108","issue":"8","source":"PubMed","abstract":"Metformin is a widely used drug for treatment of type 2 diabetes with no defined cellular mechanism of action. Its glucose-lowering effect results from decreased hepatic glucose production and increased glucose utilization. Metformin's beneficial effects on circulating lipids have been linked to reduced fatty liver. AMP-activated protein kinase (AMPK) is a major cellular regulator of lipid and glucose metabolism. Here we report that metformin activates AMPK in hepatocytes; as a result, acetyl-CoA carboxylase (ACC) activity is reduced, fatty acid oxidation is induced, and expression of lipogenic enzymes is suppressed. Activation of AMPK by metformin or an adenosine analogue suppresses expression of SREBP-1, a key lipogenic transcription factor. In metformin-treated rats, hepatic expression of SREBP-1 (and other lipogenic) mRNAs and protein is reduced; activity of the AMPK target, ACC, is also reduced. Using a novel AMPK inhibitor, we find that AMPK activation is required for metformin's inhibitory effect on glucose production by hepatocytes. In isolated rat skeletal muscles, metformin stimulates glucose uptake coincident with AMPK activation. Activation of AMPK provides a unified explanation for the pleiotropic beneficial effects of this drug; these results also suggest that alternative means of modulating AMPK should be useful for the treatment of metabolic disorders.","DOI":"10.1172/JCI13505","ISSN":"0021-9738","note":"PMID: 11602624\nPMCID: PMC209533","journalAbbreviation":"J. Clin. Invest.","language":"eng","author":[{"family":"Zhou","given":"G."},{"family":"Myers","given":"R."},{"family":"Li","given":"Y."},{"family":"Chen","given":"Y."},{"family":"Shen","given":"X."},{"family":"Fenyk-Melody","given":"J."},{"family":"Wu","given":"M."},{"family":"Ventre","given":"J."},{"family":"Doebber","given":"T."},{"family":"Fujii","given":"N."},{"family":"Musi","given":"N."},{"family":"Hirshman","given":"M. F."},{"family":"Goodyear","given":"L. J."},{"family":"Moller","given":"D. E."}],"issued":{"date-parts":[["2001",10]]},"PMID":"11602624","PMCID":"PMC209533"}}],"schema":"https://github.com/citation-style-language/schema/raw/master/csl-citation.json"}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(Zhou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2001)</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and breast cancer cells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{"citationID":"22uhm3jp13","properties":{"formattedCitation":"{\\rtf (Zakikhani {\\i{}et al.}, 2006)}","plainCitation":"(Zakikhani et al., 2006)"},"citationItems":[{"id":4231,"uris":["http://zotero.org/users/local/tG1iozSN/items/H6FF95T3"],"uri":["http://zotero.org/users/local/tG1iozSN/items/H6FF95T3"],"itemData":{"id":4231,"type":"article-journal","title":"Metformin Is an AMP Kinase–Dependent Growth Inhibitor for Breast Cancer Cells","container-title":"Cancer Research","page":"10269-10273","volume":"66","issue":"21","source":"cancerres.aacrjournals.org","abstract":"Recent population studies provide clues that the use of metformin may be associated with reduced incidence and improved prognosis of certain cancers. This drug is widely used in the treatment of type 2 diabetes, where it is often referred to as an “insulin sensitizer” because it not only lowers blood glucose but also reduces the hyperinsulinemia associated with insulin resistance. As insulin and insulin-like growth factors stimulate proliferation of many normal and transformed cell types, agents that facilitate signaling through these receptors would be expected to enhance proliferation. We show here that metformin acts as a growth inhibitor rather than an insulin sensitizer for epithelial cells. Breast cancer cells can be protected against metformin-induced growth inhibition by small interfering RNA against AMP kinase. This shows that AMP kinase pathway activation by metformin, recently shown to be necessary for metformin inhibition of gluconeogenesis in hepatocytes, is also involved in metformin-induced growth inhibition of epithelial cells. The growth inhibition was associated with decreased mammalian target of rapamycin and S6 kinase activation and a general decrease in mRNA translation. These results provide evidence for a mechanism that may contribute to the antineoplastic effects of metformin suggested by recent population studies and justify further work to explore potential roles for activators of AMP kinase in cancer prevention and treatment. (Cancer Res 2006; 66(21): 10269-73)","DOI":"10.1158/0008-5472.CAN-06-1500","ISSN":"0008-5472, 1538-7445","note":"PMID: 17062558","journalAbbreviation":"Cancer Res","language":"en","author":[{"family":"Zakikhani","given":"Mahvash"},{"family":"Dowling","given":"Ryan"},{"family":"Fantus","given":"I. George"},{"family":"Sonenberg","given":"Nahum"},{"family":"Pollak","given":"Michael"}],"issued":{"date-parts":[["2006",11,1]]},"PMID":"17062558"}}],"schema":"https://github.com/citation-style-language/schema/raw/master/csl-citation.json"}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(Zakikhani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2006)</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w:t>
      </w:r>
      <w:r w:rsidR="00734643" w:rsidRPr="00697FC7">
        <w:rPr>
          <w:rFonts w:ascii="Times New Roman" w:hAnsi="Times New Roman" w:cs="Times New Roman"/>
          <w:color w:val="000000" w:themeColor="text1"/>
          <w:sz w:val="22"/>
          <w:szCs w:val="22"/>
          <w:lang w:val="en-GB"/>
        </w:rPr>
        <w:t>5’-AMP activated protein kinase (</w:t>
      </w:r>
      <w:r w:rsidR="004064A2" w:rsidRPr="00697FC7">
        <w:rPr>
          <w:rFonts w:ascii="Times New Roman" w:hAnsi="Times New Roman" w:cs="Times New Roman"/>
          <w:color w:val="000000" w:themeColor="text1"/>
          <w:sz w:val="22"/>
          <w:szCs w:val="22"/>
          <w:lang w:val="en-GB"/>
        </w:rPr>
        <w:t>AMPK</w:t>
      </w:r>
      <w:r w:rsidR="00734643" w:rsidRPr="00697FC7">
        <w:rPr>
          <w:rFonts w:ascii="Times New Roman" w:hAnsi="Times New Roman" w:cs="Times New Roman"/>
          <w:color w:val="000000" w:themeColor="text1"/>
          <w:sz w:val="22"/>
          <w:szCs w:val="22"/>
          <w:lang w:val="en-GB"/>
        </w:rPr>
        <w:t>)</w:t>
      </w:r>
      <w:r w:rsidR="004064A2" w:rsidRPr="00697FC7">
        <w:rPr>
          <w:rFonts w:ascii="Times New Roman" w:hAnsi="Times New Roman" w:cs="Times New Roman"/>
          <w:color w:val="000000" w:themeColor="text1"/>
          <w:sz w:val="22"/>
          <w:szCs w:val="22"/>
          <w:lang w:val="en-GB"/>
        </w:rPr>
        <w:t xml:space="preserve"> is a negative upstream regulator o</w:t>
      </w:r>
      <w:r w:rsidR="001A4428" w:rsidRPr="00697FC7">
        <w:rPr>
          <w:rFonts w:ascii="Times New Roman" w:hAnsi="Times New Roman" w:cs="Times New Roman"/>
          <w:color w:val="000000" w:themeColor="text1"/>
          <w:sz w:val="22"/>
          <w:szCs w:val="22"/>
          <w:lang w:val="en-GB"/>
        </w:rPr>
        <w:t>f TSC2</w:t>
      </w:r>
      <w:r w:rsidR="004064A2" w:rsidRPr="00697FC7">
        <w:rPr>
          <w:rFonts w:ascii="Times New Roman" w:hAnsi="Times New Roman" w:cs="Times New Roman"/>
          <w:color w:val="000000" w:themeColor="text1"/>
          <w:sz w:val="22"/>
          <w:szCs w:val="22"/>
          <w:lang w:val="en-GB"/>
        </w:rPr>
        <w:t xml:space="preserve">, which exerts inhibitory effects on mTORC1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{"citationID":"prpms80br","properties":{"formattedCitation":"{\\rtf (Inoki {\\i{}et al.}, 2003)}","plainCitation":"(Inoki et al., 2003)"},"citationItems":[{"id":4237,"uris":["http://zotero.org/users/local/tG1iozSN/items/IBTZGJA8"],"uri":["http://zotero.org/users/local/tG1iozSN/items/IBTZGJA8"],"itemData":{"id":4237,"type":"article-journal","title":"TSC2 mediates cellular energy response to control cell growth and survival","container-title":"Cell","page":"577-590","volume":"115","issue":"5","source":"PubMed","abstract":"Mutations in either the TSC1 or TSC2 tumor suppressor gene are responsible for Tuberous Sclerosis Complex. The gene products of TSC1 and TSC2 form a functional complex and inhibit the phosphorylation of S6K and 4EBP1, two key regulators of translation. Here, we describe that TSC2 is regulated by cellular energy levels and plays an essential role in the cellular energy response pathway. Under energy starvation conditions, the AMP-activated protein kinase (AMPK) phosphorylates TSC2 and enhances its activity. Phosphorylation of TSC2 by AMPK is required for translation regulation and cell size control in response to energy deprivation. Furthermore, TSC2 and its phosphorylation by AMPK protect cells from energy deprivation-induced apoptosis. These observations demonstrate a model where TSC2 functions as a key player in regulation of the common mTOR pathway of protein synthesis, cell growth, and viability in response to cellular energy levels.","ISSN":"0092-8674","note":"PMID: 14651849","journalAbbreviation":"Cell","language":"eng","author":[{"family":"Inoki","given":"Ken"},{"family":"Zhu","given":"Tianqing"},{"family":"Guan","given":"Kun-Liang"}],"issued":{"date-parts":[["2003",11,26]]},"PMID":"14651849"}}],"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(Inoki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2003)</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A recent clinical study on metformin in endometriosis found a significant reduction in the symptomatic cases, increased chance of pregnancy, and a decrease in the levels of serum cytokines, suggesting an anti-endometriotic potential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{"citationID":"261f6o5hhc","properties":{"formattedCitation":"(Foda and Aal, 2012)","plainCitation":"(Foda and Aal, 2012)"},"citationItems":[{"id":4227,"uris":["http://zotero.org/users/local/tG1iozSN/items/D35PNQFU"],"uri":["http://zotero.org/users/local/tG1iozSN/items/D35PNQFU"],"itemData":{"id":4227,"type":"article-journal","title":"Metformin as a new therapy for endometriosis, its effects on both clinical picture and cytokines profile","container-title":"Middle East Fertility Society Journal","page":"262-267","volume":"17","issue":"4","source":"Scopus","archive":"Scopus","abstract":"Background: Metformin has both anti-inflammatory properties and a modulatory effect on ovarian steroid production. To the best of our knowledge, no studies have yet examined the effects of metformin therapy on patients with endometriosis. Objective: To determine the effects of metformin therapy on the patient's complaints and on the serum levels of some cytokines. Population: Sixty-nine infertile patients were diagnosed by diagnostic laparoscopy to have stages 1 &amp; 2 endometriosis. They were subdivided into a control group and a treated group. Methods: Analysis of IL-6, IL-8 and VEGF levels using ELISA kits. Main study outcome: The effects of metformin therapy on the serum IL-6, IL-8 and VEGF levels after 3 and 6 months were compared with the control group (non-treated cases). Results: Metformin therapy resulted in a significant reduction in the patient's complaints (P &lt; 0.01) and in the serum levels of IL-6, IL-8 &amp; VEGF. Conclusion: Metformin therapy in patients with endometriosis resulted in a significant reduction in the symptomatic cases, increased chance of pregnancy, and a decrease in the levels of serum cytokines, suggesting that it may have a therapeutic potential as an anti-endometriotic drug. © 2012 Middle East Fertility Society. Production and hosting by Elsevier B.V. All rights reserved.","DOI":"10.1016/j.mefs.2012.09.001","ISSN":"1110-5690","language":"English","author":[{"family":"Foda","given":"A.A."},{"family":"Aal","given":"I.A.A."}],"issued":{"date-parts":[["2012"]]}}}],"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noProof/>
          <w:color w:val="000000" w:themeColor="text1"/>
          <w:sz w:val="22"/>
          <w:szCs w:val="22"/>
          <w:lang w:val="en-GB"/>
        </w:rPr>
        <w:t>(Foda and Aal, 2012)</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Other studies had previously documented this treatment effect in rat models </w:t>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{"citationID":"dqms8p9o8","properties":{"formattedCitation":"{\\rtf (Oner {\\i{}et al.}, 2010)}","plainCitation":"(Oner et al., 2010)"},"citationItems":[{"id":4239,"uris":["http://zotero.org/users/local/tG1iozSN/items/QZKMGFWT"],"uri":["http://zotero.org/users/local/tG1iozSN/items/QZKMGFWT"],"itemData":{"id":4239,"type":"article-journal","title":"The effects of metformin and letrozole on endometriosis and comparison of the two treatment agents in a rat model","container-title":"Human Reproduction (Oxford, England)","page":"932-937","volume":"25","issue":"4","source":"PubMed","abstract":"BACKGROUND: Our aim was to investigate the effects of metformin and letrozole on experimentally induced endometriosis in a rat model.\nMETHODS: Endometriotic implants were surgically formed, and 38 rats were randomly divided into four groups. Group 1 (control group, 8 rats) was given no medication. Group 2 (metformin group, 10 rats) was given 100 mg/kg/day of oral metformin. Group 3 (metformin group, 10 rats) was given 200 mg/kg/day of oral metformin. Group 4 (letrozole group, 10 rats) was given 0.1 mg/kg/day of oral letrozole. All rats continued to receive the treatment for 4 weeks and then were sacrificed to assess the size of implants and scores of adhesions. The histopathologic scores of implants in excised endometriotic foci were examined by a pathologist.\nRESULTS: The mean surface area of endometriotic implants was similar in all groups before the treatment. Although the area was not reduced in controls, it was found to be significantly reduced in all treatment groups (44.50 +/- 23.37, 5.90 +/- 2.37, 4.30 +/- 1.33, 6.90 +/- 3.72 mm(2), respectively; P &lt; 0.05). The effect was comparable between the treatment groups. The histopathologic assessment revealed that the histopathologic score of implants was lowest after 100 mg/kg/day metformin. Additionally, metformin reduced the severity of adhesions.\nCONCLUSIONS: Metformin and letrozole caused a statistically significant regression of endometriotic implants. The effects of metformin on endometriotic tissue were at least comparable to letrozole.","DOI":"10.1093/humrep/deq016","ISSN":"1460-2350","note":"PMID: 20133323","journalAbbreviation":"Hum. Reprod.","language":"eng","author":[{"family":"Oner","given":"Gokalp"},{"family":"Ozcelik","given":"Bulent"},{"family":"Ozgun","given":"Mahmut Tuncay"},{"family":"Serin","given":"Ibrahim Serdar"},{"family":"Ozturk","given":"Figen"},{"family":"Basbug","given":"Mustafa"}],"issued":{"date-parts":[["2010",4]]},"PMID":"20133323"}}],"schema":"https://github.com/citation-style-language/schema/raw/master/csl-citation.json"}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(Oner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2010)</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fldChar w:fldCharType="begin"/>
      </w:r>
      <w:r w:rsidR="004064A2" w:rsidRPr="00697FC7">
        <w:rPr>
          <w:rFonts w:ascii="Times New Roman" w:hAnsi="Times New Roman" w:cs="Times New Roman"/>
          <w:color w:val="000000" w:themeColor="text1"/>
          <w:sz w:val="22"/>
          <w:szCs w:val="22"/>
          <w:lang w:val="en-GB"/>
        </w:rPr>
        <w:instrText xml:space="preserve"> ADDIN ZOTERO_ITEM CSL_CITATION {"citationID":"f1ciaj9bd","properties":{"formattedCitation":"{\\rtf (Yilmaz {\\i{}et al.}, 2010)}","plainCitation":"(Yilmaz et al., 2010)"},"citationItems":[{"id":4241,"uris":["http://zotero.org/users/local/tG1iozSN/items/29C76I88"],"uri":["http://zotero.org/users/local/tG1iozSN/items/29C76I88"],"itemData":{"id":4241,"type":"article-journal","title":"Metformin regresses endometriotic implants in rats by improving implant levels of superoxide dismutase, vascular endothelial growth factor, tissue inhibitor of metalloproteinase-2, and matrix metalloproteinase-9","container-title":"American Journal of Obstetrics and Gynecology","page":"368.e1-8","volume":"202","issue":"4","source":"PubMed","abstract":"OBJECTIVE: We sought to test if metformin could regress endometriotic explants in rats.\nSTUDY DESIGN: After inducing endometriotic implants and randomization of female Wistar albino rats, they were given 25 and 50 mg/kg/day of oral metformin in group A (n = 9) and B (n = 8), respectively, for 28 days. Group C (n = 9) was given saline as placebo.\nRESULTS: Mean volume, weight, and histologic score of implants in groups A (P &lt; .01, P &lt; .05, and P &lt; .05, respectively) and B (P &lt; .01, P &lt; .05, and P &lt; .05, respectively) were significantly lower than in group C. The activity of superoxide dismutase and tissue inhibitor of metalloproteinase-2 staining in groups A (P &lt; .05 and P &lt; .01, respectively) and B (P &lt; .01 and P &lt; .01, respectively) was significantly higher than in the control group. Moreover, there were more significant reductions in implant levels of vascular endothelial growth factor and matrix metalloproteinase-9 in groups A (both P &lt; .001) and B (both P &lt; .001) than in group C.\nCONCLUSION: Metformin causes regression of endometriotic implants in rats.","DOI":"10.1016/j.ajog.2009.10.873","ISSN":"1097-6868","note":"PMID: 20035912","journalAbbreviation":"Am. J. Obstet. Gynecol.","language":"eng","author":[{"family":"Yilmaz","given":"Bulent"},{"family":"Sucak","given":"Ayhan"},{"family":"Kilic","given":"Sevtap"},{"family":"Aksakal","given":"Orhan"},{"family":"Aksoy","given":"Yasemin"},{"family":"Lortlar","given":"Nese"},{"family":"Sut","given":"Necdet"},{"family":"Gungor","given":"Tayfun"}],"issued":{"date-parts":[["2010",4]]},"PMID":"20035912"}}],"schema":"https://github.com/citation-style-language/schema/raw/master/csl-citation.json"} </w:instrText>
      </w:r>
      <w:r w:rsidR="004064A2" w:rsidRPr="00697FC7">
        <w:rPr>
          <w:rFonts w:ascii="Times New Roman" w:hAnsi="Times New Roman" w:cs="Times New Roman"/>
          <w:color w:val="000000" w:themeColor="text1"/>
          <w:sz w:val="22"/>
          <w:szCs w:val="22"/>
          <w:lang w:val="en-GB"/>
        </w:rPr>
        <w:fldChar w:fldCharType="separate"/>
      </w:r>
      <w:r w:rsidR="004064A2" w:rsidRPr="00697FC7">
        <w:rPr>
          <w:rFonts w:ascii="Times New Roman" w:hAnsi="Times New Roman" w:cs="Times New Roman"/>
          <w:color w:val="000000" w:themeColor="text1"/>
          <w:sz w:val="22"/>
          <w:lang w:val="en-GB"/>
        </w:rPr>
        <w:t xml:space="preserve">(Yilmaz </w:t>
      </w:r>
      <w:r w:rsidR="004064A2" w:rsidRPr="00697FC7">
        <w:rPr>
          <w:rFonts w:ascii="Times New Roman" w:hAnsi="Times New Roman" w:cs="Times New Roman"/>
          <w:i/>
          <w:iCs/>
          <w:color w:val="000000" w:themeColor="text1"/>
          <w:sz w:val="22"/>
          <w:lang w:val="en-GB"/>
        </w:rPr>
        <w:t>et al.</w:t>
      </w:r>
      <w:r w:rsidR="004064A2" w:rsidRPr="00697FC7">
        <w:rPr>
          <w:rFonts w:ascii="Times New Roman" w:hAnsi="Times New Roman" w:cs="Times New Roman"/>
          <w:color w:val="000000" w:themeColor="text1"/>
          <w:sz w:val="22"/>
          <w:lang w:val="en-GB"/>
        </w:rPr>
        <w:t>, 2010)</w:t>
      </w:r>
      <w:r w:rsidR="004064A2" w:rsidRPr="00697FC7">
        <w:rPr>
          <w:rFonts w:ascii="Times New Roman" w:hAnsi="Times New Roman" w:cs="Times New Roman"/>
          <w:color w:val="000000" w:themeColor="text1"/>
          <w:sz w:val="22"/>
          <w:szCs w:val="22"/>
          <w:lang w:val="en-GB"/>
        </w:rPr>
        <w:fldChar w:fldCharType="end"/>
      </w:r>
      <w:r w:rsidR="004064A2" w:rsidRPr="00697FC7">
        <w:rPr>
          <w:rFonts w:ascii="Times New Roman" w:hAnsi="Times New Roman" w:cs="Times New Roman"/>
          <w:color w:val="000000" w:themeColor="text1"/>
          <w:sz w:val="22"/>
          <w:szCs w:val="22"/>
          <w:lang w:val="en-GB"/>
        </w:rPr>
        <w:t xml:space="preserve">. </w:t>
      </w:r>
    </w:p>
    <w:p w14:paraId="05B00A8E" w14:textId="77777777" w:rsidR="004064A2" w:rsidRPr="00697FC7" w:rsidRDefault="004064A2" w:rsidP="00175262">
      <w:pPr>
        <w:spacing w:line="480" w:lineRule="auto"/>
        <w:jc w:val="both"/>
        <w:rPr>
          <w:rFonts w:ascii="Times New Roman" w:hAnsi="Times New Roman" w:cs="Times New Roman"/>
          <w:color w:val="000000" w:themeColor="text1"/>
          <w:sz w:val="22"/>
          <w:szCs w:val="22"/>
          <w:lang w:val="en-GB"/>
        </w:rPr>
      </w:pPr>
    </w:p>
    <w:p w14:paraId="025D34DA" w14:textId="0B76B199" w:rsidR="004B1256" w:rsidRPr="00697FC7" w:rsidRDefault="004B1256" w:rsidP="004B1256">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A principle drawback of targeting the mTOR pathway </w:t>
      </w:r>
      <w:r w:rsidR="00EB7852" w:rsidRPr="00697FC7">
        <w:rPr>
          <w:rFonts w:ascii="Times New Roman" w:hAnsi="Times New Roman" w:cs="Times New Roman"/>
          <w:color w:val="000000" w:themeColor="text1"/>
          <w:sz w:val="22"/>
          <w:szCs w:val="22"/>
          <w:lang w:val="en-GB"/>
        </w:rPr>
        <w:t xml:space="preserve">is </w:t>
      </w:r>
      <w:r w:rsidR="00204746" w:rsidRPr="00697FC7">
        <w:rPr>
          <w:rFonts w:ascii="Times New Roman" w:hAnsi="Times New Roman" w:cs="Times New Roman"/>
          <w:color w:val="000000" w:themeColor="text1"/>
          <w:sz w:val="22"/>
          <w:szCs w:val="22"/>
          <w:lang w:val="en-GB"/>
        </w:rPr>
        <w:t xml:space="preserve">that </w:t>
      </w:r>
      <w:r w:rsidR="00EB7852" w:rsidRPr="00697FC7">
        <w:rPr>
          <w:rFonts w:ascii="Times New Roman" w:hAnsi="Times New Roman" w:cs="Times New Roman"/>
          <w:color w:val="000000" w:themeColor="text1"/>
          <w:sz w:val="22"/>
          <w:szCs w:val="22"/>
          <w:lang w:val="en-GB"/>
        </w:rPr>
        <w:t>the</w:t>
      </w:r>
      <w:r w:rsidRPr="00697FC7">
        <w:rPr>
          <w:rFonts w:ascii="Times New Roman" w:hAnsi="Times New Roman" w:cs="Times New Roman"/>
          <w:color w:val="000000" w:themeColor="text1"/>
          <w:sz w:val="22"/>
          <w:szCs w:val="22"/>
          <w:lang w:val="en-GB"/>
        </w:rPr>
        <w:t xml:space="preserve"> substantial crosstalk</w:t>
      </w:r>
      <w:r w:rsidR="00EB7852"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as well as critical roles</w:t>
      </w:r>
      <w:r w:rsidR="00EB7852" w:rsidRPr="00697FC7">
        <w:rPr>
          <w:rFonts w:ascii="Times New Roman" w:hAnsi="Times New Roman" w:cs="Times New Roman"/>
          <w:color w:val="000000" w:themeColor="text1"/>
          <w:sz w:val="22"/>
          <w:szCs w:val="22"/>
          <w:lang w:val="en-GB"/>
        </w:rPr>
        <w:t xml:space="preserve"> performed by this pathway</w:t>
      </w:r>
      <w:r w:rsidRPr="00697FC7">
        <w:rPr>
          <w:rFonts w:ascii="Times New Roman" w:hAnsi="Times New Roman" w:cs="Times New Roman"/>
          <w:color w:val="000000" w:themeColor="text1"/>
          <w:sz w:val="22"/>
          <w:szCs w:val="22"/>
          <w:lang w:val="en-GB"/>
        </w:rPr>
        <w:t xml:space="preserve"> </w:t>
      </w:r>
      <w:r w:rsidR="00EB7852" w:rsidRPr="00697FC7">
        <w:rPr>
          <w:rFonts w:ascii="Times New Roman" w:hAnsi="Times New Roman" w:cs="Times New Roman"/>
          <w:color w:val="000000" w:themeColor="text1"/>
          <w:sz w:val="22"/>
          <w:szCs w:val="22"/>
          <w:lang w:val="en-GB"/>
        </w:rPr>
        <w:t>increase the</w:t>
      </w:r>
      <w:r w:rsidRPr="00697FC7">
        <w:rPr>
          <w:rFonts w:ascii="Times New Roman" w:hAnsi="Times New Roman" w:cs="Times New Roman"/>
          <w:color w:val="000000" w:themeColor="text1"/>
          <w:sz w:val="22"/>
          <w:szCs w:val="22"/>
          <w:lang w:val="en-GB"/>
        </w:rPr>
        <w:t xml:space="preserve"> likelihood of unwanted side effects. The mTOR inhibitor temsirolimus, which has shown promise in reducing endometriotic lesions in an </w:t>
      </w:r>
      <w:r w:rsidRPr="00697FC7">
        <w:rPr>
          <w:rFonts w:ascii="Times New Roman" w:hAnsi="Times New Roman" w:cs="Times New Roman"/>
          <w:i/>
          <w:color w:val="000000" w:themeColor="text1"/>
          <w:sz w:val="22"/>
          <w:szCs w:val="22"/>
          <w:lang w:val="en-GB"/>
        </w:rPr>
        <w:t>in vitro</w:t>
      </w:r>
      <w:r w:rsidRPr="00697FC7">
        <w:rPr>
          <w:rFonts w:ascii="Times New Roman" w:hAnsi="Times New Roman" w:cs="Times New Roman"/>
          <w:color w:val="000000" w:themeColor="text1"/>
          <w:sz w:val="22"/>
          <w:szCs w:val="22"/>
          <w:lang w:val="en-GB"/>
        </w:rPr>
        <w:t xml:space="preserve"> and animal model</w:t>
      </w:r>
      <w:r w:rsidR="009B70B8" w:rsidRPr="00697FC7">
        <w:rPr>
          <w:rFonts w:ascii="Times New Roman" w:hAnsi="Times New Roman" w:cs="Times New Roman"/>
          <w:color w:val="000000" w:themeColor="text1"/>
          <w:sz w:val="22"/>
          <w:szCs w:val="22"/>
          <w:lang w:val="en-GB"/>
        </w:rPr>
        <w:t xml:space="preserve"> </w:t>
      </w:r>
      <w:r w:rsidR="000423C4" w:rsidRPr="00697FC7">
        <w:rPr>
          <w:rFonts w:ascii="Times New Roman" w:hAnsi="Times New Roman" w:cs="Times New Roman"/>
          <w:color w:val="000000" w:themeColor="text1"/>
          <w:sz w:val="22"/>
          <w:szCs w:val="22"/>
          <w:lang w:val="en-GB"/>
        </w:rPr>
        <w:fldChar w:fldCharType="begin"/>
      </w:r>
      <w:r w:rsidR="000423C4" w:rsidRPr="00697FC7">
        <w:rPr>
          <w:rFonts w:ascii="Times New Roman" w:hAnsi="Times New Roman" w:cs="Times New Roman"/>
          <w:color w:val="000000" w:themeColor="text1"/>
          <w:sz w:val="22"/>
          <w:szCs w:val="22"/>
          <w:lang w:val="en-GB"/>
        </w:rPr>
        <w:instrText xml:space="preserve"> ADDIN ZOTERO_ITEM CSL_CITATION {"citationID":"4jxnurIs","properties":{"formattedCitation":"{\\rtf (Leconte {\\i{}et al.}, 2011)}","plainCitation":"(Leconte et al., 2011)"},"citationItems":[{"id":359,"uris":["http://zotero.org/users/local/LhX9sFUu/items/F8PESC3S"],"uri":["http://zotero.org/users/local/LhX9sFUu/items/F8PESC3S"],"itemData":{"id":359,"type":"article-journal","title":"The mTOR/AKT inhibitor temsirolimus prevents deep infiltrating endometriosis in mice","container-title":"The American Journal of Pathology","page":"880-889","volume":"179","issue":"2","source":"PubMed","abstract":"Deep infiltrating endometriosis (DIE) is a particular clinical and histological entity of endometriosis responsible for chronic pelvic pain and infertility. Here we characterize the proliferative phenotype of DIE cells, to explore the cellular and molecular mechanisms that could explain their aggressive potential. In addition, the inhibition of mTOR/AKT pathway was tested, as a potential treatment of DIE. Included were 22 patients with DIE and 12 control patients without endometriosis. Epithelial and stromal cells were extracted from biopsies of eutopic endometrium and deep infiltrating endometriotic nodules from patients with DIE. Cell proliferation was determined by thymidine incorporation. Oxidative stress was assayed by spectrofluorometry. The ERK and mTOR/AKT pathways were analyzed in vitro by Western blot and for AKT in vivo in a mouse model of DIE. The proliferation rate of eutopic endometrial cells and of deep infiltrating endometriotic cells from DIE patients was higher than that of endometrial cells from controls. The hyperproliferative phenotype of endometriotic cells was associated with an increase in endogenous oxidative stress, and with activation of the ERK and mTOR/AKT pathways. mTOR/AKT inhibition by temsirolimus decreased endometriotic cell proliferation both in vitro and in vivo in a mouse model of DIE. Blocking the mTOR/AKT pathway offers new prospects for the treatment of DIE.","DOI":"10.1016/j.ajpath.2011.04.020","ISSN":"1525-2191","note":"PMID: 21718677\nPMCID: PMC3157265","journalAbbreviation":"Am. J. Pathol.","language":"eng","author":[{"family":"Leconte","given":"Mahaut"},{"family":"Nicco","given":"Carole"},{"family":"Ngô","given":"Charlotte"},{"family":"Chéreau","given":"Christiane"},{"family":"Chouzenoux","given":"Sandrine"},{"family":"Marut","given":"Wioleta"},{"family":"Guibourdenche","given":"Jean"},{"family":"Arkwright","given":"Sylviane"},{"family":"Weill","given":"Bernard"},{"family":"Chapron","given":"Charles"},{"family":"Dousset","given":"Bertrand"},{"family":"Batteux","given":"Frédéric"}],"issued":{"date-parts":[["2011",8]]},"PMID":"21718677","PMCID":"PMC3157265"}}],"schema":"https://github.com/citation-style-language/schema/raw/master/csl-citation.json"} </w:instrText>
      </w:r>
      <w:r w:rsidR="000423C4" w:rsidRPr="00697FC7">
        <w:rPr>
          <w:rFonts w:ascii="Times New Roman" w:hAnsi="Times New Roman" w:cs="Times New Roman"/>
          <w:color w:val="000000" w:themeColor="text1"/>
          <w:sz w:val="22"/>
          <w:szCs w:val="22"/>
          <w:lang w:val="en-GB"/>
        </w:rPr>
        <w:fldChar w:fldCharType="separate"/>
      </w:r>
      <w:r w:rsidR="000423C4" w:rsidRPr="00697FC7">
        <w:rPr>
          <w:rFonts w:ascii="Times New Roman" w:hAnsi="Times New Roman"/>
          <w:color w:val="000000" w:themeColor="text1"/>
          <w:sz w:val="22"/>
          <w:lang w:val="en-GB"/>
        </w:rPr>
        <w:t xml:space="preserve">(Leconte </w:t>
      </w:r>
      <w:r w:rsidR="000423C4" w:rsidRPr="00697FC7">
        <w:rPr>
          <w:rFonts w:ascii="Times New Roman" w:hAnsi="Times New Roman"/>
          <w:i/>
          <w:iCs/>
          <w:color w:val="000000" w:themeColor="text1"/>
          <w:sz w:val="22"/>
          <w:lang w:val="en-GB"/>
        </w:rPr>
        <w:t>et al.</w:t>
      </w:r>
      <w:r w:rsidR="000423C4" w:rsidRPr="00697FC7">
        <w:rPr>
          <w:rFonts w:ascii="Times New Roman" w:hAnsi="Times New Roman"/>
          <w:color w:val="000000" w:themeColor="text1"/>
          <w:sz w:val="22"/>
          <w:lang w:val="en-GB"/>
        </w:rPr>
        <w:t>, 2011)</w:t>
      </w:r>
      <w:r w:rsidR="000423C4"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is currently approved for treatment of renal cell carcinoma and through this use the class-specific toxicities of these drugs are emerging. Adverse effects commonly include an impact on the hematological, pulmonary, and dermatological systems </w:t>
      </w:r>
      <w:r w:rsidRPr="00697FC7">
        <w:rPr>
          <w:rFonts w:ascii="Times New Roman" w:hAnsi="Times New Roman" w:cs="Times New Roman"/>
          <w:color w:val="000000" w:themeColor="text1"/>
          <w:sz w:val="22"/>
          <w:szCs w:val="22"/>
          <w:lang w:val="en-GB"/>
        </w:rPr>
        <w:fldChar w:fldCharType="begin"/>
      </w:r>
      <w:r w:rsidR="003A62B2" w:rsidRPr="00697FC7">
        <w:rPr>
          <w:rFonts w:ascii="Times New Roman" w:hAnsi="Times New Roman" w:cs="Times New Roman"/>
          <w:color w:val="000000" w:themeColor="text1"/>
          <w:sz w:val="22"/>
          <w:szCs w:val="22"/>
          <w:lang w:val="en-GB"/>
        </w:rPr>
        <w:instrText xml:space="preserve"> ADDIN ZOTERO_ITEM CSL_CITATION {"citationID":"ZyZPGTpT","properties":{"formattedCitation":"{\\rtf (Hutson {\\i{}et al.}, 2008)}","plainCitation":"(Hutson et al., 2008)"},"citationItems":[{"id":550,"uris":["http://zotero.org/users/local/LhX9sFUu/items/KH3EHHFP"],"uri":["http://zotero.org/users/local/LhX9sFUu/items/KH3EHHFP"],"itemData":{"id":550,"type":"article-journal","title":"Targeted therapies for metastatic renal cell carcinoma: an overview of toxicity and dosing strategies","container-title":"The Oncologist","page":"1084-1096","volume":"13","issue":"10","source":"PubMed","abstract":"The targeted therapies sunitinib, sorafenib, temsirolimus, and bevacizumab (when used in combination with interferon-alpha2a) have dramatically improved outcomes for patients with advanced renal cell carcinoma (RCC). Clinical application of these novel agents outside the trial setting, however, may present some challenges for treating individual patients with unique needs. In some patients, dose modifications may be considered for potential drug interactions and for management of severe cases of hematologic or nonhematologic toxicities. The more common grade 3 or 4 side effects with sunitinib and sorafenib include hypertension, fatigue, hand-foot syndrome, elevated lipase, lymphopenia, and neutropenia. Congestive heart failure is a less common but serious side effect that warrants treatment discontinuation. Temsirolimus exhibits a different side-effect profile, with the more common grade 3 or 4 side effects being metabolic in nature (i.e., elevated triglycerides, elevated glucose, hypophosphatemia) as a result of its inhibitory effects on the mammalian target of rapamycin-regulated lipid and glucose pathways. Asthenia, rash, and dyspnea also occur in patients receiving temsirolimus. Virtually all of the side effects associated with these agents can be managed effectively in the majority of patients with medical treatment or supportive interventions. Recognition and prompt management of side effects are important to avoid unnecessary dose reductions that may result in suboptimal efficacy.","DOI":"10.1634/theoncologist.2008-0120","ISSN":"1549-490X","note":"PMID: 18838439","shortTitle":"Targeted therapies for metastatic renal cell carcinoma","journalAbbreviation":"Oncologist","language":"eng","author":[{"family":"Hutson","given":"Thomas E."},{"family":"Figlin","given":"Robert A."},{"family":"Kuhn","given":"John G."},{"family":"Motzer","given":"Robert J."}],"issued":{"date-parts":[["2008",10]]},"PMID":"18838439"}}],"schema":"https://github.com/citation-style-language/schema/raw/master/csl-citation.json"}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A62B2" w:rsidRPr="00697FC7">
        <w:rPr>
          <w:rFonts w:ascii="Times New Roman" w:hAnsi="Times New Roman" w:cs="Times New Roman"/>
          <w:color w:val="000000" w:themeColor="text1"/>
          <w:sz w:val="22"/>
          <w:lang w:val="en-GB"/>
        </w:rPr>
        <w:t xml:space="preserve">(Hutson </w:t>
      </w:r>
      <w:r w:rsidR="003A62B2" w:rsidRPr="00697FC7">
        <w:rPr>
          <w:rFonts w:ascii="Times New Roman" w:hAnsi="Times New Roman" w:cs="Times New Roman"/>
          <w:i/>
          <w:iCs/>
          <w:color w:val="000000" w:themeColor="text1"/>
          <w:sz w:val="22"/>
          <w:lang w:val="en-GB"/>
        </w:rPr>
        <w:t>et al.</w:t>
      </w:r>
      <w:r w:rsidR="003A62B2"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fldChar w:fldCharType="begin"/>
      </w:r>
      <w:r w:rsidR="003A62B2" w:rsidRPr="00697FC7">
        <w:rPr>
          <w:rFonts w:ascii="Times New Roman" w:hAnsi="Times New Roman" w:cs="Times New Roman"/>
          <w:color w:val="000000" w:themeColor="text1"/>
          <w:sz w:val="22"/>
          <w:szCs w:val="22"/>
          <w:lang w:val="en-GB"/>
        </w:rPr>
        <w:instrText xml:space="preserve"> ADDIN ZOTERO_ITEM CSL_CITATION {"citationID":"w5PZ96sV","properties":{"formattedCitation":"{\\rtf (Eisen {\\i{}et al.}, 2012)}","plainCitation":"(Eisen et al., 2012)"},"citationItems":[{"id":552,"uris":["http://zotero.org/users/local/LhX9sFUu/items/S74NCWFI"],"uri":["http://zotero.org/users/local/LhX9sFUu/items/S74NCWFI"],"itemData":{"id":552,"type":"article-journal","title":"Targeted therapies for renal cell carcinoma: review of adverse event management strategies","container-title":"Journal of the National Cancer Institute","page":"93-113","volume":"104","issue":"2","source":"PubMed","abstract":"With the advent of targeted agents for the treatment of renal cell carcinoma (RCC), overall survival has improved, and patients are being treated continuously for increasingly long periods of time. This has raised challenges in the management of adverse events (AEs) associated with the six targeted agents approved in RCC-sorafenib, sunitinib, pazopanib, bevacizumab (in combination with interferon alpha), temsirolimus, and everolimus. Suggestions for monitoring and managing AEs have been published, but there are few consensus recommendations. In addition, there is a risk that patients will be subjected to multiple unnecessary investigations. In this review, we aimed to identify the level of supporting evidence for suggested AE management strategies to provide practical guidance on essential monitoring and management that should be undertaken when using targeted agents. Five databases were systematically searched for relevant English language articles (including American Society of Clinical Oncology abstracts) published between January 2007 and March 2011; European Society of Medical Oncology congress abstracts were hand searched. Strategies for AE management were summarized and categorized according to the level of recommendation. A total of 107 articles were identified that describe a large number of different investigations for monitoring AEs and interventions for AE management. We identify and summarize clear recommendations for the management of dermatologic, gastrointestinal, thyroid, cardiovascular, and other AEs, based predominantly on expert opinion. However, because the evidence for the suggested management strategies is largely anecdotal, there is a need for further systematic investigation of management strategies for AEs related to targeted therapies for RCC.","DOI":"10.1093/jnci/djr511","ISSN":"1460-2105","note":"PMID: 22235142","shortTitle":"Targeted therapies for renal cell carcinoma","journalAbbreviation":"J. Natl. Cancer Inst.","language":"eng","author":[{"family":"Eisen","given":"Tim"},{"family":"Sternberg","given":"Cora N."},{"family":"Robert","given":"Caroline"},{"family":"Mulders","given":"Peter"},{"family":"Pyle","given":"Lynda"},{"family":"Zbinden","given":"Stephan"},{"family":"Izzedine","given":"Hassan"},{"family":"Escudier","given":"Bernard"}],"issued":{"date-parts":[["2012",1,18]]},"PMID":"22235142"}}],"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A62B2" w:rsidRPr="00697FC7">
        <w:rPr>
          <w:rFonts w:ascii="Times New Roman" w:hAnsi="Times New Roman" w:cs="Times New Roman"/>
          <w:color w:val="000000" w:themeColor="text1"/>
          <w:sz w:val="22"/>
          <w:lang w:val="en-GB"/>
        </w:rPr>
        <w:t xml:space="preserve">(Eisen </w:t>
      </w:r>
      <w:r w:rsidR="003A62B2" w:rsidRPr="00697FC7">
        <w:rPr>
          <w:rFonts w:ascii="Times New Roman" w:hAnsi="Times New Roman" w:cs="Times New Roman"/>
          <w:i/>
          <w:iCs/>
          <w:color w:val="000000" w:themeColor="text1"/>
          <w:sz w:val="22"/>
          <w:lang w:val="en-GB"/>
        </w:rPr>
        <w:t>et al.</w:t>
      </w:r>
      <w:r w:rsidR="003A62B2" w:rsidRPr="00697FC7">
        <w:rPr>
          <w:rFonts w:ascii="Times New Roman" w:hAnsi="Times New Roman" w:cs="Times New Roman"/>
          <w:color w:val="000000" w:themeColor="text1"/>
          <w:sz w:val="22"/>
          <w:lang w:val="en-GB"/>
        </w:rPr>
        <w:t>, 2012)</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and while unpleasant these can be medically managed with close patient mo</w:t>
      </w:r>
      <w:r w:rsidR="00E24A1A" w:rsidRPr="00697FC7">
        <w:rPr>
          <w:rFonts w:ascii="Times New Roman" w:hAnsi="Times New Roman" w:cs="Times New Roman"/>
          <w:color w:val="000000" w:themeColor="text1"/>
          <w:sz w:val="22"/>
          <w:szCs w:val="22"/>
          <w:lang w:val="en-GB"/>
        </w:rPr>
        <w:t>nitoring and early intervention</w:t>
      </w:r>
      <w:r w:rsidRPr="00697FC7">
        <w:rPr>
          <w:rFonts w:ascii="Times New Roman" w:hAnsi="Times New Roman" w:cs="Times New Roman"/>
          <w:color w:val="000000" w:themeColor="text1"/>
          <w:sz w:val="22"/>
          <w:szCs w:val="22"/>
          <w:lang w:val="en-GB"/>
        </w:rPr>
        <w:t xml:space="preserve"> with </w:t>
      </w:r>
      <w:r w:rsidR="00E24A1A" w:rsidRPr="00697FC7">
        <w:rPr>
          <w:rFonts w:ascii="Times New Roman" w:hAnsi="Times New Roman" w:cs="Times New Roman"/>
          <w:color w:val="000000" w:themeColor="text1"/>
          <w:sz w:val="22"/>
          <w:szCs w:val="22"/>
          <w:lang w:val="en-GB"/>
        </w:rPr>
        <w:t>a</w:t>
      </w:r>
      <w:r w:rsidRPr="00697FC7">
        <w:rPr>
          <w:rFonts w:ascii="Times New Roman" w:hAnsi="Times New Roman" w:cs="Times New Roman"/>
          <w:color w:val="000000" w:themeColor="text1"/>
          <w:sz w:val="22"/>
          <w:szCs w:val="22"/>
          <w:lang w:val="en-GB"/>
        </w:rPr>
        <w:t xml:space="preserve"> return to normal after cessation of therapy </w:t>
      </w:r>
      <w:r w:rsidRPr="00697FC7">
        <w:rPr>
          <w:rFonts w:ascii="Times New Roman" w:hAnsi="Times New Roman" w:cs="Times New Roman"/>
          <w:color w:val="000000" w:themeColor="text1"/>
          <w:sz w:val="22"/>
          <w:szCs w:val="22"/>
          <w:lang w:val="en-GB"/>
        </w:rPr>
        <w:fldChar w:fldCharType="begin"/>
      </w:r>
      <w:r w:rsidR="003A62B2" w:rsidRPr="00697FC7">
        <w:rPr>
          <w:rFonts w:ascii="Times New Roman" w:hAnsi="Times New Roman" w:cs="Times New Roman"/>
          <w:color w:val="000000" w:themeColor="text1"/>
          <w:sz w:val="22"/>
          <w:szCs w:val="22"/>
          <w:lang w:val="en-GB"/>
        </w:rPr>
        <w:instrText xml:space="preserve"> ADDIN ZOTERO_ITEM CSL_CITATION {"citationID":"DYb19zAD","properties":{"formattedCitation":"{\\rtf (Bellmunt {\\i{}et al.}, 2008)}","plainCitation":"(Bellmunt et al., 2008)"},"citationItems":[{"id":542,"uris":["http://zotero.org/users/local/LhX9sFUu/items/4FFDQE4R"],"uri":["http://zotero.org/users/local/LhX9sFUu/items/4FFDQE4R"],"itemData":{"id":542,"type":"article-journal","title":"Temsirolimus safety profile and management of toxic effects in patients with advanced renal cell carcinoma and poor prognostic features","container-title":"Annals of Oncology","page":"1387-1392","volume":"19","issue":"8","source":"annonc.oxfordjournals.org","abstract":"Background: Temsirolimus, a novel inhibitor of mammalian target of rapamycin, has demonstrated prolonged overall survival and progression-free survival compared with interferon alfa (IFN) in patients with advanced renal cell carcinoma (RCC) and poor prognostic features. Adverse events (AEs) of any causality were previously reported, but AEs that were deemed temsirolimus related are of particular relevance for poor-risk patients and for defining mammalian target of rapamycin inhibitor-specific side-effects.\nPatients and methods: Patients with advanced RCC, no prior systemic therapy, and three or more of six poor-risk factors were randomly assigned to one of three groups: (i) IFN s.c. up to 18 MU thrice weekly, (ii) temsirolimus i.v. 25 mg weekly, or (iii) temsirolimus i.v. 15 mg weekly plus interferon s.c. 6 MU thrice weekly.\nResults: Among 208 patients, the most common temsirolimus-related grades 3–4 AEs were anemia (13%), hyperglycemia (9%), and asthenia (8%). Grades 3–4 hypercholesterolemia (1%), hypertriglyceridemia (3%), and hypophosphatemia (4%) were also seen. Although pneumonitis occurred infrequently, vigilance for its development is needed. Guidelines for management of toxic effects are presented on the basis of available clinical experience.\nConclusions: Temsirolimus-related grades 3–4 AEs were primarily metabolic in nature and easily controlled medically. In general, these did not negatively impact patient quality of life.","DOI":"10.1093/annonc/mdn066","ISSN":"0923-7534, 1569-8041","note":"PMID: 18385198","journalAbbreviation":"Ann Oncol","language":"en","author":[{"family":"Bellmunt","given":"J."},{"family":"Szczylik","given":"C."},{"family":"Feingold","given":"J."},{"family":"Strahs","given":"A."},{"family":"Berkenblit","given":"A."}],"issued":{"date-parts":[["2008",8,1]]},"PMID":"18385198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A62B2" w:rsidRPr="00697FC7">
        <w:rPr>
          <w:rFonts w:ascii="Times New Roman" w:hAnsi="Times New Roman" w:cs="Times New Roman"/>
          <w:color w:val="000000" w:themeColor="text1"/>
          <w:sz w:val="22"/>
          <w:lang w:val="en-GB"/>
        </w:rPr>
        <w:t xml:space="preserve">(Bellmunt </w:t>
      </w:r>
      <w:r w:rsidR="003A62B2" w:rsidRPr="00697FC7">
        <w:rPr>
          <w:rFonts w:ascii="Times New Roman" w:hAnsi="Times New Roman" w:cs="Times New Roman"/>
          <w:i/>
          <w:iCs/>
          <w:color w:val="000000" w:themeColor="text1"/>
          <w:sz w:val="22"/>
          <w:lang w:val="en-GB"/>
        </w:rPr>
        <w:t>et al.</w:t>
      </w:r>
      <w:r w:rsidR="003A62B2" w:rsidRPr="00697FC7">
        <w:rPr>
          <w:rFonts w:ascii="Times New Roman" w:hAnsi="Times New Roman" w:cs="Times New Roman"/>
          <w:color w:val="000000" w:themeColor="text1"/>
          <w:sz w:val="22"/>
          <w:lang w:val="en-GB"/>
        </w:rPr>
        <w:t>, 2008)</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The immunosuppressive effects of temsirolimus have also been linked to an increase in infection of cancer patients </w:t>
      </w:r>
      <w:r w:rsidRPr="00697FC7">
        <w:rPr>
          <w:rFonts w:ascii="Times New Roman" w:hAnsi="Times New Roman" w:cs="Times New Roman"/>
          <w:color w:val="000000" w:themeColor="text1"/>
          <w:sz w:val="22"/>
          <w:szCs w:val="22"/>
          <w:lang w:val="en-GB"/>
        </w:rPr>
        <w:fldChar w:fldCharType="begin"/>
      </w:r>
      <w:r w:rsidR="003A62B2" w:rsidRPr="00697FC7">
        <w:rPr>
          <w:rFonts w:ascii="Times New Roman" w:hAnsi="Times New Roman" w:cs="Times New Roman"/>
          <w:color w:val="000000" w:themeColor="text1"/>
          <w:sz w:val="22"/>
          <w:szCs w:val="22"/>
          <w:lang w:val="en-GB"/>
        </w:rPr>
        <w:instrText xml:space="preserve"> ADDIN ZOTERO_ITEM CSL_CITATION {"citationID":"QuLuLpfV","properties":{"formattedCitation":"{\\rtf (Kaymakcalan {\\i{}et al.}, 2013)}","plainCitation":"(Kaymakcalan et al., 2013)"},"citationItems":[{"id":548,"uris":["http://zotero.org/users/local/LhX9sFUu/items/KJQGQIWG"],"uri":["http://zotero.org/users/local/LhX9sFUu/items/KJQGQIWG"],"itemData":{"id":548,"type":"article-journal","title":"Risk of infections in renal cell carcinoma (RCC) and non-RCC patients treated with mammalian target of rapamycin inhibitors","container-title":"British Journal of Cancer","page":"2478-2484","volume":"108","issue":"12","source":"PubMed","abstract":"BACKGROUND: Mammalian target of rapamycin (mTOR) inhibitors are used in a variety of malignancies. Infections have been reported with these drugs. We performed an up-to-date meta-analysis to further characterise the risk of infections in cancer patients treated with these agents.\nMETHODS: Pubmed and oncology conferences' proceedings were searched for studies from January 1966 to June 2012. Studies were limited to phase II and III randomised controlled trials (RCTs) of everolimus or temsirolimus reporting on cancer patients with adequate safety profiles. Summary incidences, relative risks (RRs), and 95% confidence intervals (CIs) were calculated.\nRESULTS: A total of 3180 patients were included. The incidence of all-grade and high-grade infections due to mTOR inhibitors was 33.1% (95% CI, 24.5-43.0%) and 5.6% (95% CI, 3.8-8.3%), respectively. Compared with controls, the RR of all-grade and high-grade infections due to mTOR inhibitors was 2.00 (95% CI, 1.76-2.28, P&lt;0.001) and 2.60 (95% CI, 1.54-4.41, P&lt;0.001), respectively. Subgroup analysis found no difference in incidences or risks between everolimus and temsirolimus or between different tumour types (renal cell carcinoma (RCC) vs non-RCC). Infections included respiratory tract (61.7%), genitourinary (29.4%), skin/soft tissue (4.2%), and others (4.9%).\nCONCLUSION: Treatment with mTOR inhibitors is associated with a significant increase in risk of infections. Close monitoring for any signs of infections is warranted.","DOI":"10.1038/bjc.2013.278","ISSN":"1532-1827","note":"PMID: 23736025\nPMCID: PMC3694254","journalAbbreviation":"Br. J. Cancer","language":"eng","author":[{"family":"Kaymakcalan","given":"M. D."},{"family":"Je","given":"Y."},{"family":"Sonpavde","given":"G."},{"family":"Galsky","given":"M."},{"family":"Nguyen","given":"P. L."},{"family":"Heng","given":"D. Y. C."},{"family":"Richards","given":"C. J."},{"family":"Choueiri","given":"T. K."}],"issued":{"date-parts":[["2013",6,25]]},"PMID":"23736025","PMCID":"PMC3694254"}}],"schema":"https://github.com/citation-style-language/schema/raw/master/csl-citation.json"}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A62B2" w:rsidRPr="00697FC7">
        <w:rPr>
          <w:rFonts w:ascii="Times New Roman" w:hAnsi="Times New Roman" w:cs="Times New Roman"/>
          <w:color w:val="000000" w:themeColor="text1"/>
          <w:sz w:val="22"/>
          <w:lang w:val="en-GB"/>
        </w:rPr>
        <w:t xml:space="preserve">(Kaymakcalan </w:t>
      </w:r>
      <w:r w:rsidR="003A62B2" w:rsidRPr="00697FC7">
        <w:rPr>
          <w:rFonts w:ascii="Times New Roman" w:hAnsi="Times New Roman" w:cs="Times New Roman"/>
          <w:i/>
          <w:iCs/>
          <w:color w:val="000000" w:themeColor="text1"/>
          <w:sz w:val="22"/>
          <w:lang w:val="en-GB"/>
        </w:rPr>
        <w:t>et al.</w:t>
      </w:r>
      <w:r w:rsidR="003A62B2"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00EB7852" w:rsidRPr="00697FC7">
        <w:rPr>
          <w:rFonts w:ascii="Times New Roman" w:hAnsi="Times New Roman" w:cs="Times New Roman"/>
          <w:color w:val="000000" w:themeColor="text1"/>
          <w:sz w:val="22"/>
          <w:szCs w:val="22"/>
          <w:lang w:val="en-GB"/>
        </w:rPr>
        <w:t xml:space="preserve"> that </w:t>
      </w:r>
      <w:r w:rsidR="00204746" w:rsidRPr="00697FC7">
        <w:rPr>
          <w:rFonts w:ascii="Times New Roman" w:hAnsi="Times New Roman" w:cs="Times New Roman"/>
          <w:color w:val="000000" w:themeColor="text1"/>
          <w:sz w:val="22"/>
          <w:szCs w:val="22"/>
          <w:lang w:val="en-GB"/>
        </w:rPr>
        <w:t>one study linked to an increase in</w:t>
      </w:r>
      <w:r w:rsidRPr="00697FC7">
        <w:rPr>
          <w:rFonts w:ascii="Times New Roman" w:hAnsi="Times New Roman" w:cs="Times New Roman"/>
          <w:color w:val="000000" w:themeColor="text1"/>
          <w:sz w:val="22"/>
          <w:szCs w:val="22"/>
          <w:lang w:val="en-GB"/>
        </w:rPr>
        <w:t xml:space="preserve"> fatal adverse effect</w:t>
      </w:r>
      <w:r w:rsidR="00204746"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fldChar w:fldCharType="begin"/>
      </w:r>
      <w:r w:rsidR="003A62B2" w:rsidRPr="00697FC7">
        <w:rPr>
          <w:rFonts w:ascii="Times New Roman" w:hAnsi="Times New Roman" w:cs="Times New Roman"/>
          <w:color w:val="000000" w:themeColor="text1"/>
          <w:sz w:val="22"/>
          <w:szCs w:val="22"/>
          <w:lang w:val="en-GB"/>
        </w:rPr>
        <w:instrText xml:space="preserve"> ADDIN ZOTERO_ITEM CSL_CITATION {"citationID":"RJICb0WP","properties":{"formattedCitation":"{\\rtf (Choueiri {\\i{}et al.}, 2013)}","plainCitation":"(Choueiri et al., 2013)"},"citationItems":[{"id":546,"uris":["http://zotero.org/users/local/LhX9sFUu/items/5PKWDRTW"],"uri":["http://zotero.org/users/local/LhX9sFUu/items/5PKWDRTW"],"itemData":{"id":546,"type":"article-journal","title":"Incidence and risk of treatment-related mortality in cancer patients treated with the mammalian target of rapamycin inhibitors","container-title":"Annals of oncology: official journal of the European Society for Medical Oncology / ESMO","page":"2092-2097","volume":"24","issue":"8","source":"PubMed","abstract":"BACKGROUND: Inhibition of the mammalian target of rapamycin (mTOR) is an established treatment for multiple malignancies. We carried out an up-to-date meta-analysis to determine the risk of fatal adverse events (FAEs) in cancer patients treated with mTOR inhibitors.\nPATIENTS AND METHODS: PubMed, conferences and clinicaltrials.gov databases were searched for articles reported from January 1966 to June 2012. Eligible studies were limited to approved mTOR inhibitors (everolimus and temsirolimus) and reported on patients with cancer, randomized design and adequate safety profiles. Data extraction was conducted according to the Preferred Reporting Items for Systematic Reviews and Meta-Analyses (PRISMA) statement.\nRESULTS: In all, 3193 patients from eight randomized, controlled trials (RCTs) were included, 2236 from everolimus trials and 957 from temsirolimus trials. The relative risk (RR) of FAEs related to mTOR inhibitors use was 2.20 (95% CI, 1.25-3.90; P = 0.006) compared with control patients. On subgroup analysis, no difference in the rate of FAEs was found between everolimus and temsirolimus or between tumor types [renal cell carcinoma (RCC) versus non-RCC]. No evidence of publication bias was observed.\nCONCLUSION: The use of mTOR inhibitors is associated with a small but higher risk of FAEs compared to control patients. In the appropriate clinical scenario, the use of these drugs remains justified in their approved indications.","DOI":"10.1093/annonc/mdt155","ISSN":"1569-8041","note":"PMID: 23658373","journalAbbreviation":"Ann. Oncol.","language":"eng","author":[{"family":"Choueiri","given":"T. K."},{"family":"Je","given":"Y."},{"family":"Sonpavde","given":"G."},{"family":"Richards","given":"C. J."},{"family":"Galsky","given":"M. D."},{"family":"Nguyen","given":"P. L."},{"family":"Schutz","given":"F."},{"family":"Heng","given":"D. Y."},{"family":"Kaymakcalan","given":"M. D."}],"issued":{"date-parts":[["2013",8]]},"PMID":"23658373"}}],"schema":"https://github.com/citation-style-language/schema/raw/master/csl-citation.json"}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003A62B2" w:rsidRPr="00697FC7">
        <w:rPr>
          <w:rFonts w:ascii="Times New Roman" w:hAnsi="Times New Roman" w:cs="Times New Roman"/>
          <w:color w:val="000000" w:themeColor="text1"/>
          <w:sz w:val="22"/>
          <w:lang w:val="en-GB"/>
        </w:rPr>
        <w:t xml:space="preserve">(Choueiri </w:t>
      </w:r>
      <w:r w:rsidR="003A62B2" w:rsidRPr="00697FC7">
        <w:rPr>
          <w:rFonts w:ascii="Times New Roman" w:hAnsi="Times New Roman" w:cs="Times New Roman"/>
          <w:i/>
          <w:iCs/>
          <w:color w:val="000000" w:themeColor="text1"/>
          <w:sz w:val="22"/>
          <w:lang w:val="en-GB"/>
        </w:rPr>
        <w:t>et al.</w:t>
      </w:r>
      <w:r w:rsidR="003A62B2" w:rsidRPr="00697FC7">
        <w:rPr>
          <w:rFonts w:ascii="Times New Roman" w:hAnsi="Times New Roman" w:cs="Times New Roman"/>
          <w:color w:val="000000" w:themeColor="text1"/>
          <w:sz w:val="22"/>
          <w:lang w:val="en-GB"/>
        </w:rPr>
        <w:t>, 2013)</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5D2DDC" w:rsidRPr="00697FC7">
        <w:rPr>
          <w:rFonts w:ascii="Times New Roman" w:hAnsi="Times New Roman" w:cs="Times New Roman"/>
          <w:color w:val="000000" w:themeColor="text1"/>
          <w:sz w:val="22"/>
          <w:szCs w:val="22"/>
          <w:lang w:val="en-GB"/>
        </w:rPr>
        <w:t xml:space="preserve">Similar to MAPK inhibitors </w:t>
      </w:r>
      <w:r w:rsidR="001463D5" w:rsidRPr="00697FC7">
        <w:rPr>
          <w:rFonts w:ascii="Times New Roman" w:hAnsi="Times New Roman" w:cs="Times New Roman"/>
          <w:color w:val="000000" w:themeColor="text1"/>
          <w:sz w:val="22"/>
          <w:szCs w:val="22"/>
          <w:lang w:val="en-GB"/>
        </w:rPr>
        <w:t>there is a suggestion that this</w:t>
      </w:r>
      <w:r w:rsidR="005D2DDC" w:rsidRPr="00697FC7">
        <w:rPr>
          <w:rFonts w:ascii="Times New Roman" w:hAnsi="Times New Roman" w:cs="Times New Roman"/>
          <w:color w:val="000000" w:themeColor="text1"/>
          <w:sz w:val="22"/>
          <w:szCs w:val="22"/>
          <w:lang w:val="en-GB"/>
        </w:rPr>
        <w:t xml:space="preserve"> class of drugs may be teratogenic, although limited evidence has been obtained due to ethical concern. </w:t>
      </w:r>
      <w:r w:rsidRPr="00697FC7">
        <w:rPr>
          <w:rFonts w:ascii="Times New Roman" w:hAnsi="Times New Roman" w:cs="Times New Roman"/>
          <w:color w:val="000000" w:themeColor="text1"/>
          <w:sz w:val="22"/>
          <w:szCs w:val="22"/>
          <w:lang w:val="en-GB"/>
        </w:rPr>
        <w:t xml:space="preserve">Whether these adverse effects and the need for their medical management </w:t>
      </w:r>
      <w:r w:rsidRPr="00697FC7">
        <w:rPr>
          <w:rFonts w:ascii="Times New Roman" w:hAnsi="Times New Roman" w:cs="Times New Roman"/>
          <w:color w:val="000000" w:themeColor="text1"/>
          <w:sz w:val="22"/>
          <w:szCs w:val="22"/>
          <w:lang w:val="en-GB"/>
        </w:rPr>
        <w:lastRenderedPageBreak/>
        <w:t>have a sufficiently limited impact to warrant the use off temsirolimus in non-life threatening condition</w:t>
      </w:r>
      <w:r w:rsidR="00E24A1A"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such as endometriosis will need be carefully considered against the symptomology of the patient, the technical difficulty of surgical removal of the endometriotic lesion and the patients’ response to traditional therapies. </w:t>
      </w:r>
    </w:p>
    <w:p w14:paraId="38733AB2" w14:textId="77777777" w:rsidR="00737BC3" w:rsidRPr="00697FC7" w:rsidRDefault="00737BC3" w:rsidP="00175262">
      <w:pPr>
        <w:spacing w:line="480" w:lineRule="auto"/>
        <w:jc w:val="both"/>
        <w:rPr>
          <w:rFonts w:ascii="Times New Roman" w:hAnsi="Times New Roman" w:cs="Times New Roman"/>
          <w:color w:val="000000" w:themeColor="text1"/>
          <w:sz w:val="22"/>
          <w:szCs w:val="22"/>
          <w:lang w:val="en-GB"/>
        </w:rPr>
      </w:pPr>
    </w:p>
    <w:p w14:paraId="379F9881" w14:textId="099421A3" w:rsidR="00737BC3" w:rsidRPr="00697FC7" w:rsidRDefault="00B35437" w:rsidP="00175262">
      <w:pPr>
        <w:spacing w:line="480" w:lineRule="auto"/>
        <w:jc w:val="both"/>
        <w:rPr>
          <w:rFonts w:ascii="Times New Roman" w:hAnsi="Times New Roman" w:cs="Times New Roman"/>
          <w:i/>
          <w:color w:val="000000" w:themeColor="text1"/>
          <w:sz w:val="22"/>
          <w:szCs w:val="22"/>
          <w:u w:val="single"/>
          <w:lang w:val="en-GB"/>
        </w:rPr>
      </w:pPr>
      <w:r w:rsidRPr="00697FC7">
        <w:rPr>
          <w:rFonts w:ascii="Times New Roman" w:hAnsi="Times New Roman" w:cs="Times New Roman"/>
          <w:i/>
          <w:color w:val="000000" w:themeColor="text1"/>
          <w:sz w:val="22"/>
          <w:szCs w:val="22"/>
          <w:u w:val="single"/>
          <w:lang w:val="en-GB"/>
        </w:rPr>
        <w:t>Summary</w:t>
      </w:r>
    </w:p>
    <w:p w14:paraId="0B75EF37" w14:textId="7739327E" w:rsidR="004B1256" w:rsidRPr="00697FC7" w:rsidRDefault="00737BC3" w:rsidP="004B1256">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The mTOR pathway plays a significant role in integrating </w:t>
      </w:r>
      <w:r w:rsidR="007F6CB3" w:rsidRPr="00697FC7">
        <w:rPr>
          <w:rFonts w:ascii="Times New Roman" w:hAnsi="Times New Roman" w:cs="Times New Roman"/>
          <w:color w:val="000000" w:themeColor="text1"/>
          <w:sz w:val="22"/>
          <w:szCs w:val="22"/>
          <w:lang w:val="en-GB"/>
        </w:rPr>
        <w:t xml:space="preserve">signals from </w:t>
      </w:r>
      <w:r w:rsidRPr="00697FC7">
        <w:rPr>
          <w:rFonts w:ascii="Times New Roman" w:hAnsi="Times New Roman" w:cs="Times New Roman"/>
          <w:color w:val="000000" w:themeColor="text1"/>
          <w:sz w:val="22"/>
          <w:szCs w:val="22"/>
          <w:lang w:val="en-GB"/>
        </w:rPr>
        <w:t xml:space="preserve">the </w:t>
      </w:r>
      <w:r w:rsidR="00D30E8D" w:rsidRPr="00697FC7">
        <w:rPr>
          <w:rFonts w:ascii="Times New Roman" w:hAnsi="Times New Roman" w:cs="Times New Roman"/>
          <w:color w:val="000000" w:themeColor="text1"/>
          <w:sz w:val="22"/>
          <w:szCs w:val="22"/>
          <w:lang w:val="en-GB"/>
        </w:rPr>
        <w:t xml:space="preserve">extracellular </w:t>
      </w:r>
      <w:r w:rsidRPr="00697FC7">
        <w:rPr>
          <w:rFonts w:ascii="Times New Roman" w:hAnsi="Times New Roman" w:cs="Times New Roman"/>
          <w:color w:val="000000" w:themeColor="text1"/>
          <w:sz w:val="22"/>
          <w:szCs w:val="22"/>
          <w:lang w:val="en-GB"/>
        </w:rPr>
        <w:t xml:space="preserve">environment </w:t>
      </w:r>
      <w:r w:rsidR="00D30E8D" w:rsidRPr="00697FC7">
        <w:rPr>
          <w:rFonts w:ascii="Times New Roman" w:hAnsi="Times New Roman" w:cs="Times New Roman"/>
          <w:color w:val="000000" w:themeColor="text1"/>
          <w:sz w:val="22"/>
          <w:szCs w:val="22"/>
          <w:lang w:val="en-GB"/>
        </w:rPr>
        <w:t xml:space="preserve">into </w:t>
      </w:r>
      <w:r w:rsidRPr="00697FC7">
        <w:rPr>
          <w:rFonts w:ascii="Times New Roman" w:hAnsi="Times New Roman" w:cs="Times New Roman"/>
          <w:color w:val="000000" w:themeColor="text1"/>
          <w:sz w:val="22"/>
          <w:szCs w:val="22"/>
          <w:lang w:val="en-GB"/>
        </w:rPr>
        <w:t>cell viability and proliferation</w:t>
      </w:r>
      <w:r w:rsidR="00D30E8D" w:rsidRPr="00697FC7">
        <w:rPr>
          <w:rFonts w:ascii="Times New Roman" w:hAnsi="Times New Roman" w:cs="Times New Roman"/>
          <w:color w:val="000000" w:themeColor="text1"/>
          <w:sz w:val="22"/>
          <w:szCs w:val="22"/>
          <w:lang w:val="en-GB"/>
        </w:rPr>
        <w:t xml:space="preserve"> and</w:t>
      </w:r>
      <w:r w:rsidRPr="00697FC7">
        <w:rPr>
          <w:rFonts w:ascii="Times New Roman" w:hAnsi="Times New Roman" w:cs="Times New Roman"/>
          <w:color w:val="000000" w:themeColor="text1"/>
          <w:sz w:val="22"/>
          <w:szCs w:val="22"/>
          <w:lang w:val="en-GB"/>
        </w:rPr>
        <w:t xml:space="preserve"> a number of </w:t>
      </w:r>
      <w:r w:rsidR="00D30E8D" w:rsidRPr="00697FC7">
        <w:rPr>
          <w:rFonts w:ascii="Times New Roman" w:hAnsi="Times New Roman" w:cs="Times New Roman"/>
          <w:color w:val="000000" w:themeColor="text1"/>
          <w:sz w:val="22"/>
          <w:szCs w:val="22"/>
          <w:lang w:val="en-GB"/>
        </w:rPr>
        <w:t>kinases</w:t>
      </w:r>
      <w:r w:rsidRPr="00697FC7">
        <w:rPr>
          <w:rFonts w:ascii="Times New Roman" w:hAnsi="Times New Roman" w:cs="Times New Roman"/>
          <w:color w:val="000000" w:themeColor="text1"/>
          <w:sz w:val="22"/>
          <w:szCs w:val="22"/>
          <w:lang w:val="en-GB"/>
        </w:rPr>
        <w:t xml:space="preserve"> within this pathway </w:t>
      </w:r>
      <w:r w:rsidR="007F6CB3" w:rsidRPr="00697FC7">
        <w:rPr>
          <w:rFonts w:ascii="Times New Roman" w:hAnsi="Times New Roman" w:cs="Times New Roman"/>
          <w:color w:val="000000" w:themeColor="text1"/>
          <w:sz w:val="22"/>
          <w:szCs w:val="22"/>
          <w:lang w:val="en-GB"/>
        </w:rPr>
        <w:t>may</w:t>
      </w:r>
      <w:r w:rsidRPr="00697FC7">
        <w:rPr>
          <w:rFonts w:ascii="Times New Roman" w:hAnsi="Times New Roman" w:cs="Times New Roman"/>
          <w:color w:val="000000" w:themeColor="text1"/>
          <w:sz w:val="22"/>
          <w:szCs w:val="22"/>
          <w:lang w:val="en-GB"/>
        </w:rPr>
        <w:t xml:space="preserve"> be </w:t>
      </w:r>
      <w:r w:rsidR="00D30E8D" w:rsidRPr="00697FC7">
        <w:rPr>
          <w:rFonts w:ascii="Times New Roman" w:hAnsi="Times New Roman" w:cs="Times New Roman"/>
          <w:color w:val="000000" w:themeColor="text1"/>
          <w:sz w:val="22"/>
          <w:szCs w:val="22"/>
          <w:lang w:val="en-GB"/>
        </w:rPr>
        <w:t>over active</w:t>
      </w:r>
      <w:r w:rsidRPr="00697FC7">
        <w:rPr>
          <w:rFonts w:ascii="Times New Roman" w:hAnsi="Times New Roman" w:cs="Times New Roman"/>
          <w:color w:val="000000" w:themeColor="text1"/>
          <w:sz w:val="22"/>
          <w:szCs w:val="22"/>
          <w:lang w:val="en-GB"/>
        </w:rPr>
        <w:t xml:space="preserve"> </w:t>
      </w:r>
      <w:r w:rsidR="007F6CB3" w:rsidRPr="00697FC7">
        <w:rPr>
          <w:rFonts w:ascii="Times New Roman" w:hAnsi="Times New Roman" w:cs="Times New Roman"/>
          <w:color w:val="000000" w:themeColor="text1"/>
          <w:sz w:val="22"/>
          <w:szCs w:val="22"/>
          <w:lang w:val="en-GB"/>
        </w:rPr>
        <w:t>in endometriotic cells</w:t>
      </w:r>
      <w:r w:rsidRPr="00697FC7">
        <w:rPr>
          <w:rFonts w:ascii="Times New Roman" w:hAnsi="Times New Roman" w:cs="Times New Roman"/>
          <w:color w:val="000000" w:themeColor="text1"/>
          <w:sz w:val="22"/>
          <w:szCs w:val="22"/>
          <w:lang w:val="en-GB"/>
        </w:rPr>
        <w:t xml:space="preserve">. </w:t>
      </w:r>
      <w:r w:rsidR="001C2231" w:rsidRPr="00697FC7">
        <w:rPr>
          <w:rFonts w:ascii="Times New Roman" w:hAnsi="Times New Roman" w:cs="Times New Roman"/>
          <w:color w:val="000000" w:themeColor="text1"/>
          <w:sz w:val="22"/>
          <w:szCs w:val="22"/>
          <w:lang w:val="en-GB"/>
        </w:rPr>
        <w:t>This pathway therefore represents</w:t>
      </w:r>
      <w:r w:rsidRPr="00697FC7">
        <w:rPr>
          <w:rFonts w:ascii="Times New Roman" w:hAnsi="Times New Roman" w:cs="Times New Roman"/>
          <w:color w:val="000000" w:themeColor="text1"/>
          <w:sz w:val="22"/>
          <w:szCs w:val="22"/>
          <w:lang w:val="en-GB"/>
        </w:rPr>
        <w:t xml:space="preserve"> a potential treatment option for endometriosis. At present however</w:t>
      </w:r>
      <w:r w:rsidR="001C2231"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even</w:t>
      </w:r>
      <w:r w:rsidR="001C2231"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though </w:t>
      </w:r>
      <w:r w:rsidR="00E24A1A" w:rsidRPr="00697FC7">
        <w:rPr>
          <w:rFonts w:ascii="Times New Roman" w:hAnsi="Times New Roman" w:cs="Times New Roman"/>
          <w:color w:val="000000" w:themeColor="text1"/>
          <w:sz w:val="22"/>
          <w:szCs w:val="22"/>
          <w:lang w:val="en-GB"/>
        </w:rPr>
        <w:t>there is numerous</w:t>
      </w:r>
      <w:r w:rsidRPr="00697FC7">
        <w:rPr>
          <w:rFonts w:ascii="Times New Roman" w:hAnsi="Times New Roman" w:cs="Times New Roman"/>
          <w:color w:val="000000" w:themeColor="text1"/>
          <w:sz w:val="22"/>
          <w:szCs w:val="22"/>
          <w:lang w:val="en-GB"/>
        </w:rPr>
        <w:t xml:space="preserve"> compounds </w:t>
      </w:r>
      <w:r w:rsidR="004C11F8" w:rsidRPr="00697FC7">
        <w:rPr>
          <w:rFonts w:ascii="Times New Roman" w:hAnsi="Times New Roman" w:cs="Times New Roman"/>
          <w:color w:val="000000" w:themeColor="text1"/>
          <w:sz w:val="22"/>
          <w:szCs w:val="22"/>
          <w:lang w:val="en-GB"/>
        </w:rPr>
        <w:t>that modulate this pathway</w:t>
      </w:r>
      <w:r w:rsidR="0070436C" w:rsidRPr="00697FC7">
        <w:rPr>
          <w:rFonts w:ascii="Times New Roman" w:hAnsi="Times New Roman" w:cs="Times New Roman"/>
          <w:color w:val="000000" w:themeColor="text1"/>
          <w:sz w:val="22"/>
          <w:szCs w:val="22"/>
          <w:lang w:val="en-GB"/>
        </w:rPr>
        <w:t xml:space="preserve"> only a few of these have been trialled in endometriosis</w:t>
      </w:r>
      <w:r w:rsidR="007F6CB3" w:rsidRPr="00697FC7">
        <w:rPr>
          <w:rFonts w:ascii="Times New Roman" w:hAnsi="Times New Roman" w:cs="Times New Roman"/>
          <w:color w:val="000000" w:themeColor="text1"/>
          <w:sz w:val="22"/>
          <w:szCs w:val="22"/>
          <w:lang w:val="en-GB"/>
        </w:rPr>
        <w:t xml:space="preserve">. </w:t>
      </w:r>
      <w:r w:rsidR="0070436C" w:rsidRPr="00697FC7">
        <w:rPr>
          <w:rFonts w:ascii="Times New Roman" w:hAnsi="Times New Roman" w:cs="Times New Roman"/>
          <w:color w:val="000000" w:themeColor="text1"/>
          <w:sz w:val="22"/>
          <w:szCs w:val="22"/>
          <w:lang w:val="en-GB"/>
        </w:rPr>
        <w:t xml:space="preserve">While unwanted side effects still occur the majority of these are </w:t>
      </w:r>
      <w:r w:rsidR="00241358" w:rsidRPr="00697FC7">
        <w:rPr>
          <w:rFonts w:ascii="Times New Roman" w:hAnsi="Times New Roman" w:cs="Times New Roman"/>
          <w:color w:val="000000" w:themeColor="text1"/>
          <w:sz w:val="22"/>
          <w:szCs w:val="22"/>
          <w:lang w:val="en-GB"/>
        </w:rPr>
        <w:t>non-life</w:t>
      </w:r>
      <w:r w:rsidR="0070436C" w:rsidRPr="00697FC7">
        <w:rPr>
          <w:rFonts w:ascii="Times New Roman" w:hAnsi="Times New Roman" w:cs="Times New Roman"/>
          <w:color w:val="000000" w:themeColor="text1"/>
          <w:sz w:val="22"/>
          <w:szCs w:val="22"/>
          <w:lang w:val="en-GB"/>
        </w:rPr>
        <w:t xml:space="preserve"> threatening, medically manageable and dissipate after cessation </w:t>
      </w:r>
      <w:r w:rsidR="001463D5" w:rsidRPr="00697FC7">
        <w:rPr>
          <w:rFonts w:ascii="Times New Roman" w:hAnsi="Times New Roman" w:cs="Times New Roman"/>
          <w:color w:val="000000" w:themeColor="text1"/>
          <w:sz w:val="22"/>
          <w:szCs w:val="22"/>
          <w:lang w:val="en-GB"/>
        </w:rPr>
        <w:t>of treatment, particularly for t</w:t>
      </w:r>
      <w:r w:rsidR="0070436C" w:rsidRPr="00697FC7">
        <w:rPr>
          <w:rFonts w:ascii="Times New Roman" w:hAnsi="Times New Roman" w:cs="Times New Roman"/>
          <w:color w:val="000000" w:themeColor="text1"/>
          <w:sz w:val="22"/>
          <w:szCs w:val="22"/>
          <w:lang w:val="en-GB"/>
        </w:rPr>
        <w:t xml:space="preserve">emsirolimus. </w:t>
      </w:r>
      <w:r w:rsidR="004B1256" w:rsidRPr="00697FC7">
        <w:rPr>
          <w:rFonts w:ascii="Times New Roman" w:hAnsi="Times New Roman" w:cs="Times New Roman"/>
          <w:color w:val="000000" w:themeColor="text1"/>
          <w:sz w:val="22"/>
          <w:szCs w:val="22"/>
          <w:lang w:val="en-GB"/>
        </w:rPr>
        <w:t xml:space="preserve">Therefore, although at present there are no clinical trials currently underway they </w:t>
      </w:r>
      <w:r w:rsidR="00E24A1A" w:rsidRPr="00697FC7">
        <w:rPr>
          <w:rFonts w:ascii="Times New Roman" w:hAnsi="Times New Roman" w:cs="Times New Roman"/>
          <w:color w:val="000000" w:themeColor="text1"/>
          <w:sz w:val="22"/>
          <w:szCs w:val="22"/>
          <w:lang w:val="en-GB"/>
        </w:rPr>
        <w:t xml:space="preserve">may </w:t>
      </w:r>
      <w:r w:rsidR="004B1256" w:rsidRPr="00697FC7">
        <w:rPr>
          <w:rFonts w:ascii="Times New Roman" w:hAnsi="Times New Roman" w:cs="Times New Roman"/>
          <w:color w:val="000000" w:themeColor="text1"/>
          <w:sz w:val="22"/>
          <w:szCs w:val="22"/>
          <w:lang w:val="en-GB"/>
        </w:rPr>
        <w:t>have significant potential if their class-specific toxicities can be better delineated.</w:t>
      </w:r>
    </w:p>
    <w:p w14:paraId="761E097C" w14:textId="7BFF47E4" w:rsidR="004064A2" w:rsidRPr="00697FC7" w:rsidRDefault="004064A2" w:rsidP="004B1256">
      <w:pPr>
        <w:spacing w:line="480" w:lineRule="auto"/>
        <w:jc w:val="both"/>
        <w:rPr>
          <w:rFonts w:ascii="Times New Roman" w:hAnsi="Times New Roman" w:cs="Times New Roman"/>
          <w:b/>
          <w:color w:val="000000" w:themeColor="text1"/>
          <w:sz w:val="22"/>
          <w:szCs w:val="22"/>
          <w:lang w:val="en-GB"/>
        </w:rPr>
      </w:pPr>
      <w:r w:rsidRPr="00697FC7">
        <w:rPr>
          <w:rFonts w:ascii="Times New Roman" w:hAnsi="Times New Roman" w:cs="Times New Roman"/>
          <w:b/>
          <w:color w:val="000000" w:themeColor="text1"/>
          <w:sz w:val="22"/>
          <w:szCs w:val="22"/>
          <w:lang w:val="en-GB"/>
        </w:rPr>
        <w:br w:type="page"/>
      </w:r>
    </w:p>
    <w:p w14:paraId="5AF6E277" w14:textId="19191A92" w:rsidR="004F2539" w:rsidRPr="00697FC7" w:rsidRDefault="004F2539" w:rsidP="00821104">
      <w:pPr>
        <w:spacing w:line="480" w:lineRule="auto"/>
        <w:jc w:val="both"/>
        <w:rPr>
          <w:rFonts w:ascii="Times New Roman" w:hAnsi="Times New Roman" w:cs="Times New Roman"/>
          <w:b/>
          <w:color w:val="000000" w:themeColor="text1"/>
          <w:sz w:val="22"/>
          <w:szCs w:val="22"/>
          <w:lang w:val="en-GB"/>
        </w:rPr>
      </w:pPr>
      <w:r w:rsidRPr="00697FC7">
        <w:rPr>
          <w:rFonts w:ascii="Times New Roman" w:hAnsi="Times New Roman" w:cs="Times New Roman"/>
          <w:b/>
          <w:color w:val="000000" w:themeColor="text1"/>
          <w:sz w:val="22"/>
          <w:szCs w:val="22"/>
          <w:u w:val="single"/>
          <w:lang w:val="en-GB"/>
        </w:rPr>
        <w:lastRenderedPageBreak/>
        <w:t>Conclusion</w:t>
      </w:r>
      <w:r w:rsidR="00821104" w:rsidRPr="00697FC7">
        <w:rPr>
          <w:rFonts w:ascii="Times New Roman" w:hAnsi="Times New Roman" w:cs="Times New Roman"/>
          <w:b/>
          <w:color w:val="000000" w:themeColor="text1"/>
          <w:sz w:val="22"/>
          <w:szCs w:val="22"/>
          <w:lang w:val="en-GB"/>
        </w:rPr>
        <w:t>;</w:t>
      </w:r>
    </w:p>
    <w:p w14:paraId="2902B8B5" w14:textId="295FE806" w:rsidR="004F2539" w:rsidRPr="00697FC7" w:rsidRDefault="004F2539" w:rsidP="00821104">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Endometriosis treatment represents a complex clinical challenge and new therapies are needed. The </w:t>
      </w:r>
      <w:r w:rsidR="00AA1088" w:rsidRPr="00697FC7">
        <w:rPr>
          <w:rFonts w:ascii="Times New Roman" w:hAnsi="Times New Roman" w:cs="Times New Roman"/>
          <w:color w:val="000000" w:themeColor="text1"/>
          <w:sz w:val="22"/>
          <w:szCs w:val="22"/>
          <w:lang w:val="en-GB"/>
        </w:rPr>
        <w:t xml:space="preserve">peritoneal environment of endometriotic women is significantly altered which can lead to an </w:t>
      </w:r>
      <w:r w:rsidRPr="00697FC7">
        <w:rPr>
          <w:rFonts w:ascii="Times New Roman" w:hAnsi="Times New Roman" w:cs="Times New Roman"/>
          <w:color w:val="000000" w:themeColor="text1"/>
          <w:sz w:val="22"/>
          <w:szCs w:val="22"/>
          <w:lang w:val="en-GB"/>
        </w:rPr>
        <w:t xml:space="preserve">over activation of kinase signalling </w:t>
      </w:r>
      <w:r w:rsidR="00AA1088" w:rsidRPr="00697FC7">
        <w:rPr>
          <w:rFonts w:ascii="Times New Roman" w:hAnsi="Times New Roman" w:cs="Times New Roman"/>
          <w:color w:val="000000" w:themeColor="text1"/>
          <w:sz w:val="22"/>
          <w:szCs w:val="22"/>
          <w:lang w:val="en-GB"/>
        </w:rPr>
        <w:t>pathways in endometriotic tissue</w:t>
      </w:r>
      <w:r w:rsidRPr="00697FC7">
        <w:rPr>
          <w:rFonts w:ascii="Times New Roman" w:hAnsi="Times New Roman" w:cs="Times New Roman"/>
          <w:color w:val="000000" w:themeColor="text1"/>
          <w:sz w:val="22"/>
          <w:szCs w:val="22"/>
          <w:lang w:val="en-GB"/>
        </w:rPr>
        <w:t xml:space="preserve">. In this </w:t>
      </w:r>
      <w:r w:rsidR="009A1736" w:rsidRPr="00697FC7">
        <w:rPr>
          <w:rFonts w:ascii="Times New Roman" w:hAnsi="Times New Roman" w:cs="Times New Roman"/>
          <w:color w:val="000000" w:themeColor="text1"/>
          <w:sz w:val="22"/>
          <w:szCs w:val="22"/>
          <w:lang w:val="en-GB"/>
        </w:rPr>
        <w:t>manuscript</w:t>
      </w:r>
      <w:r w:rsidRPr="00697FC7">
        <w:rPr>
          <w:rFonts w:ascii="Times New Roman" w:hAnsi="Times New Roman" w:cs="Times New Roman"/>
          <w:color w:val="000000" w:themeColor="text1"/>
          <w:sz w:val="22"/>
          <w:szCs w:val="22"/>
          <w:lang w:val="en-GB"/>
        </w:rPr>
        <w:t xml:space="preserve"> we </w:t>
      </w:r>
      <w:r w:rsidR="009A1736" w:rsidRPr="00697FC7">
        <w:rPr>
          <w:rFonts w:ascii="Times New Roman" w:hAnsi="Times New Roman" w:cs="Times New Roman"/>
          <w:color w:val="000000" w:themeColor="text1"/>
          <w:sz w:val="22"/>
          <w:szCs w:val="22"/>
          <w:lang w:val="en-GB"/>
        </w:rPr>
        <w:t>reviewed</w:t>
      </w:r>
      <w:r w:rsidRPr="00697FC7">
        <w:rPr>
          <w:rFonts w:ascii="Times New Roman" w:hAnsi="Times New Roman" w:cs="Times New Roman"/>
          <w:color w:val="000000" w:themeColor="text1"/>
          <w:sz w:val="22"/>
          <w:szCs w:val="22"/>
          <w:lang w:val="en-GB"/>
        </w:rPr>
        <w:t xml:space="preserve"> three pathways; NFκB, MAPK and the PI3K/AKT/mTOR in endometriotic cells. Increased activity of the NFκB pathway in endometriotic cells and </w:t>
      </w:r>
      <w:r w:rsidRPr="00697FC7">
        <w:rPr>
          <w:rFonts w:ascii="Times New Roman" w:hAnsi="Times New Roman" w:cs="Times New Roman"/>
          <w:i/>
          <w:color w:val="000000" w:themeColor="text1"/>
          <w:sz w:val="22"/>
          <w:szCs w:val="22"/>
          <w:lang w:val="en-GB"/>
        </w:rPr>
        <w:t>in vitro</w:t>
      </w:r>
      <w:r w:rsidRPr="00697FC7">
        <w:rPr>
          <w:rFonts w:ascii="Times New Roman" w:hAnsi="Times New Roman" w:cs="Times New Roman"/>
          <w:color w:val="000000" w:themeColor="text1"/>
          <w:sz w:val="22"/>
          <w:szCs w:val="22"/>
          <w:lang w:val="en-GB"/>
        </w:rPr>
        <w:t xml:space="preserve"> and animal data supports its potential as a target. Less data was available on the MAPK pathway activation, although targeting ERK may have potential. Similarly the PI3K/AKT/mTOR pathway also displays promising </w:t>
      </w:r>
      <w:r w:rsidRPr="00697FC7">
        <w:rPr>
          <w:rFonts w:ascii="Times New Roman" w:hAnsi="Times New Roman" w:cs="Times New Roman"/>
          <w:i/>
          <w:color w:val="000000" w:themeColor="text1"/>
          <w:sz w:val="22"/>
          <w:szCs w:val="22"/>
          <w:lang w:val="en-GB"/>
        </w:rPr>
        <w:t>in vitro</w:t>
      </w:r>
      <w:r w:rsidRPr="00697FC7">
        <w:rPr>
          <w:rFonts w:ascii="Times New Roman" w:hAnsi="Times New Roman" w:cs="Times New Roman"/>
          <w:color w:val="000000" w:themeColor="text1"/>
          <w:sz w:val="22"/>
          <w:szCs w:val="22"/>
          <w:lang w:val="en-GB"/>
        </w:rPr>
        <w:t xml:space="preserve"> results in endometriosis models. There is therefore the potential for targeting these and </w:t>
      </w:r>
      <w:r w:rsidR="009A1736" w:rsidRPr="00697FC7">
        <w:rPr>
          <w:rFonts w:ascii="Times New Roman" w:hAnsi="Times New Roman" w:cs="Times New Roman"/>
          <w:color w:val="000000" w:themeColor="text1"/>
          <w:sz w:val="22"/>
          <w:szCs w:val="22"/>
          <w:lang w:val="en-GB"/>
        </w:rPr>
        <w:t>perhaps</w:t>
      </w:r>
      <w:r w:rsidRPr="00697FC7">
        <w:rPr>
          <w:rFonts w:ascii="Times New Roman" w:hAnsi="Times New Roman" w:cs="Times New Roman"/>
          <w:color w:val="000000" w:themeColor="text1"/>
          <w:sz w:val="22"/>
          <w:szCs w:val="22"/>
          <w:lang w:val="en-GB"/>
        </w:rPr>
        <w:t xml:space="preserve"> other pathways in e</w:t>
      </w:r>
      <w:r w:rsidR="00AA1088" w:rsidRPr="00697FC7">
        <w:rPr>
          <w:rFonts w:ascii="Times New Roman" w:hAnsi="Times New Roman" w:cs="Times New Roman"/>
          <w:color w:val="000000" w:themeColor="text1"/>
          <w:sz w:val="22"/>
          <w:szCs w:val="22"/>
          <w:lang w:val="en-GB"/>
        </w:rPr>
        <w:t xml:space="preserve">ndometriosis </w:t>
      </w:r>
      <w:r w:rsidRPr="00697FC7">
        <w:rPr>
          <w:rFonts w:ascii="Times New Roman" w:hAnsi="Times New Roman" w:cs="Times New Roman"/>
          <w:color w:val="000000" w:themeColor="text1"/>
          <w:sz w:val="22"/>
          <w:szCs w:val="22"/>
          <w:lang w:val="en-GB"/>
        </w:rPr>
        <w:t xml:space="preserve">if current </w:t>
      </w:r>
      <w:r w:rsidR="009A1736" w:rsidRPr="00697FC7">
        <w:rPr>
          <w:rFonts w:ascii="Times New Roman" w:hAnsi="Times New Roman" w:cs="Times New Roman"/>
          <w:color w:val="000000" w:themeColor="text1"/>
          <w:sz w:val="22"/>
          <w:szCs w:val="22"/>
          <w:lang w:val="en-GB"/>
        </w:rPr>
        <w:t xml:space="preserve">limitations and </w:t>
      </w:r>
      <w:r w:rsidRPr="00697FC7">
        <w:rPr>
          <w:rFonts w:ascii="Times New Roman" w:hAnsi="Times New Roman" w:cs="Times New Roman"/>
          <w:color w:val="000000" w:themeColor="text1"/>
          <w:sz w:val="22"/>
          <w:szCs w:val="22"/>
          <w:lang w:val="en-GB"/>
        </w:rPr>
        <w:t xml:space="preserve">challenges can be overcome. </w:t>
      </w:r>
    </w:p>
    <w:p w14:paraId="1DD4DAB4" w14:textId="77777777" w:rsidR="004F2539" w:rsidRPr="00697FC7" w:rsidRDefault="004F2539" w:rsidP="00821104">
      <w:pPr>
        <w:spacing w:line="480" w:lineRule="auto"/>
        <w:jc w:val="both"/>
        <w:rPr>
          <w:rFonts w:ascii="Times New Roman" w:hAnsi="Times New Roman" w:cs="Times New Roman"/>
          <w:color w:val="000000" w:themeColor="text1"/>
          <w:sz w:val="22"/>
          <w:szCs w:val="22"/>
          <w:lang w:val="en-GB"/>
        </w:rPr>
      </w:pPr>
    </w:p>
    <w:p w14:paraId="4EA4D9C9" w14:textId="77777777" w:rsidR="004F2539" w:rsidRPr="00697FC7" w:rsidRDefault="004F2539" w:rsidP="00821104">
      <w:pPr>
        <w:spacing w:line="480" w:lineRule="auto"/>
        <w:jc w:val="both"/>
        <w:rPr>
          <w:rFonts w:ascii="Times New Roman" w:hAnsi="Times New Roman" w:cs="Times New Roman"/>
          <w:i/>
          <w:color w:val="000000" w:themeColor="text1"/>
          <w:sz w:val="22"/>
          <w:szCs w:val="22"/>
          <w:lang w:val="en-GB"/>
        </w:rPr>
      </w:pPr>
      <w:r w:rsidRPr="00697FC7">
        <w:rPr>
          <w:rFonts w:ascii="Times New Roman" w:hAnsi="Times New Roman" w:cs="Times New Roman"/>
          <w:i/>
          <w:color w:val="000000" w:themeColor="text1"/>
          <w:sz w:val="22"/>
          <w:szCs w:val="22"/>
          <w:lang w:val="en-GB"/>
        </w:rPr>
        <w:t>Limitations and challenges</w:t>
      </w:r>
    </w:p>
    <w:p w14:paraId="725FC902" w14:textId="40B142EF" w:rsidR="00C029D2" w:rsidRPr="00697FC7" w:rsidRDefault="006036F9" w:rsidP="00821104">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Although a</w:t>
      </w:r>
      <w:r w:rsidR="00E935DF" w:rsidRPr="00697FC7">
        <w:rPr>
          <w:rFonts w:ascii="Times New Roman" w:hAnsi="Times New Roman" w:cs="Times New Roman"/>
          <w:color w:val="000000" w:themeColor="text1"/>
          <w:sz w:val="22"/>
          <w:szCs w:val="22"/>
          <w:lang w:val="en-GB"/>
        </w:rPr>
        <w:t xml:space="preserve">n increase in the activity of many kinases </w:t>
      </w:r>
      <w:r w:rsidR="0010623B" w:rsidRPr="00697FC7">
        <w:rPr>
          <w:rFonts w:ascii="Times New Roman" w:hAnsi="Times New Roman" w:cs="Times New Roman"/>
          <w:color w:val="000000" w:themeColor="text1"/>
          <w:sz w:val="22"/>
          <w:szCs w:val="22"/>
          <w:lang w:val="en-GB"/>
        </w:rPr>
        <w:t xml:space="preserve">in endometriotic cells </w:t>
      </w:r>
      <w:r w:rsidR="00E935DF" w:rsidRPr="00697FC7">
        <w:rPr>
          <w:rFonts w:ascii="Times New Roman" w:hAnsi="Times New Roman" w:cs="Times New Roman"/>
          <w:color w:val="000000" w:themeColor="text1"/>
          <w:sz w:val="22"/>
          <w:szCs w:val="22"/>
          <w:lang w:val="en-GB"/>
        </w:rPr>
        <w:t xml:space="preserve">has been </w:t>
      </w:r>
      <w:r w:rsidR="009A1736" w:rsidRPr="00697FC7">
        <w:rPr>
          <w:rFonts w:ascii="Times New Roman" w:hAnsi="Times New Roman" w:cs="Times New Roman"/>
          <w:color w:val="000000" w:themeColor="text1"/>
          <w:sz w:val="22"/>
          <w:szCs w:val="22"/>
          <w:lang w:val="en-GB"/>
        </w:rPr>
        <w:t>identified</w:t>
      </w:r>
      <w:r w:rsidR="00E935DF" w:rsidRPr="00697FC7">
        <w:rPr>
          <w:rFonts w:ascii="Times New Roman" w:hAnsi="Times New Roman" w:cs="Times New Roman"/>
          <w:color w:val="000000" w:themeColor="text1"/>
          <w:sz w:val="22"/>
          <w:szCs w:val="22"/>
          <w:lang w:val="en-GB"/>
        </w:rPr>
        <w:t xml:space="preserve"> a</w:t>
      </w:r>
      <w:r w:rsidR="00631085"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specific </w:t>
      </w:r>
      <w:r w:rsidR="00631085" w:rsidRPr="00697FC7">
        <w:rPr>
          <w:rFonts w:ascii="Times New Roman" w:hAnsi="Times New Roman" w:cs="Times New Roman"/>
          <w:color w:val="000000" w:themeColor="text1"/>
          <w:sz w:val="22"/>
          <w:szCs w:val="22"/>
          <w:lang w:val="en-GB"/>
        </w:rPr>
        <w:t>kinase dependency</w:t>
      </w:r>
      <w:r w:rsidR="0010623B" w:rsidRPr="00697FC7">
        <w:rPr>
          <w:rFonts w:ascii="Times New Roman" w:hAnsi="Times New Roman" w:cs="Times New Roman"/>
          <w:color w:val="000000" w:themeColor="text1"/>
          <w:sz w:val="22"/>
          <w:szCs w:val="22"/>
          <w:lang w:val="en-GB"/>
        </w:rPr>
        <w:t xml:space="preserve"> for endometriotic lesions</w:t>
      </w:r>
      <w:r w:rsidR="00C029D2" w:rsidRPr="00697FC7">
        <w:rPr>
          <w:rFonts w:ascii="Times New Roman" w:hAnsi="Times New Roman" w:cs="Times New Roman"/>
          <w:color w:val="000000" w:themeColor="text1"/>
          <w:sz w:val="22"/>
          <w:szCs w:val="22"/>
          <w:lang w:val="en-GB"/>
        </w:rPr>
        <w:t xml:space="preserve">, through an activating genetic mutation is yet to be </w:t>
      </w:r>
      <w:r w:rsidR="009A1736" w:rsidRPr="00697FC7">
        <w:rPr>
          <w:rFonts w:ascii="Times New Roman" w:hAnsi="Times New Roman" w:cs="Times New Roman"/>
          <w:color w:val="000000" w:themeColor="text1"/>
          <w:sz w:val="22"/>
          <w:szCs w:val="22"/>
          <w:lang w:val="en-GB"/>
        </w:rPr>
        <w:t>confirmed</w:t>
      </w:r>
      <w:r w:rsidR="00ED673B" w:rsidRPr="00697FC7">
        <w:rPr>
          <w:rFonts w:ascii="Times New Roman" w:hAnsi="Times New Roman" w:cs="Times New Roman"/>
          <w:color w:val="000000" w:themeColor="text1"/>
          <w:sz w:val="22"/>
          <w:szCs w:val="22"/>
          <w:lang w:val="en-GB"/>
        </w:rPr>
        <w:t xml:space="preserve">. </w:t>
      </w:r>
      <w:r w:rsidR="00C029D2" w:rsidRPr="00697FC7">
        <w:rPr>
          <w:rFonts w:ascii="Times New Roman" w:hAnsi="Times New Roman" w:cs="Times New Roman"/>
          <w:color w:val="000000" w:themeColor="text1"/>
          <w:sz w:val="22"/>
          <w:szCs w:val="22"/>
          <w:lang w:val="en-GB"/>
        </w:rPr>
        <w:t>I</w:t>
      </w:r>
      <w:r w:rsidRPr="00697FC7">
        <w:rPr>
          <w:rFonts w:ascii="Times New Roman" w:hAnsi="Times New Roman" w:cs="Times New Roman"/>
          <w:color w:val="000000" w:themeColor="text1"/>
          <w:sz w:val="22"/>
          <w:szCs w:val="22"/>
          <w:lang w:val="en-GB"/>
        </w:rPr>
        <w:t xml:space="preserve">t is possible </w:t>
      </w:r>
      <w:r w:rsidR="00C029D2" w:rsidRPr="00697FC7">
        <w:rPr>
          <w:rFonts w:ascii="Times New Roman" w:hAnsi="Times New Roman" w:cs="Times New Roman"/>
          <w:color w:val="000000" w:themeColor="text1"/>
          <w:sz w:val="22"/>
          <w:szCs w:val="22"/>
          <w:lang w:val="en-GB"/>
        </w:rPr>
        <w:t xml:space="preserve">however </w:t>
      </w:r>
      <w:r w:rsidR="0010623B" w:rsidRPr="00697FC7">
        <w:rPr>
          <w:rFonts w:ascii="Times New Roman" w:hAnsi="Times New Roman" w:cs="Times New Roman"/>
          <w:color w:val="000000" w:themeColor="text1"/>
          <w:sz w:val="22"/>
          <w:szCs w:val="22"/>
          <w:lang w:val="en-GB"/>
        </w:rPr>
        <w:t xml:space="preserve">a </w:t>
      </w:r>
      <w:r w:rsidRPr="00697FC7">
        <w:rPr>
          <w:rFonts w:ascii="Times New Roman" w:hAnsi="Times New Roman" w:cs="Times New Roman"/>
          <w:color w:val="000000" w:themeColor="text1"/>
          <w:sz w:val="22"/>
          <w:szCs w:val="22"/>
          <w:lang w:val="en-GB"/>
        </w:rPr>
        <w:t xml:space="preserve">kinase dependency </w:t>
      </w:r>
      <w:r w:rsidR="0088340F" w:rsidRPr="00697FC7">
        <w:rPr>
          <w:rFonts w:ascii="Times New Roman" w:hAnsi="Times New Roman" w:cs="Times New Roman"/>
          <w:color w:val="000000" w:themeColor="text1"/>
          <w:sz w:val="22"/>
          <w:szCs w:val="22"/>
          <w:lang w:val="en-GB"/>
        </w:rPr>
        <w:t xml:space="preserve">may stem from the extracellular environment. </w:t>
      </w:r>
      <w:r w:rsidR="002643D7" w:rsidRPr="00697FC7">
        <w:rPr>
          <w:rFonts w:ascii="Times New Roman" w:hAnsi="Times New Roman"/>
          <w:color w:val="000000" w:themeColor="text1"/>
          <w:sz w:val="22"/>
          <w:szCs w:val="22"/>
          <w:lang w:val="en-GB"/>
        </w:rPr>
        <w:t>K</w:t>
      </w:r>
      <w:r w:rsidR="002643D7" w:rsidRPr="00697FC7">
        <w:rPr>
          <w:rFonts w:ascii="Times New Roman" w:hAnsi="Times New Roman" w:cs="Times New Roman"/>
          <w:color w:val="000000" w:themeColor="text1"/>
          <w:sz w:val="22"/>
          <w:szCs w:val="22"/>
          <w:lang w:val="en-GB"/>
        </w:rPr>
        <w:t xml:space="preserve">inase dependent tumours without activating mutations, but with an over expression of kinase ligands </w:t>
      </w:r>
      <w:r w:rsidR="0088340F" w:rsidRPr="00697FC7">
        <w:rPr>
          <w:rFonts w:ascii="Times New Roman" w:hAnsi="Times New Roman" w:cs="Times New Roman"/>
          <w:color w:val="000000" w:themeColor="text1"/>
          <w:sz w:val="22"/>
          <w:szCs w:val="22"/>
          <w:lang w:val="en-GB"/>
        </w:rPr>
        <w:t xml:space="preserve">have previously been identified </w:t>
      </w:r>
      <w:r w:rsidR="002643D7" w:rsidRPr="00697FC7">
        <w:rPr>
          <w:rFonts w:ascii="Times New Roman" w:hAnsi="Times New Roman" w:cs="Times New Roman"/>
          <w:color w:val="000000" w:themeColor="text1"/>
          <w:sz w:val="22"/>
          <w:szCs w:val="22"/>
          <w:lang w:val="en-GB"/>
        </w:rPr>
        <w:fldChar w:fldCharType="begin"/>
      </w:r>
      <w:r w:rsidR="002643D7" w:rsidRPr="00697FC7">
        <w:rPr>
          <w:rFonts w:ascii="Times New Roman" w:hAnsi="Times New Roman" w:cs="Times New Roman"/>
          <w:color w:val="000000" w:themeColor="text1"/>
          <w:sz w:val="22"/>
          <w:szCs w:val="22"/>
          <w:lang w:val="en-GB"/>
        </w:rPr>
        <w:instrText xml:space="preserve"> ADDIN ZOTERO_ITEM CSL_CITATION {"citationID":"07IX1xR8","properties":{"formattedCitation":"{\\rtf (Simon {\\i{}et al.}, 1997)}","plainCitation":"(Simon et al., 1997)"},"citationItems":[{"id":662,"uris":["http://zotero.org/users/local/LhX9sFUu/items/3SR2VUE7"],"uri":["http://zotero.org/users/local/LhX9sFUu/items/3SR2VUE7"],"itemData":{"id":662,"type":"article-journal","title":"Deregulation of the platelet-derived growth factor β-chain gene via fusion with collagen gene COL1A1 in dermatof ibrosarcoma protuberans and giant-cell fibroblastoma","container-title":"Nature Genetics","page":"95-98","volume":"15","issue":"1","source":"www.nature.com","abstract":"Dermatofibrosarcoma protuberans (DP), an infiltrative skin tumour of intermediate malignancy1, presents specific features such as reciprocal translocations t(17;22)(q22;q13) and supernumerary ring chromosomes derived from the t(17;22)2,3. In this report, the breakpoints from translocations and rings in DP and its juvenile form, giant cell fibroblastoma (GCF)4,5, were characterised on the genomic and RNA level. These rearrangements fuse the platelet-derived growth factor B-chain (PDGFB, c-sis proto-oncogene) and the collagen type I 1 (COL1A1) genes. PDGFB has transforming activity and is a potent mitogen for a number of cell types, but its role in oncogenic processes is not fully understood6,7. COL1A1 is a major constituent of the connective tissue matrix8. Neither PDGFB nor COL1A1 have so far been implicated in any tumour translocations. These gene fusions delete exon 1 of PDGFB, and release this growth factor from its normal regulation.","DOI":"10.1038/ng0197-95","journalAbbreviation":"Nat Genet","language":"en","author":[{"family":"Simon","given":"Marie-Pierre"},{"family":"Pedeutour","given":"Florence"},{"family":"Sirvent","given":"Nicolas"},{"family":"Grosgeorge","given":"Josiane"},{"family":"Minoletti","given":"Fabiola"},{"family":"Coindre","given":"Jean-Michel"},{"family":"Terrier-Lacombe","given":"Marie-José"},{"family":"Mandahl","given":"Nils"},{"family":"Craver","given":"Randall"},{"family":"Blin","given":"Nikolaus"},{"family":"Sozzi","given":"Gabriella"},{"family":"Turc-Carel","given":"Claude"},{"family":"O'Brien","given":"Kevin P."},{"family":"Kedra","given":"Darek"},{"family":"Fransson","given":"Ingegerd"},{"family":"Guilbaud","given":"Cécile"},{"family":"Dumanski","given":"Jan P."}],"issued":{"date-parts":[["1997",1]]}}}],"schema":"https://github.com/citation-style-language/schema/raw/master/csl-citation.json"} </w:instrText>
      </w:r>
      <w:r w:rsidR="002643D7" w:rsidRPr="00697FC7">
        <w:rPr>
          <w:rFonts w:ascii="Times New Roman" w:hAnsi="Times New Roman" w:cs="Times New Roman"/>
          <w:color w:val="000000" w:themeColor="text1"/>
          <w:sz w:val="22"/>
          <w:szCs w:val="22"/>
          <w:lang w:val="en-GB"/>
        </w:rPr>
        <w:fldChar w:fldCharType="separate"/>
      </w:r>
      <w:r w:rsidR="002643D7" w:rsidRPr="00697FC7">
        <w:rPr>
          <w:rFonts w:ascii="Times New Roman" w:hAnsi="Times New Roman" w:cs="Times New Roman"/>
          <w:color w:val="000000" w:themeColor="text1"/>
          <w:sz w:val="22"/>
          <w:lang w:val="en-GB"/>
        </w:rPr>
        <w:t xml:space="preserve">(Simon </w:t>
      </w:r>
      <w:r w:rsidR="002643D7" w:rsidRPr="00697FC7">
        <w:rPr>
          <w:rFonts w:ascii="Times New Roman" w:hAnsi="Times New Roman" w:cs="Times New Roman"/>
          <w:i/>
          <w:iCs/>
          <w:color w:val="000000" w:themeColor="text1"/>
          <w:sz w:val="22"/>
          <w:lang w:val="en-GB"/>
        </w:rPr>
        <w:t>et al.</w:t>
      </w:r>
      <w:r w:rsidR="002643D7" w:rsidRPr="00697FC7">
        <w:rPr>
          <w:rFonts w:ascii="Times New Roman" w:hAnsi="Times New Roman" w:cs="Times New Roman"/>
          <w:color w:val="000000" w:themeColor="text1"/>
          <w:sz w:val="22"/>
          <w:lang w:val="en-GB"/>
        </w:rPr>
        <w:t>, 1997)</w:t>
      </w:r>
      <w:r w:rsidR="002643D7" w:rsidRPr="00697FC7">
        <w:rPr>
          <w:rFonts w:ascii="Times New Roman" w:hAnsi="Times New Roman" w:cs="Times New Roman"/>
          <w:color w:val="000000" w:themeColor="text1"/>
          <w:sz w:val="22"/>
          <w:szCs w:val="22"/>
          <w:lang w:val="en-GB"/>
        </w:rPr>
        <w:fldChar w:fldCharType="end"/>
      </w:r>
      <w:r w:rsidR="002643D7" w:rsidRPr="00697FC7">
        <w:rPr>
          <w:rFonts w:ascii="Times New Roman" w:hAnsi="Times New Roman" w:cs="Times New Roman"/>
          <w:color w:val="000000" w:themeColor="text1"/>
          <w:sz w:val="22"/>
          <w:szCs w:val="22"/>
          <w:lang w:val="en-GB"/>
        </w:rPr>
        <w:fldChar w:fldCharType="begin"/>
      </w:r>
      <w:r w:rsidR="002643D7" w:rsidRPr="00697FC7">
        <w:rPr>
          <w:rFonts w:ascii="Times New Roman" w:hAnsi="Times New Roman" w:cs="Times New Roman"/>
          <w:color w:val="000000" w:themeColor="text1"/>
          <w:sz w:val="22"/>
          <w:szCs w:val="22"/>
          <w:lang w:val="en-GB"/>
        </w:rPr>
        <w:instrText xml:space="preserve"> ADDIN ZOTERO_ITEM CSL_CITATION {"citationID":"Qv1m8xyJ","properties":{"formattedCitation":"{\\rtf (Shimizu {\\i{}et al.}, 1999)}","plainCitation":"(Shimizu et al., 1999)"},"citationItems":[{"id":665,"uris":["http://zotero.org/users/local/LhX9sFUu/items/EHGQ7WXF"],"uri":["http://zotero.org/users/local/LhX9sFUu/items/EHGQ7WXF"],"itemData":{"id":665,"type":"article-journal","title":"The Dermatofibrosarcoma Protuberans-associated Collagen Type Iα1/Platelet-derived Growth Factor (PDGF) B-Chain Fusion Gene Generates a Transforming Protein That Is Processed to Functional PDGF-BB","container-title":"Cancer Research","page":"3719-3723","volume":"59","issue":"15","source":"cancerres.aacrjournals.org","abstract":"Dermatofibrosarcoma protuberans (DFSP) displays chromosomal rearrangements involving chromosome 17 and 22, which fuse the collagen type Iα1 (COLIA1) gene to the platelet-derived growth factor (PDGF) B-chain (PDGFB) gene. To characterize the functional and structural properties of the COLIA1/PDGFB fusion protein, we generated a stable NIH3T3 cell line that contained a tumor-derived chimeric gene resulting from a COLIA1 intron 7-PDGFB intron 1 fusion. Expression of the fusion protein led to morphological transformation and increased growth rate of these cells. The PDGF receptor kinase inhibitor CGP57148B reversed the transformed phenotype and reduced the growth rate of COLIA1/PDGFB-expressing cells but had no effects on control cells. The presence of dimeric COLIA1/PDGFB precursors was demonstrated through PDGFB immunoprecipitations of metabolically labeled cells and also by PDGFB immunoprecipitations followed by immunoblotting with COLIA1 antibodies. Pulse-chase studies demonstrated that the COLIA1/PDGFB precursor was processed to an end product that was indistinguishable from wild-type PDGF-BB. Finally, COLIA1/PDGFB-expressing cells generated tumors after s.c. injection into nude mice, and tumor growth was reduced by treatment with CGP57148B. We conclude that the COLIA1/PDGFB fusion associated with DFSP contributes to tumor development through ectopic production of PDGF-BB and the formation of an autocrine loop. Our findings, thus, suggest that PDGF receptors could be a target for pharmacological treatment of DFSP and giant cell fibroblastoma, e.g., through the use of PDGF receptor kinase inhibitors such as CGP57148B.","ISSN":"0008-5472, 1538-7445","note":"PMID: 10446987","journalAbbreviation":"Cancer Res","language":"en","author":[{"family":"Shimizu","given":"Akira"},{"family":"O’Brien","given":"Kevin P."},{"family":"Sjöblom","given":"Tobias"},{"family":"Pietras","given":"Kristian"},{"family":"Buchdunger","given":"Elisabeth"},{"family":"Collins","given":"V. Peter"},{"family":"Heldin","given":"Carl-Henrik"},{"family":"Dumanski","given":"Jan P."},{"family":"Östman","given":"Arne"}],"issued":{"date-parts":[["1999",8,1]]},"PMID":"10446987"}}],"schema":"https://github.com/citation-style-language/schema/raw/master/csl-citation.json"} </w:instrText>
      </w:r>
      <w:r w:rsidR="002643D7" w:rsidRPr="00697FC7">
        <w:rPr>
          <w:rFonts w:ascii="Times New Roman" w:hAnsi="Times New Roman" w:cs="Times New Roman"/>
          <w:color w:val="000000" w:themeColor="text1"/>
          <w:sz w:val="22"/>
          <w:szCs w:val="22"/>
          <w:lang w:val="en-GB"/>
        </w:rPr>
        <w:fldChar w:fldCharType="separate"/>
      </w:r>
      <w:r w:rsidR="002643D7" w:rsidRPr="00697FC7">
        <w:rPr>
          <w:rFonts w:ascii="Times New Roman" w:hAnsi="Times New Roman" w:cs="Times New Roman"/>
          <w:color w:val="000000" w:themeColor="text1"/>
          <w:sz w:val="22"/>
          <w:lang w:val="en-GB"/>
        </w:rPr>
        <w:t xml:space="preserve">(Shimizu </w:t>
      </w:r>
      <w:r w:rsidR="002643D7" w:rsidRPr="00697FC7">
        <w:rPr>
          <w:rFonts w:ascii="Times New Roman" w:hAnsi="Times New Roman" w:cs="Times New Roman"/>
          <w:i/>
          <w:iCs/>
          <w:color w:val="000000" w:themeColor="text1"/>
          <w:sz w:val="22"/>
          <w:lang w:val="en-GB"/>
        </w:rPr>
        <w:t>et al.</w:t>
      </w:r>
      <w:r w:rsidR="002643D7" w:rsidRPr="00697FC7">
        <w:rPr>
          <w:rFonts w:ascii="Times New Roman" w:hAnsi="Times New Roman" w:cs="Times New Roman"/>
          <w:color w:val="000000" w:themeColor="text1"/>
          <w:sz w:val="22"/>
          <w:lang w:val="en-GB"/>
        </w:rPr>
        <w:t>, 1999)</w:t>
      </w:r>
      <w:r w:rsidR="002643D7" w:rsidRPr="00697FC7">
        <w:rPr>
          <w:rFonts w:ascii="Times New Roman" w:hAnsi="Times New Roman" w:cs="Times New Roman"/>
          <w:color w:val="000000" w:themeColor="text1"/>
          <w:sz w:val="22"/>
          <w:szCs w:val="22"/>
          <w:lang w:val="en-GB"/>
        </w:rPr>
        <w:fldChar w:fldCharType="end"/>
      </w:r>
      <w:r w:rsidR="00C029D2"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as has</w:t>
      </w:r>
      <w:r w:rsidR="00202DEF" w:rsidRPr="00697FC7">
        <w:rPr>
          <w:rFonts w:ascii="Times New Roman" w:hAnsi="Times New Roman" w:cs="Times New Roman"/>
          <w:color w:val="000000" w:themeColor="text1"/>
          <w:sz w:val="22"/>
          <w:szCs w:val="22"/>
          <w:lang w:val="en-GB"/>
        </w:rPr>
        <w:t xml:space="preserve"> t</w:t>
      </w:r>
      <w:r w:rsidR="002643D7" w:rsidRPr="00697FC7">
        <w:rPr>
          <w:rFonts w:ascii="Times New Roman" w:hAnsi="Times New Roman" w:cs="Times New Roman"/>
          <w:color w:val="000000" w:themeColor="text1"/>
          <w:sz w:val="22"/>
          <w:szCs w:val="22"/>
          <w:lang w:val="en-GB"/>
        </w:rPr>
        <w:t xml:space="preserve">he influence of the extracellular environment on the clinical efficacy of kinases targeting drugs </w:t>
      </w:r>
      <w:r w:rsidR="002643D7" w:rsidRPr="00697FC7">
        <w:rPr>
          <w:rFonts w:ascii="Times New Roman" w:hAnsi="Times New Roman" w:cs="Times New Roman"/>
          <w:color w:val="000000" w:themeColor="text1"/>
          <w:sz w:val="22"/>
          <w:szCs w:val="22"/>
          <w:lang w:val="en-GB"/>
        </w:rPr>
        <w:fldChar w:fldCharType="begin"/>
      </w:r>
      <w:r w:rsidR="002643D7" w:rsidRPr="00697FC7">
        <w:rPr>
          <w:rFonts w:ascii="Times New Roman" w:hAnsi="Times New Roman" w:cs="Times New Roman"/>
          <w:color w:val="000000" w:themeColor="text1"/>
          <w:sz w:val="22"/>
          <w:szCs w:val="22"/>
          <w:lang w:val="en-GB"/>
        </w:rPr>
        <w:instrText xml:space="preserve"> ADDIN ZOTERO_ITEM CSL_CITATION {"citationID":"14OJqVvZ","properties":{"formattedCitation":"{\\rtf (J\\uc0\\u228{}nne {\\i{}et al.}, 2009)}","plainCitation":"(Jänne et al., 2009)"},"citationItems":[{"id":681,"uris":["http://zotero.org/users/local/LhX9sFUu/items/IP4MKSM3"],"uri":["http://zotero.org/users/local/LhX9sFUu/items/IP4MKSM3"],"itemData":{"id":681,"type":"article-journal","title":"Factors underlying sensitivity of cancers to small-molecule kinase inhibitors","container-title":"Nature Reviews. Drug Discovery","page":"709-723","volume":"8","issue":"9","source":"PubMed","abstract":"Selective small-molecule kinase inhibitors have emerged over the past decade as an important class of anti-cancer agents, and have demonstrated impressive clinical efficacy in several different diseases, including relatively common malignancies such as breast and lung cancer. However, clinical benefit is typically limited to a fraction of treated patients. Genomic features of individual tumours contribute significantly to such clinical responses, and these seem to vary tremendously across patients. Additional factors, including pharmacogenomics, the tumour microenvironment and rapidly acquired drug resistance, also contribute to the clinical sensitivity of various cancers, and should be considered and applied in the development and use of new kinase inhibitors.","DOI":"10.1038/nrd2871","ISSN":"1474-1784","note":"PMID: 19629074","journalAbbreviation":"Nat Rev Drug Discov","language":"eng","author":[{"family":"Jänne","given":"Pasi A."},{"family":"Gray","given":"Nathanael"},{"family":"Settleman","given":"Jeff"}],"issued":{"date-parts":[["2009",9]]},"PMID":"19629074"}}],"schema":"https://github.com/citation-style-language/schema/raw/master/csl-citation.json"} </w:instrText>
      </w:r>
      <w:r w:rsidR="002643D7" w:rsidRPr="00697FC7">
        <w:rPr>
          <w:rFonts w:ascii="Times New Roman" w:hAnsi="Times New Roman" w:cs="Times New Roman"/>
          <w:color w:val="000000" w:themeColor="text1"/>
          <w:sz w:val="22"/>
          <w:szCs w:val="22"/>
          <w:lang w:val="en-GB"/>
        </w:rPr>
        <w:fldChar w:fldCharType="separate"/>
      </w:r>
      <w:r w:rsidR="002643D7" w:rsidRPr="00697FC7">
        <w:rPr>
          <w:rFonts w:ascii="Times New Roman" w:hAnsi="Times New Roman" w:cs="Times New Roman"/>
          <w:color w:val="000000" w:themeColor="text1"/>
          <w:sz w:val="22"/>
          <w:lang w:val="en-GB"/>
        </w:rPr>
        <w:t xml:space="preserve">(Jänne </w:t>
      </w:r>
      <w:r w:rsidR="002643D7" w:rsidRPr="00697FC7">
        <w:rPr>
          <w:rFonts w:ascii="Times New Roman" w:hAnsi="Times New Roman" w:cs="Times New Roman"/>
          <w:i/>
          <w:iCs/>
          <w:color w:val="000000" w:themeColor="text1"/>
          <w:sz w:val="22"/>
          <w:lang w:val="en-GB"/>
        </w:rPr>
        <w:t>et al.</w:t>
      </w:r>
      <w:r w:rsidR="002643D7" w:rsidRPr="00697FC7">
        <w:rPr>
          <w:rFonts w:ascii="Times New Roman" w:hAnsi="Times New Roman" w:cs="Times New Roman"/>
          <w:color w:val="000000" w:themeColor="text1"/>
          <w:sz w:val="22"/>
          <w:lang w:val="en-GB"/>
        </w:rPr>
        <w:t>, 2009)</w:t>
      </w:r>
      <w:r w:rsidR="002643D7" w:rsidRPr="00697FC7">
        <w:rPr>
          <w:rFonts w:ascii="Times New Roman" w:hAnsi="Times New Roman" w:cs="Times New Roman"/>
          <w:color w:val="000000" w:themeColor="text1"/>
          <w:sz w:val="22"/>
          <w:szCs w:val="22"/>
          <w:lang w:val="en-GB"/>
        </w:rPr>
        <w:fldChar w:fldCharType="end"/>
      </w:r>
      <w:r w:rsidR="00C275C2" w:rsidRPr="00697FC7">
        <w:rPr>
          <w:rFonts w:ascii="Times New Roman" w:hAnsi="Times New Roman" w:cs="Times New Roman"/>
          <w:color w:val="000000" w:themeColor="text1"/>
          <w:sz w:val="22"/>
          <w:szCs w:val="22"/>
          <w:lang w:val="en-GB"/>
        </w:rPr>
        <w:t xml:space="preserve">. </w:t>
      </w:r>
      <w:r w:rsidR="009A1736" w:rsidRPr="00697FC7">
        <w:rPr>
          <w:rFonts w:ascii="Times New Roman" w:hAnsi="Times New Roman" w:cs="Times New Roman"/>
          <w:color w:val="000000" w:themeColor="text1"/>
          <w:sz w:val="22"/>
          <w:szCs w:val="22"/>
          <w:lang w:val="en-GB"/>
        </w:rPr>
        <w:t>Identifying the kinase dependency for endometriosis will be key to creating a</w:t>
      </w:r>
      <w:r w:rsidR="00322EFF" w:rsidRPr="00697FC7">
        <w:rPr>
          <w:rFonts w:ascii="Times New Roman" w:hAnsi="Times New Roman" w:cs="Times New Roman"/>
          <w:color w:val="000000" w:themeColor="text1"/>
          <w:sz w:val="22"/>
          <w:szCs w:val="22"/>
          <w:lang w:val="en-GB"/>
        </w:rPr>
        <w:t>n</w:t>
      </w:r>
      <w:r w:rsidR="009A1736" w:rsidRPr="00697FC7">
        <w:rPr>
          <w:rFonts w:ascii="Times New Roman" w:hAnsi="Times New Roman" w:cs="Times New Roman"/>
          <w:color w:val="000000" w:themeColor="text1"/>
          <w:sz w:val="22"/>
          <w:szCs w:val="22"/>
          <w:lang w:val="en-GB"/>
        </w:rPr>
        <w:t xml:space="preserve"> effective </w:t>
      </w:r>
      <w:r w:rsidR="00322EFF" w:rsidRPr="00697FC7">
        <w:rPr>
          <w:rFonts w:ascii="Times New Roman" w:hAnsi="Times New Roman" w:cs="Times New Roman"/>
          <w:color w:val="000000" w:themeColor="text1"/>
          <w:sz w:val="22"/>
          <w:szCs w:val="22"/>
          <w:lang w:val="en-GB"/>
        </w:rPr>
        <w:t xml:space="preserve">kinase inhibiting </w:t>
      </w:r>
      <w:r w:rsidR="009A1736" w:rsidRPr="00697FC7">
        <w:rPr>
          <w:rFonts w:ascii="Times New Roman" w:hAnsi="Times New Roman" w:cs="Times New Roman"/>
          <w:color w:val="000000" w:themeColor="text1"/>
          <w:sz w:val="22"/>
          <w:szCs w:val="22"/>
          <w:lang w:val="en-GB"/>
        </w:rPr>
        <w:t xml:space="preserve">therapeutic. </w:t>
      </w:r>
    </w:p>
    <w:p w14:paraId="1D41835B" w14:textId="77777777" w:rsidR="00C029D2" w:rsidRPr="00697FC7" w:rsidRDefault="00C029D2" w:rsidP="00821104">
      <w:pPr>
        <w:spacing w:line="480" w:lineRule="auto"/>
        <w:jc w:val="both"/>
        <w:rPr>
          <w:rFonts w:ascii="Times New Roman" w:hAnsi="Times New Roman" w:cs="Times New Roman"/>
          <w:color w:val="000000" w:themeColor="text1"/>
          <w:sz w:val="22"/>
          <w:szCs w:val="22"/>
          <w:lang w:val="en-GB"/>
        </w:rPr>
      </w:pPr>
    </w:p>
    <w:p w14:paraId="641C5DC7" w14:textId="274D28E4" w:rsidR="00821104" w:rsidRPr="00697FC7" w:rsidRDefault="00C029D2" w:rsidP="00821104">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A</w:t>
      </w:r>
      <w:r w:rsidR="00ED673B" w:rsidRPr="00697FC7">
        <w:rPr>
          <w:rFonts w:ascii="Times New Roman" w:hAnsi="Times New Roman" w:cs="Times New Roman"/>
          <w:color w:val="000000" w:themeColor="text1"/>
          <w:sz w:val="22"/>
          <w:szCs w:val="22"/>
          <w:lang w:val="en-GB"/>
        </w:rPr>
        <w:t xml:space="preserve"> lack of a specific</w:t>
      </w:r>
      <w:r w:rsidR="00AA1088" w:rsidRPr="00697FC7">
        <w:rPr>
          <w:rFonts w:ascii="Times New Roman" w:hAnsi="Times New Roman" w:cs="Times New Roman"/>
          <w:color w:val="000000" w:themeColor="text1"/>
          <w:sz w:val="22"/>
          <w:szCs w:val="22"/>
          <w:lang w:val="en-GB"/>
        </w:rPr>
        <w:t>, single</w:t>
      </w:r>
      <w:r w:rsidR="00ED673B" w:rsidRPr="00697FC7">
        <w:rPr>
          <w:rFonts w:ascii="Times New Roman" w:hAnsi="Times New Roman" w:cs="Times New Roman"/>
          <w:color w:val="000000" w:themeColor="text1"/>
          <w:sz w:val="22"/>
          <w:szCs w:val="22"/>
          <w:lang w:val="en-GB"/>
        </w:rPr>
        <w:t xml:space="preserve"> kinase dependency may </w:t>
      </w:r>
      <w:r w:rsidRPr="00697FC7">
        <w:rPr>
          <w:rFonts w:ascii="Times New Roman" w:hAnsi="Times New Roman" w:cs="Times New Roman"/>
          <w:color w:val="000000" w:themeColor="text1"/>
          <w:sz w:val="22"/>
          <w:szCs w:val="22"/>
          <w:lang w:val="en-GB"/>
        </w:rPr>
        <w:t xml:space="preserve">also </w:t>
      </w:r>
      <w:r w:rsidR="00ED673B" w:rsidRPr="00697FC7">
        <w:rPr>
          <w:rFonts w:ascii="Times New Roman" w:hAnsi="Times New Roman" w:cs="Times New Roman"/>
          <w:color w:val="000000" w:themeColor="text1"/>
          <w:sz w:val="22"/>
          <w:szCs w:val="22"/>
          <w:lang w:val="en-GB"/>
        </w:rPr>
        <w:t xml:space="preserve">present challenges in regards to acquired drug resistance. </w:t>
      </w:r>
      <w:r w:rsidR="006036F9" w:rsidRPr="00697FC7">
        <w:rPr>
          <w:rFonts w:ascii="Times New Roman" w:hAnsi="Times New Roman" w:cs="Times New Roman"/>
          <w:color w:val="000000" w:themeColor="text1"/>
          <w:sz w:val="22"/>
          <w:szCs w:val="22"/>
          <w:lang w:val="en-GB"/>
        </w:rPr>
        <w:t>Tumo</w:t>
      </w:r>
      <w:r w:rsidR="00272F44" w:rsidRPr="00697FC7">
        <w:rPr>
          <w:rFonts w:ascii="Times New Roman" w:hAnsi="Times New Roman" w:cs="Times New Roman"/>
          <w:color w:val="000000" w:themeColor="text1"/>
          <w:sz w:val="22"/>
          <w:szCs w:val="22"/>
          <w:lang w:val="en-GB"/>
        </w:rPr>
        <w:t>u</w:t>
      </w:r>
      <w:r w:rsidR="006036F9" w:rsidRPr="00697FC7">
        <w:rPr>
          <w:rFonts w:ascii="Times New Roman" w:hAnsi="Times New Roman" w:cs="Times New Roman"/>
          <w:color w:val="000000" w:themeColor="text1"/>
          <w:sz w:val="22"/>
          <w:szCs w:val="22"/>
          <w:lang w:val="en-GB"/>
        </w:rPr>
        <w:t>r cells are adept at creating drug resistance by inducing mutation</w:t>
      </w:r>
      <w:r w:rsidRPr="00697FC7">
        <w:rPr>
          <w:rFonts w:ascii="Times New Roman" w:hAnsi="Times New Roman" w:cs="Times New Roman"/>
          <w:color w:val="000000" w:themeColor="text1"/>
          <w:sz w:val="22"/>
          <w:szCs w:val="22"/>
          <w:lang w:val="en-GB"/>
        </w:rPr>
        <w:t>s</w:t>
      </w:r>
      <w:r w:rsidR="006036F9" w:rsidRPr="00697FC7">
        <w:rPr>
          <w:rFonts w:ascii="Times New Roman" w:hAnsi="Times New Roman" w:cs="Times New Roman"/>
          <w:color w:val="000000" w:themeColor="text1"/>
          <w:sz w:val="22"/>
          <w:szCs w:val="22"/>
          <w:lang w:val="en-GB"/>
        </w:rPr>
        <w:t xml:space="preserve"> </w:t>
      </w:r>
      <w:r w:rsidR="0010623B" w:rsidRPr="00697FC7">
        <w:rPr>
          <w:rFonts w:ascii="Times New Roman" w:hAnsi="Times New Roman" w:cs="Times New Roman"/>
          <w:color w:val="000000" w:themeColor="text1"/>
          <w:sz w:val="22"/>
          <w:szCs w:val="22"/>
          <w:lang w:val="en-GB"/>
        </w:rPr>
        <w:t>in other kinase signalling pathways</w:t>
      </w:r>
      <w:r w:rsidR="00ED673B" w:rsidRPr="00697FC7">
        <w:rPr>
          <w:rFonts w:ascii="Times New Roman" w:hAnsi="Times New Roman" w:cs="Times New Roman"/>
          <w:color w:val="000000" w:themeColor="text1"/>
          <w:sz w:val="22"/>
          <w:szCs w:val="22"/>
          <w:lang w:val="en-GB"/>
        </w:rPr>
        <w:t xml:space="preserve"> when challenged </w:t>
      </w:r>
      <w:r w:rsidR="00ED673B" w:rsidRPr="00697FC7">
        <w:rPr>
          <w:rFonts w:ascii="Times New Roman" w:hAnsi="Times New Roman" w:cs="Times New Roman"/>
          <w:color w:val="000000" w:themeColor="text1"/>
          <w:sz w:val="22"/>
          <w:szCs w:val="22"/>
          <w:lang w:val="en-GB"/>
        </w:rPr>
        <w:fldChar w:fldCharType="begin"/>
      </w:r>
      <w:r w:rsidR="00ED673B" w:rsidRPr="00697FC7">
        <w:rPr>
          <w:rFonts w:ascii="Times New Roman" w:hAnsi="Times New Roman" w:cs="Times New Roman"/>
          <w:color w:val="000000" w:themeColor="text1"/>
          <w:sz w:val="22"/>
          <w:szCs w:val="22"/>
          <w:lang w:val="en-GB"/>
        </w:rPr>
        <w:instrText xml:space="preserve"> ADDIN ZOTERO_ITEM CSL_CITATION {"citationID":"Ky4Va059","properties":{"formattedCitation":"{\\rtf (Zhang {\\i{}et al.}, 2009)}","plainCitation":"(Zhang et al., 2009)"},"citationItems":[{"id":757,"uris":["http://zotero.org/users/local/LhX9sFUu/items/PFW52UCM"],"uri":["http://zotero.org/users/local/LhX9sFUu/items/PFW52UCM"],"itemData":{"id":757,"type":"article-journal","title":"Targeting cancer with small molecule kinase inhibitors","container-title":"Nature Reviews. Cancer","page":"28-39","volume":"9","issue":"1","source":"PubMed","abstract":"Deregulation of kinase activity has emerged as a major mechanism by which cancer cells evade normal physiological constraints on growth and survival. To date, 11 kinase inhibitors have received US Food and Drug Administration approval as cancer treatments, and there are considerable efforts to develop selective small molecule inhibitors for a host of other kinases that are implicated in cancer and other diseases. Herein we discuss the current challenges in the field, such as designing selective inhibitors and developing strategies to overcome resistance mutations. This Review provides a broad overview of some of the approaches currently used to discover and characterize new kinase inhibitors.","DOI":"10.1038/nrc2559","ISSN":"1474-1768","note":"PMID: 19104514","journalAbbreviation":"Nat. Rev. Cancer","language":"eng","author":[{"family":"Zhang","given":"Jianming"},{"family":"Yang","given":"Priscilla L."},{"family":"Gray","given":"Nathanael S."}],"issued":{"date-parts":[["2009",1]]},"PMID":"19104514"}}],"schema":"https://github.com/citation-style-language/schema/raw/master/csl-citation.json"} </w:instrText>
      </w:r>
      <w:r w:rsidR="00ED673B" w:rsidRPr="00697FC7">
        <w:rPr>
          <w:rFonts w:ascii="Times New Roman" w:hAnsi="Times New Roman" w:cs="Times New Roman"/>
          <w:color w:val="000000" w:themeColor="text1"/>
          <w:sz w:val="22"/>
          <w:szCs w:val="22"/>
          <w:lang w:val="en-GB"/>
        </w:rPr>
        <w:fldChar w:fldCharType="separate"/>
      </w:r>
      <w:r w:rsidR="00ED673B" w:rsidRPr="00697FC7">
        <w:rPr>
          <w:rFonts w:ascii="Times New Roman" w:hAnsi="Times New Roman" w:cs="Times New Roman"/>
          <w:color w:val="000000" w:themeColor="text1"/>
          <w:sz w:val="22"/>
        </w:rPr>
        <w:t xml:space="preserve">(Zhang </w:t>
      </w:r>
      <w:r w:rsidR="00ED673B" w:rsidRPr="00697FC7">
        <w:rPr>
          <w:rFonts w:ascii="Times New Roman" w:hAnsi="Times New Roman" w:cs="Times New Roman"/>
          <w:i/>
          <w:iCs/>
          <w:color w:val="000000" w:themeColor="text1"/>
          <w:sz w:val="22"/>
        </w:rPr>
        <w:t>et al.</w:t>
      </w:r>
      <w:r w:rsidR="00ED673B" w:rsidRPr="00697FC7">
        <w:rPr>
          <w:rFonts w:ascii="Times New Roman" w:hAnsi="Times New Roman" w:cs="Times New Roman"/>
          <w:color w:val="000000" w:themeColor="text1"/>
          <w:sz w:val="22"/>
        </w:rPr>
        <w:t>, 2009)</w:t>
      </w:r>
      <w:r w:rsidR="00ED673B" w:rsidRPr="00697FC7">
        <w:rPr>
          <w:rFonts w:ascii="Times New Roman" w:hAnsi="Times New Roman" w:cs="Times New Roman"/>
          <w:color w:val="000000" w:themeColor="text1"/>
          <w:sz w:val="22"/>
          <w:szCs w:val="22"/>
          <w:lang w:val="en-GB"/>
        </w:rPr>
        <w:fldChar w:fldCharType="end"/>
      </w:r>
      <w:r w:rsidR="006036F9" w:rsidRPr="00697FC7">
        <w:rPr>
          <w:rFonts w:ascii="Times New Roman" w:hAnsi="Times New Roman" w:cs="Times New Roman"/>
          <w:color w:val="000000" w:themeColor="text1"/>
          <w:sz w:val="22"/>
          <w:szCs w:val="22"/>
          <w:lang w:val="en-GB"/>
        </w:rPr>
        <w:t xml:space="preserve">. The ability of the extracellular environment to stimulate multiple </w:t>
      </w:r>
      <w:r w:rsidRPr="00697FC7">
        <w:rPr>
          <w:rFonts w:ascii="Times New Roman" w:hAnsi="Times New Roman" w:cs="Times New Roman"/>
          <w:color w:val="000000" w:themeColor="text1"/>
          <w:sz w:val="22"/>
          <w:szCs w:val="22"/>
          <w:lang w:val="en-GB"/>
        </w:rPr>
        <w:t xml:space="preserve">signalling </w:t>
      </w:r>
      <w:r w:rsidR="0010623B" w:rsidRPr="00697FC7">
        <w:rPr>
          <w:rFonts w:ascii="Times New Roman" w:hAnsi="Times New Roman" w:cs="Times New Roman"/>
          <w:color w:val="000000" w:themeColor="text1"/>
          <w:sz w:val="22"/>
          <w:szCs w:val="22"/>
          <w:lang w:val="en-GB"/>
        </w:rPr>
        <w:t>pathways</w:t>
      </w:r>
      <w:r w:rsidR="006036F9" w:rsidRPr="00697FC7">
        <w:rPr>
          <w:rFonts w:ascii="Times New Roman" w:hAnsi="Times New Roman" w:cs="Times New Roman"/>
          <w:color w:val="000000" w:themeColor="text1"/>
          <w:sz w:val="22"/>
          <w:szCs w:val="22"/>
          <w:lang w:val="en-GB"/>
        </w:rPr>
        <w:t xml:space="preserve"> could </w:t>
      </w:r>
      <w:r w:rsidRPr="00697FC7">
        <w:rPr>
          <w:rFonts w:ascii="Times New Roman" w:hAnsi="Times New Roman" w:cs="Times New Roman"/>
          <w:color w:val="000000" w:themeColor="text1"/>
          <w:sz w:val="22"/>
          <w:szCs w:val="22"/>
          <w:lang w:val="en-GB"/>
        </w:rPr>
        <w:t>mean</w:t>
      </w:r>
      <w:r w:rsidR="006036F9"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the extracellular environment has multiple possibilities to </w:t>
      </w:r>
      <w:r w:rsidR="0010623B" w:rsidRPr="00697FC7">
        <w:rPr>
          <w:rFonts w:ascii="Times New Roman" w:hAnsi="Times New Roman" w:cs="Times New Roman"/>
          <w:color w:val="000000" w:themeColor="text1"/>
          <w:sz w:val="22"/>
          <w:szCs w:val="22"/>
          <w:lang w:val="en-GB"/>
        </w:rPr>
        <w:t>mediate tumour growth</w:t>
      </w:r>
      <w:r w:rsidRPr="00697FC7">
        <w:rPr>
          <w:rFonts w:ascii="Times New Roman" w:hAnsi="Times New Roman" w:cs="Times New Roman"/>
          <w:color w:val="000000" w:themeColor="text1"/>
          <w:sz w:val="22"/>
          <w:szCs w:val="22"/>
          <w:lang w:val="en-GB"/>
        </w:rPr>
        <w:t xml:space="preserve"> and that </w:t>
      </w:r>
      <w:r w:rsidRPr="00697FC7">
        <w:rPr>
          <w:rFonts w:ascii="Times New Roman" w:hAnsi="Times New Roman" w:cs="Times New Roman"/>
          <w:color w:val="000000" w:themeColor="text1"/>
          <w:sz w:val="22"/>
          <w:szCs w:val="22"/>
          <w:lang w:val="en-GB"/>
        </w:rPr>
        <w:lastRenderedPageBreak/>
        <w:t>targeting a specific kinase will be immediately replied with the over activation of a compensatory pathway</w:t>
      </w:r>
      <w:r w:rsidR="006036F9"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Therefore to successfully treat endometriosis </w:t>
      </w:r>
      <w:r w:rsidR="00322EFF" w:rsidRPr="00697FC7">
        <w:rPr>
          <w:rFonts w:ascii="Times New Roman" w:hAnsi="Times New Roman" w:cs="Times New Roman"/>
          <w:color w:val="000000" w:themeColor="text1"/>
          <w:sz w:val="22"/>
          <w:szCs w:val="22"/>
          <w:lang w:val="en-GB"/>
        </w:rPr>
        <w:t>through inhibition of</w:t>
      </w:r>
      <w:r w:rsidRPr="00697FC7">
        <w:rPr>
          <w:rFonts w:ascii="Times New Roman" w:hAnsi="Times New Roman" w:cs="Times New Roman"/>
          <w:color w:val="000000" w:themeColor="text1"/>
          <w:sz w:val="22"/>
          <w:szCs w:val="22"/>
          <w:lang w:val="en-GB"/>
        </w:rPr>
        <w:t xml:space="preserve"> these pathways m</w:t>
      </w:r>
      <w:r w:rsidR="006036F9" w:rsidRPr="00697FC7">
        <w:rPr>
          <w:rFonts w:ascii="Times New Roman" w:hAnsi="Times New Roman" w:cs="Times New Roman"/>
          <w:color w:val="000000" w:themeColor="text1"/>
          <w:sz w:val="22"/>
          <w:szCs w:val="22"/>
          <w:lang w:val="en-GB"/>
        </w:rPr>
        <w:t>ore information on kinase activation</w:t>
      </w:r>
      <w:r w:rsidR="009B2203" w:rsidRPr="00697FC7">
        <w:rPr>
          <w:rFonts w:ascii="Times New Roman" w:hAnsi="Times New Roman" w:cs="Times New Roman"/>
          <w:color w:val="000000" w:themeColor="text1"/>
          <w:sz w:val="22"/>
          <w:szCs w:val="22"/>
          <w:lang w:val="en-GB"/>
        </w:rPr>
        <w:t>,</w:t>
      </w:r>
      <w:r w:rsidR="006036F9" w:rsidRPr="00697FC7">
        <w:rPr>
          <w:rFonts w:ascii="Times New Roman" w:hAnsi="Times New Roman" w:cs="Times New Roman"/>
          <w:color w:val="000000" w:themeColor="text1"/>
          <w:sz w:val="22"/>
          <w:szCs w:val="22"/>
          <w:lang w:val="en-GB"/>
        </w:rPr>
        <w:t xml:space="preserve"> the extracellular environment in endometriosis </w:t>
      </w:r>
      <w:r w:rsidR="009B2203" w:rsidRPr="00697FC7">
        <w:rPr>
          <w:rFonts w:ascii="Times New Roman" w:hAnsi="Times New Roman" w:cs="Times New Roman"/>
          <w:color w:val="000000" w:themeColor="text1"/>
          <w:sz w:val="22"/>
          <w:szCs w:val="22"/>
          <w:lang w:val="en-GB"/>
        </w:rPr>
        <w:t>and the effects of interrupting this interaction is needed</w:t>
      </w:r>
      <w:r w:rsidR="006036F9" w:rsidRPr="00697FC7">
        <w:rPr>
          <w:rFonts w:ascii="Times New Roman" w:hAnsi="Times New Roman" w:cs="Times New Roman"/>
          <w:color w:val="000000" w:themeColor="text1"/>
          <w:sz w:val="22"/>
          <w:szCs w:val="22"/>
          <w:lang w:val="en-GB"/>
        </w:rPr>
        <w:t>.</w:t>
      </w:r>
    </w:p>
    <w:p w14:paraId="1431166E" w14:textId="77777777" w:rsidR="0088340F" w:rsidRPr="00697FC7" w:rsidRDefault="0088340F" w:rsidP="00821104">
      <w:pPr>
        <w:spacing w:line="480" w:lineRule="auto"/>
        <w:jc w:val="both"/>
        <w:rPr>
          <w:rFonts w:ascii="Times New Roman" w:hAnsi="Times New Roman" w:cs="Times New Roman"/>
          <w:color w:val="000000" w:themeColor="text1"/>
          <w:sz w:val="22"/>
          <w:szCs w:val="22"/>
          <w:lang w:val="en-GB"/>
        </w:rPr>
      </w:pPr>
    </w:p>
    <w:p w14:paraId="796424BA" w14:textId="7749B3BA" w:rsidR="00821104" w:rsidRPr="00697FC7" w:rsidRDefault="00E05020" w:rsidP="00821104">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M</w:t>
      </w:r>
      <w:r w:rsidR="00821104" w:rsidRPr="00697FC7">
        <w:rPr>
          <w:rFonts w:ascii="Times New Roman" w:hAnsi="Times New Roman" w:cs="Times New Roman"/>
          <w:color w:val="000000" w:themeColor="text1"/>
          <w:sz w:val="22"/>
          <w:szCs w:val="22"/>
          <w:lang w:val="en-GB"/>
        </w:rPr>
        <w:t>anagement of the associated toxicity profiles</w:t>
      </w:r>
      <w:r w:rsidRPr="00697FC7">
        <w:rPr>
          <w:rFonts w:ascii="Times New Roman" w:hAnsi="Times New Roman" w:cs="Times New Roman"/>
          <w:color w:val="000000" w:themeColor="text1"/>
          <w:sz w:val="22"/>
          <w:szCs w:val="22"/>
          <w:lang w:val="en-GB"/>
        </w:rPr>
        <w:t xml:space="preserve"> is </w:t>
      </w:r>
      <w:r w:rsidR="0088130D" w:rsidRPr="00697FC7">
        <w:rPr>
          <w:rFonts w:ascii="Times New Roman" w:hAnsi="Times New Roman" w:cs="Times New Roman"/>
          <w:color w:val="000000" w:themeColor="text1"/>
          <w:sz w:val="22"/>
          <w:szCs w:val="22"/>
          <w:lang w:val="en-GB"/>
        </w:rPr>
        <w:t>the most immediate</w:t>
      </w:r>
      <w:r w:rsidRPr="00697FC7">
        <w:rPr>
          <w:rFonts w:ascii="Times New Roman" w:hAnsi="Times New Roman" w:cs="Times New Roman"/>
          <w:color w:val="000000" w:themeColor="text1"/>
          <w:sz w:val="22"/>
          <w:szCs w:val="22"/>
          <w:lang w:val="en-GB"/>
        </w:rPr>
        <w:t xml:space="preserve"> challenge presented by the use of </w:t>
      </w:r>
      <w:r w:rsidR="009B2203" w:rsidRPr="00697FC7">
        <w:rPr>
          <w:rFonts w:ascii="Times New Roman" w:hAnsi="Times New Roman" w:cs="Times New Roman"/>
          <w:color w:val="000000" w:themeColor="text1"/>
          <w:sz w:val="22"/>
          <w:szCs w:val="22"/>
          <w:lang w:val="en-GB"/>
        </w:rPr>
        <w:t>these</w:t>
      </w:r>
      <w:r w:rsidRPr="00697FC7">
        <w:rPr>
          <w:rFonts w:ascii="Times New Roman" w:hAnsi="Times New Roman" w:cs="Times New Roman"/>
          <w:color w:val="000000" w:themeColor="text1"/>
          <w:sz w:val="22"/>
          <w:szCs w:val="22"/>
          <w:lang w:val="en-GB"/>
        </w:rPr>
        <w:t xml:space="preserve"> drugs</w:t>
      </w:r>
      <w:r w:rsidR="000516DA" w:rsidRPr="00697FC7">
        <w:rPr>
          <w:rFonts w:ascii="Times New Roman" w:hAnsi="Times New Roman" w:cs="Times New Roman"/>
          <w:color w:val="000000" w:themeColor="text1"/>
          <w:sz w:val="22"/>
          <w:szCs w:val="22"/>
          <w:lang w:val="en-GB"/>
        </w:rPr>
        <w:t xml:space="preserve"> with</w:t>
      </w:r>
      <w:r w:rsidR="00821104" w:rsidRPr="00697FC7">
        <w:rPr>
          <w:rFonts w:ascii="Times New Roman" w:hAnsi="Times New Roman" w:cs="Times New Roman"/>
          <w:color w:val="000000" w:themeColor="text1"/>
          <w:sz w:val="22"/>
          <w:szCs w:val="22"/>
          <w:lang w:val="en-GB"/>
        </w:rPr>
        <w:t xml:space="preserve"> </w:t>
      </w:r>
      <w:r w:rsidR="000516DA" w:rsidRPr="00697FC7">
        <w:rPr>
          <w:rFonts w:ascii="Times New Roman" w:hAnsi="Times New Roman" w:cs="Times New Roman"/>
          <w:color w:val="000000" w:themeColor="text1"/>
          <w:sz w:val="22"/>
          <w:szCs w:val="22"/>
          <w:lang w:val="en-GB"/>
        </w:rPr>
        <w:t>b</w:t>
      </w:r>
      <w:r w:rsidR="009B2203" w:rsidRPr="00697FC7">
        <w:rPr>
          <w:rFonts w:ascii="Times New Roman" w:hAnsi="Times New Roman" w:cs="Times New Roman"/>
          <w:color w:val="000000" w:themeColor="text1"/>
          <w:sz w:val="22"/>
          <w:szCs w:val="22"/>
          <w:lang w:val="en-GB"/>
        </w:rPr>
        <w:t>oth on-</w:t>
      </w:r>
      <w:r w:rsidR="00F962B0" w:rsidRPr="00697FC7">
        <w:rPr>
          <w:rFonts w:ascii="Times New Roman" w:hAnsi="Times New Roman" w:cs="Times New Roman"/>
          <w:color w:val="000000" w:themeColor="text1"/>
          <w:sz w:val="22"/>
          <w:szCs w:val="22"/>
          <w:lang w:val="en-GB"/>
        </w:rPr>
        <w:t>target and of</w:t>
      </w:r>
      <w:r w:rsidR="009B2203" w:rsidRPr="00697FC7">
        <w:rPr>
          <w:rFonts w:ascii="Times New Roman" w:hAnsi="Times New Roman" w:cs="Times New Roman"/>
          <w:color w:val="000000" w:themeColor="text1"/>
          <w:sz w:val="22"/>
          <w:szCs w:val="22"/>
          <w:lang w:val="en-GB"/>
        </w:rPr>
        <w:t>f-</w:t>
      </w:r>
      <w:r w:rsidR="00F962B0" w:rsidRPr="00697FC7">
        <w:rPr>
          <w:rFonts w:ascii="Times New Roman" w:hAnsi="Times New Roman" w:cs="Times New Roman"/>
          <w:color w:val="000000" w:themeColor="text1"/>
          <w:sz w:val="22"/>
          <w:szCs w:val="22"/>
          <w:lang w:val="en-GB"/>
        </w:rPr>
        <w:t xml:space="preserve">target effects </w:t>
      </w:r>
      <w:r w:rsidR="000516DA" w:rsidRPr="00697FC7">
        <w:rPr>
          <w:rFonts w:ascii="Times New Roman" w:hAnsi="Times New Roman" w:cs="Times New Roman"/>
          <w:color w:val="000000" w:themeColor="text1"/>
          <w:sz w:val="22"/>
          <w:szCs w:val="22"/>
          <w:lang w:val="en-GB"/>
        </w:rPr>
        <w:t>responsible for</w:t>
      </w:r>
      <w:r w:rsidR="00CE6D7A" w:rsidRPr="00697FC7">
        <w:rPr>
          <w:rFonts w:ascii="Times New Roman" w:hAnsi="Times New Roman" w:cs="Times New Roman"/>
          <w:color w:val="000000" w:themeColor="text1"/>
          <w:sz w:val="22"/>
          <w:szCs w:val="22"/>
          <w:lang w:val="en-GB"/>
        </w:rPr>
        <w:t xml:space="preserve"> </w:t>
      </w:r>
      <w:r w:rsidR="0088130D" w:rsidRPr="00697FC7">
        <w:rPr>
          <w:rFonts w:ascii="Times New Roman" w:hAnsi="Times New Roman" w:cs="Times New Roman"/>
          <w:color w:val="000000" w:themeColor="text1"/>
          <w:sz w:val="22"/>
          <w:szCs w:val="22"/>
          <w:lang w:val="en-GB"/>
        </w:rPr>
        <w:t>their toxicity</w:t>
      </w:r>
      <w:r w:rsidR="00F962B0" w:rsidRPr="00697FC7">
        <w:rPr>
          <w:rFonts w:ascii="Times New Roman" w:hAnsi="Times New Roman" w:cs="Times New Roman"/>
          <w:color w:val="000000" w:themeColor="text1"/>
          <w:sz w:val="22"/>
          <w:szCs w:val="22"/>
          <w:lang w:val="en-GB"/>
        </w:rPr>
        <w:t>. Off-targets effects are inherent to the high degree of conservation of the ATP biding sites across the human kinome</w:t>
      </w:r>
      <w:r w:rsidR="00106FA6" w:rsidRPr="00697FC7">
        <w:rPr>
          <w:rFonts w:ascii="Times New Roman" w:hAnsi="Times New Roman" w:cs="Times New Roman"/>
          <w:color w:val="000000" w:themeColor="text1"/>
          <w:sz w:val="22"/>
          <w:szCs w:val="22"/>
          <w:lang w:val="en-GB"/>
        </w:rPr>
        <w:t>,</w:t>
      </w:r>
      <w:r w:rsidR="002D0A3B" w:rsidRPr="00697FC7">
        <w:rPr>
          <w:rFonts w:ascii="Times New Roman" w:hAnsi="Times New Roman" w:cs="Times New Roman"/>
          <w:color w:val="000000" w:themeColor="text1"/>
          <w:sz w:val="22"/>
          <w:szCs w:val="22"/>
          <w:lang w:val="en-GB"/>
        </w:rPr>
        <w:t xml:space="preserve"> whereas the on-</w:t>
      </w:r>
      <w:r w:rsidR="00F962B0" w:rsidRPr="00697FC7">
        <w:rPr>
          <w:rFonts w:ascii="Times New Roman" w:hAnsi="Times New Roman" w:cs="Times New Roman"/>
          <w:color w:val="000000" w:themeColor="text1"/>
          <w:sz w:val="22"/>
          <w:szCs w:val="22"/>
          <w:lang w:val="en-GB"/>
        </w:rPr>
        <w:t>target effects are due to the central role these kinases play and are cell specific. The off-target effects may be address</w:t>
      </w:r>
      <w:r w:rsidR="00CE6D7A" w:rsidRPr="00697FC7">
        <w:rPr>
          <w:rFonts w:ascii="Times New Roman" w:hAnsi="Times New Roman" w:cs="Times New Roman"/>
          <w:color w:val="000000" w:themeColor="text1"/>
          <w:sz w:val="22"/>
          <w:szCs w:val="22"/>
          <w:lang w:val="en-GB"/>
        </w:rPr>
        <w:t>ed</w:t>
      </w:r>
      <w:r w:rsidR="000516DA" w:rsidRPr="00697FC7">
        <w:rPr>
          <w:rFonts w:ascii="Times New Roman" w:hAnsi="Times New Roman" w:cs="Times New Roman"/>
          <w:color w:val="000000" w:themeColor="text1"/>
          <w:sz w:val="22"/>
          <w:szCs w:val="22"/>
          <w:lang w:val="en-GB"/>
        </w:rPr>
        <w:t xml:space="preserve"> by</w:t>
      </w:r>
      <w:r w:rsidR="00F962B0" w:rsidRPr="00697FC7">
        <w:rPr>
          <w:rFonts w:ascii="Times New Roman" w:hAnsi="Times New Roman" w:cs="Times New Roman"/>
          <w:color w:val="000000" w:themeColor="text1"/>
          <w:sz w:val="22"/>
          <w:szCs w:val="22"/>
          <w:lang w:val="en-GB"/>
        </w:rPr>
        <w:t xml:space="preserve"> </w:t>
      </w:r>
      <w:r w:rsidR="000516DA" w:rsidRPr="00697FC7">
        <w:rPr>
          <w:rFonts w:ascii="Times New Roman" w:hAnsi="Times New Roman" w:cs="Times New Roman"/>
          <w:color w:val="000000" w:themeColor="text1"/>
          <w:sz w:val="22"/>
          <w:szCs w:val="22"/>
          <w:lang w:val="en-GB"/>
        </w:rPr>
        <w:t xml:space="preserve">drug design strategies and </w:t>
      </w:r>
      <w:r w:rsidR="00F962B0" w:rsidRPr="00697FC7">
        <w:rPr>
          <w:rFonts w:ascii="Times New Roman" w:hAnsi="Times New Roman" w:cs="Times New Roman"/>
          <w:color w:val="000000" w:themeColor="text1"/>
          <w:sz w:val="22"/>
          <w:szCs w:val="22"/>
          <w:lang w:val="en-GB"/>
        </w:rPr>
        <w:t xml:space="preserve">improved binding site specificities </w:t>
      </w:r>
      <w:r w:rsidR="000516DA" w:rsidRPr="00697FC7">
        <w:rPr>
          <w:rFonts w:ascii="Times New Roman" w:hAnsi="Times New Roman" w:cs="Times New Roman"/>
          <w:color w:val="000000" w:themeColor="text1"/>
          <w:sz w:val="22"/>
          <w:szCs w:val="22"/>
          <w:lang w:val="en-GB"/>
        </w:rPr>
        <w:t>in</w:t>
      </w:r>
      <w:r w:rsidR="002D0A3B" w:rsidRPr="00697FC7">
        <w:rPr>
          <w:rFonts w:ascii="Times New Roman" w:hAnsi="Times New Roman" w:cs="Times New Roman"/>
          <w:color w:val="000000" w:themeColor="text1"/>
          <w:sz w:val="22"/>
          <w:szCs w:val="22"/>
          <w:lang w:val="en-GB"/>
        </w:rPr>
        <w:t xml:space="preserve"> next generation</w:t>
      </w:r>
      <w:r w:rsidR="00CC647E" w:rsidRPr="00697FC7">
        <w:rPr>
          <w:rFonts w:ascii="Times New Roman" w:hAnsi="Times New Roman" w:cs="Times New Roman"/>
          <w:color w:val="000000" w:themeColor="text1"/>
          <w:sz w:val="22"/>
          <w:szCs w:val="22"/>
          <w:lang w:val="en-GB"/>
        </w:rPr>
        <w:t xml:space="preserve"> kinase inhibitors</w:t>
      </w:r>
      <w:r w:rsidR="00F962B0" w:rsidRPr="00697FC7">
        <w:rPr>
          <w:rFonts w:ascii="Times New Roman" w:hAnsi="Times New Roman" w:cs="Times New Roman"/>
          <w:color w:val="000000" w:themeColor="text1"/>
          <w:sz w:val="22"/>
          <w:szCs w:val="22"/>
          <w:lang w:val="en-GB"/>
        </w:rPr>
        <w:t xml:space="preserve">. </w:t>
      </w:r>
      <w:r w:rsidR="00031975" w:rsidRPr="00697FC7">
        <w:rPr>
          <w:rFonts w:ascii="Times New Roman" w:hAnsi="Times New Roman" w:cs="Times New Roman"/>
          <w:color w:val="000000" w:themeColor="text1"/>
          <w:sz w:val="22"/>
          <w:szCs w:val="22"/>
          <w:lang w:val="en-GB"/>
        </w:rPr>
        <w:t>C</w:t>
      </w:r>
      <w:r w:rsidR="00106FA6" w:rsidRPr="00697FC7">
        <w:rPr>
          <w:rFonts w:ascii="Times New Roman" w:hAnsi="Times New Roman" w:cs="Times New Roman"/>
          <w:color w:val="000000" w:themeColor="text1"/>
          <w:sz w:val="22"/>
          <w:szCs w:val="22"/>
          <w:lang w:val="en-GB"/>
        </w:rPr>
        <w:t xml:space="preserve">areful selection of dosage </w:t>
      </w:r>
      <w:r w:rsidR="000516DA" w:rsidRPr="00697FC7">
        <w:rPr>
          <w:rFonts w:ascii="Times New Roman" w:hAnsi="Times New Roman" w:cs="Times New Roman"/>
          <w:color w:val="000000" w:themeColor="text1"/>
          <w:sz w:val="22"/>
          <w:szCs w:val="22"/>
          <w:lang w:val="en-GB"/>
        </w:rPr>
        <w:t>is</w:t>
      </w:r>
      <w:r w:rsidR="00CC647E" w:rsidRPr="00697FC7">
        <w:rPr>
          <w:rFonts w:ascii="Times New Roman" w:hAnsi="Times New Roman" w:cs="Times New Roman"/>
          <w:color w:val="000000" w:themeColor="text1"/>
          <w:sz w:val="22"/>
          <w:szCs w:val="22"/>
          <w:lang w:val="en-GB"/>
        </w:rPr>
        <w:t xml:space="preserve"> also critical</w:t>
      </w:r>
      <w:r w:rsidR="00106FA6" w:rsidRPr="00697FC7">
        <w:rPr>
          <w:rFonts w:ascii="Times New Roman" w:hAnsi="Times New Roman" w:cs="Times New Roman"/>
          <w:color w:val="000000" w:themeColor="text1"/>
          <w:sz w:val="22"/>
          <w:szCs w:val="22"/>
          <w:lang w:val="en-GB"/>
        </w:rPr>
        <w:t xml:space="preserve">. </w:t>
      </w:r>
      <w:r w:rsidR="00031975" w:rsidRPr="00697FC7">
        <w:rPr>
          <w:rFonts w:ascii="Times New Roman" w:hAnsi="Times New Roman" w:cs="Times New Roman"/>
          <w:color w:val="000000" w:themeColor="text1"/>
          <w:sz w:val="22"/>
          <w:szCs w:val="22"/>
          <w:lang w:val="en-GB"/>
        </w:rPr>
        <w:t>T</w:t>
      </w:r>
      <w:r w:rsidR="00106FA6" w:rsidRPr="00697FC7">
        <w:rPr>
          <w:rFonts w:ascii="Times New Roman" w:hAnsi="Times New Roman" w:cs="Times New Roman"/>
          <w:color w:val="000000" w:themeColor="text1"/>
          <w:sz w:val="22"/>
          <w:szCs w:val="22"/>
          <w:lang w:val="en-GB"/>
        </w:rPr>
        <w:t xml:space="preserve">he specificity of kinase inhibitors decreases </w:t>
      </w:r>
      <w:r w:rsidR="00CE6D7A" w:rsidRPr="00697FC7">
        <w:rPr>
          <w:rFonts w:ascii="Times New Roman" w:hAnsi="Times New Roman" w:cs="Times New Roman"/>
          <w:color w:val="000000" w:themeColor="text1"/>
          <w:sz w:val="22"/>
          <w:szCs w:val="22"/>
          <w:lang w:val="en-GB"/>
        </w:rPr>
        <w:t>as concentrations increase and</w:t>
      </w:r>
      <w:r w:rsidR="00106FA6" w:rsidRPr="00697FC7">
        <w:rPr>
          <w:rFonts w:ascii="Times New Roman" w:hAnsi="Times New Roman" w:cs="Times New Roman"/>
          <w:color w:val="000000" w:themeColor="text1"/>
          <w:sz w:val="22"/>
          <w:szCs w:val="22"/>
          <w:lang w:val="en-GB"/>
        </w:rPr>
        <w:t xml:space="preserve"> there is little justification </w:t>
      </w:r>
      <w:r w:rsidR="00CE6D7A" w:rsidRPr="00697FC7">
        <w:rPr>
          <w:rFonts w:ascii="Times New Roman" w:hAnsi="Times New Roman" w:cs="Times New Roman"/>
          <w:color w:val="000000" w:themeColor="text1"/>
          <w:sz w:val="22"/>
          <w:szCs w:val="22"/>
          <w:lang w:val="en-GB"/>
        </w:rPr>
        <w:t xml:space="preserve">for </w:t>
      </w:r>
      <w:r w:rsidR="00106FA6" w:rsidRPr="00697FC7">
        <w:rPr>
          <w:rFonts w:ascii="Times New Roman" w:hAnsi="Times New Roman" w:cs="Times New Roman"/>
          <w:color w:val="000000" w:themeColor="text1"/>
          <w:sz w:val="22"/>
          <w:szCs w:val="22"/>
          <w:lang w:val="en-GB"/>
        </w:rPr>
        <w:t>concentrations above those required for maximal inhibition of the specific target</w:t>
      </w:r>
      <w:r w:rsidR="00CC647E" w:rsidRPr="00697FC7">
        <w:rPr>
          <w:rFonts w:ascii="Times New Roman" w:hAnsi="Times New Roman" w:cs="Times New Roman"/>
          <w:color w:val="000000" w:themeColor="text1"/>
          <w:sz w:val="22"/>
          <w:szCs w:val="22"/>
          <w:lang w:val="en-GB"/>
        </w:rPr>
        <w:t>, a consideration that should also be important during</w:t>
      </w:r>
      <w:r w:rsidR="000516DA" w:rsidRPr="00697FC7">
        <w:rPr>
          <w:rFonts w:ascii="Times New Roman" w:hAnsi="Times New Roman" w:cs="Times New Roman"/>
          <w:color w:val="000000" w:themeColor="text1"/>
          <w:sz w:val="22"/>
          <w:szCs w:val="22"/>
          <w:lang w:val="en-GB"/>
        </w:rPr>
        <w:t xml:space="preserve"> both</w:t>
      </w:r>
      <w:r w:rsidR="00CC647E" w:rsidRPr="00697FC7">
        <w:rPr>
          <w:rFonts w:ascii="Times New Roman" w:hAnsi="Times New Roman" w:cs="Times New Roman"/>
          <w:color w:val="000000" w:themeColor="text1"/>
          <w:sz w:val="22"/>
          <w:szCs w:val="22"/>
          <w:lang w:val="en-GB"/>
        </w:rPr>
        <w:t xml:space="preserve"> </w:t>
      </w:r>
      <w:r w:rsidR="00CC647E" w:rsidRPr="00697FC7">
        <w:rPr>
          <w:rFonts w:ascii="Times New Roman" w:hAnsi="Times New Roman" w:cs="Times New Roman"/>
          <w:i/>
          <w:color w:val="000000" w:themeColor="text1"/>
          <w:sz w:val="22"/>
          <w:szCs w:val="22"/>
          <w:lang w:val="en-GB"/>
        </w:rPr>
        <w:t>in vitro</w:t>
      </w:r>
      <w:r w:rsidR="00CC647E" w:rsidRPr="00697FC7">
        <w:rPr>
          <w:rFonts w:ascii="Times New Roman" w:hAnsi="Times New Roman" w:cs="Times New Roman"/>
          <w:color w:val="000000" w:themeColor="text1"/>
          <w:sz w:val="22"/>
          <w:szCs w:val="22"/>
          <w:lang w:val="en-GB"/>
        </w:rPr>
        <w:t xml:space="preserve"> and clinical studies</w:t>
      </w:r>
      <w:r w:rsidR="00106FA6" w:rsidRPr="00697FC7">
        <w:rPr>
          <w:rFonts w:ascii="Times New Roman" w:hAnsi="Times New Roman" w:cs="Times New Roman"/>
          <w:color w:val="000000" w:themeColor="text1"/>
          <w:sz w:val="22"/>
          <w:szCs w:val="22"/>
          <w:lang w:val="en-GB"/>
        </w:rPr>
        <w:t>. On-target effects pr</w:t>
      </w:r>
      <w:r w:rsidR="00031975" w:rsidRPr="00697FC7">
        <w:rPr>
          <w:rFonts w:ascii="Times New Roman" w:hAnsi="Times New Roman" w:cs="Times New Roman"/>
          <w:color w:val="000000" w:themeColor="text1"/>
          <w:sz w:val="22"/>
          <w:szCs w:val="22"/>
          <w:lang w:val="en-GB"/>
        </w:rPr>
        <w:t xml:space="preserve">esent a more significant </w:t>
      </w:r>
      <w:r w:rsidR="009D3540" w:rsidRPr="00697FC7">
        <w:rPr>
          <w:rFonts w:ascii="Times New Roman" w:hAnsi="Times New Roman" w:cs="Times New Roman"/>
          <w:color w:val="000000" w:themeColor="text1"/>
          <w:sz w:val="22"/>
          <w:szCs w:val="22"/>
          <w:lang w:val="en-GB"/>
        </w:rPr>
        <w:t>problem</w:t>
      </w:r>
      <w:r w:rsidR="00031975" w:rsidRPr="00697FC7">
        <w:rPr>
          <w:rFonts w:ascii="Times New Roman" w:hAnsi="Times New Roman" w:cs="Times New Roman"/>
          <w:color w:val="000000" w:themeColor="text1"/>
          <w:sz w:val="22"/>
          <w:szCs w:val="22"/>
          <w:lang w:val="en-GB"/>
        </w:rPr>
        <w:t xml:space="preserve"> and will need to be </w:t>
      </w:r>
      <w:r w:rsidR="00CE6D7A" w:rsidRPr="00697FC7">
        <w:rPr>
          <w:rFonts w:ascii="Times New Roman" w:hAnsi="Times New Roman" w:cs="Times New Roman"/>
          <w:color w:val="000000" w:themeColor="text1"/>
          <w:sz w:val="22"/>
          <w:szCs w:val="22"/>
          <w:lang w:val="en-GB"/>
        </w:rPr>
        <w:t>assessed</w:t>
      </w:r>
      <w:r w:rsidR="00106FA6" w:rsidRPr="00697FC7">
        <w:rPr>
          <w:rFonts w:ascii="Times New Roman" w:hAnsi="Times New Roman" w:cs="Times New Roman"/>
          <w:color w:val="000000" w:themeColor="text1"/>
          <w:sz w:val="22"/>
          <w:szCs w:val="22"/>
          <w:lang w:val="en-GB"/>
        </w:rPr>
        <w:t xml:space="preserve"> from a disease-specific point of view</w:t>
      </w:r>
      <w:r w:rsidR="001526DF" w:rsidRPr="00697FC7">
        <w:rPr>
          <w:rFonts w:ascii="Times New Roman" w:hAnsi="Times New Roman" w:cs="Times New Roman"/>
          <w:color w:val="000000" w:themeColor="text1"/>
          <w:sz w:val="22"/>
          <w:szCs w:val="22"/>
          <w:lang w:val="en-GB"/>
        </w:rPr>
        <w:t xml:space="preserve"> and thus more studies in endometriosis </w:t>
      </w:r>
      <w:r w:rsidR="002D0A3B" w:rsidRPr="00697FC7">
        <w:rPr>
          <w:rFonts w:ascii="Times New Roman" w:hAnsi="Times New Roman" w:cs="Times New Roman"/>
          <w:color w:val="000000" w:themeColor="text1"/>
          <w:sz w:val="22"/>
          <w:szCs w:val="22"/>
          <w:lang w:val="en-GB"/>
        </w:rPr>
        <w:t xml:space="preserve">specific </w:t>
      </w:r>
      <w:r w:rsidR="001526DF" w:rsidRPr="00697FC7">
        <w:rPr>
          <w:rFonts w:ascii="Times New Roman" w:hAnsi="Times New Roman" w:cs="Times New Roman"/>
          <w:color w:val="000000" w:themeColor="text1"/>
          <w:sz w:val="22"/>
          <w:szCs w:val="22"/>
          <w:lang w:val="en-GB"/>
        </w:rPr>
        <w:t>models are needed.</w:t>
      </w:r>
    </w:p>
    <w:p w14:paraId="3C96159A" w14:textId="77777777" w:rsidR="00821104" w:rsidRPr="00697FC7" w:rsidRDefault="00821104" w:rsidP="00821104">
      <w:pPr>
        <w:spacing w:line="480" w:lineRule="auto"/>
        <w:jc w:val="both"/>
        <w:rPr>
          <w:rFonts w:ascii="Times New Roman" w:hAnsi="Times New Roman" w:cs="Times New Roman"/>
          <w:color w:val="000000" w:themeColor="text1"/>
          <w:sz w:val="22"/>
          <w:szCs w:val="22"/>
          <w:lang w:val="en-GB"/>
        </w:rPr>
      </w:pPr>
    </w:p>
    <w:p w14:paraId="57F6D898" w14:textId="5FCD0083" w:rsidR="00821104" w:rsidRPr="00697FC7" w:rsidRDefault="004F2539" w:rsidP="00821104">
      <w:pPr>
        <w:spacing w:line="480" w:lineRule="auto"/>
        <w:jc w:val="both"/>
        <w:rPr>
          <w:rFonts w:ascii="Times New Roman" w:hAnsi="Times New Roman" w:cs="Times New Roman"/>
          <w:i/>
          <w:color w:val="000000" w:themeColor="text1"/>
          <w:sz w:val="22"/>
          <w:szCs w:val="22"/>
          <w:lang w:val="en-GB"/>
        </w:rPr>
      </w:pPr>
      <w:r w:rsidRPr="00697FC7">
        <w:rPr>
          <w:rFonts w:ascii="Times New Roman" w:hAnsi="Times New Roman" w:cs="Times New Roman"/>
          <w:i/>
          <w:color w:val="000000" w:themeColor="text1"/>
          <w:sz w:val="22"/>
          <w:szCs w:val="22"/>
          <w:lang w:val="en-GB"/>
        </w:rPr>
        <w:t>F</w:t>
      </w:r>
      <w:r w:rsidR="00821104" w:rsidRPr="00697FC7">
        <w:rPr>
          <w:rFonts w:ascii="Times New Roman" w:hAnsi="Times New Roman" w:cs="Times New Roman"/>
          <w:i/>
          <w:color w:val="000000" w:themeColor="text1"/>
          <w:sz w:val="22"/>
          <w:szCs w:val="22"/>
          <w:lang w:val="en-GB"/>
        </w:rPr>
        <w:t>uture directions;</w:t>
      </w:r>
    </w:p>
    <w:p w14:paraId="4C56747B" w14:textId="2A7A8606" w:rsidR="00765851" w:rsidRPr="00697FC7" w:rsidRDefault="00106FA6" w:rsidP="00765851">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While the </w:t>
      </w:r>
      <w:r w:rsidR="000E62DA" w:rsidRPr="00697FC7">
        <w:rPr>
          <w:rFonts w:ascii="Times New Roman" w:hAnsi="Times New Roman" w:cs="Times New Roman"/>
          <w:color w:val="000000" w:themeColor="text1"/>
          <w:sz w:val="22"/>
          <w:szCs w:val="22"/>
          <w:lang w:val="en-GB"/>
        </w:rPr>
        <w:t>adverse effects associated with</w:t>
      </w:r>
      <w:r w:rsidR="006A221E" w:rsidRPr="00697FC7">
        <w:rPr>
          <w:rFonts w:ascii="Times New Roman" w:hAnsi="Times New Roman" w:cs="Times New Roman"/>
          <w:color w:val="000000" w:themeColor="text1"/>
          <w:sz w:val="22"/>
          <w:szCs w:val="22"/>
          <w:lang w:val="en-GB"/>
        </w:rPr>
        <w:t xml:space="preserve"> these drugs </w:t>
      </w:r>
      <w:r w:rsidRPr="00697FC7">
        <w:rPr>
          <w:rFonts w:ascii="Times New Roman" w:hAnsi="Times New Roman" w:cs="Times New Roman"/>
          <w:color w:val="000000" w:themeColor="text1"/>
          <w:sz w:val="22"/>
          <w:szCs w:val="22"/>
          <w:lang w:val="en-GB"/>
        </w:rPr>
        <w:t>limit</w:t>
      </w:r>
      <w:r w:rsidR="001E529A"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their usefulness in endometriosis </w:t>
      </w:r>
      <w:r w:rsidR="006A221E" w:rsidRPr="00697FC7">
        <w:rPr>
          <w:rFonts w:ascii="Times New Roman" w:hAnsi="Times New Roman" w:cs="Times New Roman"/>
          <w:color w:val="000000" w:themeColor="text1"/>
          <w:sz w:val="22"/>
          <w:szCs w:val="22"/>
          <w:lang w:val="en-GB"/>
        </w:rPr>
        <w:t xml:space="preserve">at present </w:t>
      </w:r>
      <w:r w:rsidR="000516DA" w:rsidRPr="00697FC7">
        <w:rPr>
          <w:rFonts w:ascii="Times New Roman" w:hAnsi="Times New Roman" w:cs="Times New Roman"/>
          <w:color w:val="000000" w:themeColor="text1"/>
          <w:sz w:val="22"/>
          <w:szCs w:val="22"/>
          <w:lang w:val="en-GB"/>
        </w:rPr>
        <w:t>well-</w:t>
      </w:r>
      <w:r w:rsidR="00670EF5" w:rsidRPr="00697FC7">
        <w:rPr>
          <w:rFonts w:ascii="Times New Roman" w:hAnsi="Times New Roman" w:cs="Times New Roman"/>
          <w:color w:val="000000" w:themeColor="text1"/>
          <w:sz w:val="22"/>
          <w:szCs w:val="22"/>
          <w:lang w:val="en-GB"/>
        </w:rPr>
        <w:t xml:space="preserve">designed </w:t>
      </w:r>
      <w:r w:rsidR="000516DA" w:rsidRPr="00697FC7">
        <w:rPr>
          <w:rFonts w:ascii="Times New Roman" w:hAnsi="Times New Roman" w:cs="Times New Roman"/>
          <w:color w:val="000000" w:themeColor="text1"/>
          <w:sz w:val="22"/>
          <w:szCs w:val="22"/>
          <w:lang w:val="en-GB"/>
        </w:rPr>
        <w:t xml:space="preserve">clinical </w:t>
      </w:r>
      <w:r w:rsidRPr="00697FC7">
        <w:rPr>
          <w:rFonts w:ascii="Times New Roman" w:hAnsi="Times New Roman" w:cs="Times New Roman"/>
          <w:color w:val="000000" w:themeColor="text1"/>
          <w:sz w:val="22"/>
          <w:szCs w:val="22"/>
          <w:lang w:val="en-GB"/>
        </w:rPr>
        <w:t xml:space="preserve">strategies </w:t>
      </w:r>
      <w:r w:rsidR="006A221E" w:rsidRPr="00697FC7">
        <w:rPr>
          <w:rFonts w:ascii="Times New Roman" w:hAnsi="Times New Roman" w:cs="Times New Roman"/>
          <w:color w:val="000000" w:themeColor="text1"/>
          <w:sz w:val="22"/>
          <w:szCs w:val="22"/>
          <w:lang w:val="en-GB"/>
        </w:rPr>
        <w:t xml:space="preserve">could </w:t>
      </w:r>
      <w:r w:rsidR="001E529A" w:rsidRPr="00697FC7">
        <w:rPr>
          <w:rFonts w:ascii="Times New Roman" w:hAnsi="Times New Roman" w:cs="Times New Roman"/>
          <w:color w:val="000000" w:themeColor="text1"/>
          <w:sz w:val="22"/>
          <w:szCs w:val="22"/>
          <w:lang w:val="en-GB"/>
        </w:rPr>
        <w:t>open the door to their clinical use</w:t>
      </w:r>
      <w:r w:rsidR="006A221E" w:rsidRPr="00697FC7">
        <w:rPr>
          <w:rFonts w:ascii="Times New Roman" w:hAnsi="Times New Roman" w:cs="Times New Roman"/>
          <w:color w:val="000000" w:themeColor="text1"/>
          <w:sz w:val="22"/>
          <w:szCs w:val="22"/>
          <w:lang w:val="en-GB"/>
        </w:rPr>
        <w:t xml:space="preserve"> in the future</w:t>
      </w:r>
      <w:r w:rsidRPr="00697FC7">
        <w:rPr>
          <w:rFonts w:ascii="Times New Roman" w:hAnsi="Times New Roman" w:cs="Times New Roman"/>
          <w:color w:val="000000" w:themeColor="text1"/>
          <w:sz w:val="22"/>
          <w:szCs w:val="22"/>
          <w:lang w:val="en-GB"/>
        </w:rPr>
        <w:t xml:space="preserve">. </w:t>
      </w:r>
      <w:r w:rsidR="009F3208" w:rsidRPr="00697FC7">
        <w:rPr>
          <w:rFonts w:ascii="Times New Roman" w:hAnsi="Times New Roman" w:cs="Times New Roman"/>
          <w:color w:val="000000" w:themeColor="text1"/>
          <w:sz w:val="22"/>
          <w:szCs w:val="22"/>
          <w:lang w:val="en-GB"/>
        </w:rPr>
        <w:t xml:space="preserve">As recently proposed by Santulli </w:t>
      </w:r>
      <w:r w:rsidR="009F3208" w:rsidRPr="00697FC7">
        <w:rPr>
          <w:rFonts w:ascii="Times New Roman" w:hAnsi="Times New Roman" w:cs="Times New Roman"/>
          <w:i/>
          <w:color w:val="000000" w:themeColor="text1"/>
          <w:sz w:val="22"/>
          <w:szCs w:val="22"/>
          <w:lang w:val="en-GB"/>
        </w:rPr>
        <w:t>et al</w:t>
      </w:r>
      <w:r w:rsidR="009F3208" w:rsidRPr="00697FC7">
        <w:rPr>
          <w:rFonts w:ascii="Times New Roman" w:hAnsi="Times New Roman" w:cs="Times New Roman"/>
          <w:color w:val="000000" w:themeColor="text1"/>
          <w:sz w:val="22"/>
          <w:szCs w:val="22"/>
          <w:lang w:val="en-GB"/>
        </w:rPr>
        <w:t xml:space="preserve"> </w:t>
      </w:r>
      <w:r w:rsidR="000516DA" w:rsidRPr="00697FC7">
        <w:rPr>
          <w:rFonts w:ascii="Times New Roman" w:hAnsi="Times New Roman" w:cs="Times New Roman"/>
          <w:color w:val="000000" w:themeColor="text1"/>
          <w:sz w:val="22"/>
          <w:szCs w:val="22"/>
          <w:lang w:val="en-GB"/>
        </w:rPr>
        <w:t xml:space="preserve">2015 </w:t>
      </w:r>
      <w:r w:rsidR="009F3208" w:rsidRPr="00697FC7">
        <w:rPr>
          <w:rFonts w:ascii="Times New Roman" w:hAnsi="Times New Roman" w:cs="Times New Roman"/>
          <w:color w:val="000000" w:themeColor="text1"/>
          <w:sz w:val="22"/>
          <w:szCs w:val="22"/>
          <w:lang w:val="en-GB"/>
        </w:rPr>
        <w:t>for MAPK inhibitors t</w:t>
      </w:r>
      <w:r w:rsidR="00A318ED" w:rsidRPr="00697FC7">
        <w:rPr>
          <w:rFonts w:ascii="Times New Roman" w:hAnsi="Times New Roman" w:cs="Times New Roman"/>
          <w:color w:val="000000" w:themeColor="text1"/>
          <w:sz w:val="22"/>
          <w:szCs w:val="22"/>
          <w:lang w:val="en-GB"/>
        </w:rPr>
        <w:t xml:space="preserve">he current generation of </w:t>
      </w:r>
      <w:r w:rsidR="009F3208" w:rsidRPr="00697FC7">
        <w:rPr>
          <w:rFonts w:ascii="Times New Roman" w:hAnsi="Times New Roman" w:cs="Times New Roman"/>
          <w:color w:val="000000" w:themeColor="text1"/>
          <w:sz w:val="22"/>
          <w:szCs w:val="22"/>
          <w:lang w:val="en-GB"/>
        </w:rPr>
        <w:t>drugs</w:t>
      </w:r>
      <w:r w:rsidR="00A318ED" w:rsidRPr="00697FC7">
        <w:rPr>
          <w:rFonts w:ascii="Times New Roman" w:hAnsi="Times New Roman" w:cs="Times New Roman"/>
          <w:color w:val="000000" w:themeColor="text1"/>
          <w:sz w:val="22"/>
          <w:szCs w:val="22"/>
          <w:lang w:val="en-GB"/>
        </w:rPr>
        <w:t xml:space="preserve"> could find a use in </w:t>
      </w:r>
      <w:r w:rsidRPr="00697FC7">
        <w:rPr>
          <w:rFonts w:ascii="Times New Roman" w:hAnsi="Times New Roman" w:cs="Times New Roman"/>
          <w:color w:val="000000" w:themeColor="text1"/>
          <w:sz w:val="22"/>
          <w:szCs w:val="22"/>
          <w:lang w:val="en-GB"/>
        </w:rPr>
        <w:t xml:space="preserve">more severe cases of symptomatic DIE lesions </w:t>
      </w:r>
      <w:r w:rsidR="009F3208" w:rsidRPr="00697FC7">
        <w:rPr>
          <w:rFonts w:ascii="Times New Roman" w:hAnsi="Times New Roman" w:cs="Times New Roman"/>
          <w:color w:val="000000" w:themeColor="text1"/>
          <w:sz w:val="22"/>
          <w:szCs w:val="22"/>
          <w:lang w:val="en-GB"/>
        </w:rPr>
        <w:fldChar w:fldCharType="begin"/>
      </w:r>
      <w:r w:rsidR="009F3208" w:rsidRPr="00697FC7">
        <w:rPr>
          <w:rFonts w:ascii="Times New Roman" w:hAnsi="Times New Roman" w:cs="Times New Roman"/>
          <w:color w:val="000000" w:themeColor="text1"/>
          <w:sz w:val="22"/>
          <w:szCs w:val="22"/>
          <w:lang w:val="en-GB"/>
        </w:rPr>
        <w:instrText xml:space="preserve"> ADDIN ZOTERO_ITEM CSL_CITATION {"citationID":"GTJLdXwu","properties":{"formattedCitation":"{\\rtf (Santulli {\\i{}et al.}, 2015b)}","plainCitation":"(Santulli et al., 2015b)"},"citationItems":[{"id":685,"uris":["http://zotero.org/users/local/LhX9sFUu/items/9FDAFKKD"],"uri":["http://zotero.org/users/local/LhX9sFUu/items/9FDAFKKD"],"itemData":{"id":685,"type":"article-journal","title":"MAP kinases and the inflammatory signaling cascade as targets for the treatment of endometriosis?","container-title":"Expert Opinion on Therapeutic Targets","page":"1-19","source":"PubMed","abstract":"INTRODUCTION: The pathogenesis of endometriosis, a common benign disease, remains ill-defined, although it is clear that chronic inflammation plays a crucial role through mitogen-activated protein kinase (MAPK) signaling pathways. All current medical therapies for endometriosis are antigonadotropic, and therefore have a contraceptive effect. A concerted research effort is hence warranted with the aim of delivering novel therapeutics that reduces disease symptoms without blocking ovulation. Areas covered: The authors review the complex pathogenic mechanisms of chronic inflammation in endometriosis and their relationships with MAPK pathways. The authors conducted a literature search of descriptive and functional targeted validation of MAPK in the pathogenesis of endometriosis. The effects of MAPK inhibitors, which constitute potential agents for future treatments, are also described. Expert opinion: Preliminary studies have highlighted a crucial role for MAPK in driving endometriosis-related inflammation. MAPK inhibitors exhibit potent activity in terms of controlling growth of endometriosis lesions both in vitro and in animal models. As MAPK inhibitors are known to have a multitude of undesirable side effects, their use in humans has to be approached with great care. Indeed, use of these drugs would probably be limited to short exposures prior to surgery in cases involving the most severe disease phenotypes.","DOI":"10.1517/14728222.2015.1090974","ISSN":"1744-7631","note":"PMID: 26389657","journalAbbreviation":"Expert Opin. Ther. Targets","language":"ENG","author":[{"family":"Santulli","given":"Pietro"},{"family":"Marcellin","given":"Louis"},{"family":"Tosti","given":"Claudia"},{"family":"Chouzenoux","given":"Sandrine"},{"family":"Cerles","given":"Olivier"},{"family":"Borghese","given":"Bruno"},{"family":"Batteux","given":"Frédéric"},{"family":"Chapron","given":"Charles"}],"issued":{"date-parts":[["2015",9,21]]},"PMID":"26389657"}}],"schema":"https://github.com/citation-style-language/schema/raw/master/csl-citation.json"} </w:instrText>
      </w:r>
      <w:r w:rsidR="009F3208" w:rsidRPr="00697FC7">
        <w:rPr>
          <w:rFonts w:ascii="Times New Roman" w:hAnsi="Times New Roman" w:cs="Times New Roman"/>
          <w:color w:val="000000" w:themeColor="text1"/>
          <w:sz w:val="22"/>
          <w:szCs w:val="22"/>
          <w:lang w:val="en-GB"/>
        </w:rPr>
        <w:fldChar w:fldCharType="separate"/>
      </w:r>
      <w:r w:rsidR="009F3208" w:rsidRPr="00697FC7">
        <w:rPr>
          <w:rFonts w:ascii="Times New Roman" w:hAnsi="Times New Roman"/>
          <w:color w:val="000000" w:themeColor="text1"/>
          <w:sz w:val="22"/>
          <w:lang w:val="en-GB"/>
        </w:rPr>
        <w:t xml:space="preserve">(Santulli </w:t>
      </w:r>
      <w:r w:rsidR="009F3208" w:rsidRPr="00697FC7">
        <w:rPr>
          <w:rFonts w:ascii="Times New Roman" w:hAnsi="Times New Roman"/>
          <w:i/>
          <w:iCs/>
          <w:color w:val="000000" w:themeColor="text1"/>
          <w:sz w:val="22"/>
          <w:lang w:val="en-GB"/>
        </w:rPr>
        <w:t>et al.</w:t>
      </w:r>
      <w:r w:rsidR="009F3208" w:rsidRPr="00697FC7">
        <w:rPr>
          <w:rFonts w:ascii="Times New Roman" w:hAnsi="Times New Roman"/>
          <w:color w:val="000000" w:themeColor="text1"/>
          <w:sz w:val="22"/>
          <w:lang w:val="en-GB"/>
        </w:rPr>
        <w:t>, 2015b)</w:t>
      </w:r>
      <w:r w:rsidR="009F3208" w:rsidRPr="00697FC7">
        <w:rPr>
          <w:rFonts w:ascii="Times New Roman" w:hAnsi="Times New Roman" w:cs="Times New Roman"/>
          <w:color w:val="000000" w:themeColor="text1"/>
          <w:sz w:val="22"/>
          <w:szCs w:val="22"/>
          <w:lang w:val="en-GB"/>
        </w:rPr>
        <w:fldChar w:fldCharType="end"/>
      </w:r>
      <w:r w:rsidR="00A318ED" w:rsidRPr="00697FC7">
        <w:rPr>
          <w:rFonts w:ascii="Times New Roman" w:hAnsi="Times New Roman" w:cs="Times New Roman"/>
          <w:color w:val="000000" w:themeColor="text1"/>
          <w:sz w:val="22"/>
          <w:szCs w:val="22"/>
          <w:lang w:val="en-GB"/>
        </w:rPr>
        <w:t xml:space="preserve">. </w:t>
      </w:r>
      <w:r w:rsidR="000E62DA" w:rsidRPr="00697FC7">
        <w:rPr>
          <w:rFonts w:ascii="Times New Roman" w:hAnsi="Times New Roman" w:cs="Times New Roman"/>
          <w:color w:val="000000" w:themeColor="text1"/>
          <w:sz w:val="22"/>
          <w:szCs w:val="22"/>
          <w:lang w:val="en-GB"/>
        </w:rPr>
        <w:t xml:space="preserve">These lesions </w:t>
      </w:r>
      <w:r w:rsidR="00031975" w:rsidRPr="00697FC7">
        <w:rPr>
          <w:rFonts w:ascii="Times New Roman" w:hAnsi="Times New Roman" w:cs="Times New Roman"/>
          <w:color w:val="000000" w:themeColor="text1"/>
          <w:sz w:val="22"/>
          <w:szCs w:val="22"/>
          <w:lang w:val="en-GB"/>
        </w:rPr>
        <w:t>have</w:t>
      </w:r>
      <w:r w:rsidR="006A221E" w:rsidRPr="00697FC7">
        <w:rPr>
          <w:rFonts w:ascii="Times New Roman" w:hAnsi="Times New Roman" w:cs="Times New Roman"/>
          <w:color w:val="000000" w:themeColor="text1"/>
          <w:sz w:val="22"/>
          <w:szCs w:val="22"/>
          <w:lang w:val="en-GB"/>
        </w:rPr>
        <w:t xml:space="preserve"> extracellular environment</w:t>
      </w:r>
      <w:r w:rsidR="00670EF5" w:rsidRPr="00697FC7">
        <w:rPr>
          <w:rFonts w:ascii="Times New Roman" w:hAnsi="Times New Roman" w:cs="Times New Roman"/>
          <w:color w:val="000000" w:themeColor="text1"/>
          <w:sz w:val="22"/>
          <w:szCs w:val="22"/>
          <w:lang w:val="en-GB"/>
        </w:rPr>
        <w:t>s</w:t>
      </w:r>
      <w:r w:rsidR="009E7165" w:rsidRPr="00697FC7">
        <w:rPr>
          <w:rFonts w:ascii="Times New Roman" w:hAnsi="Times New Roman" w:cs="Times New Roman"/>
          <w:color w:val="000000" w:themeColor="text1"/>
          <w:sz w:val="22"/>
          <w:szCs w:val="22"/>
          <w:lang w:val="en-GB"/>
        </w:rPr>
        <w:t xml:space="preserve"> that predispose</w:t>
      </w:r>
      <w:r w:rsidR="006A221E" w:rsidRPr="00697FC7">
        <w:rPr>
          <w:rFonts w:ascii="Times New Roman" w:hAnsi="Times New Roman" w:cs="Times New Roman"/>
          <w:color w:val="000000" w:themeColor="text1"/>
          <w:sz w:val="22"/>
          <w:szCs w:val="22"/>
          <w:lang w:val="en-GB"/>
        </w:rPr>
        <w:t xml:space="preserve"> them to increase kinase activation, </w:t>
      </w:r>
      <w:r w:rsidR="009F3208" w:rsidRPr="00697FC7">
        <w:rPr>
          <w:rFonts w:ascii="Times New Roman" w:hAnsi="Times New Roman" w:cs="Times New Roman"/>
          <w:color w:val="000000" w:themeColor="text1"/>
          <w:sz w:val="22"/>
          <w:szCs w:val="22"/>
          <w:lang w:val="en-GB"/>
        </w:rPr>
        <w:t>are</w:t>
      </w:r>
      <w:r w:rsidR="000E62DA" w:rsidRPr="00697FC7">
        <w:rPr>
          <w:rFonts w:ascii="Times New Roman" w:hAnsi="Times New Roman" w:cs="Times New Roman"/>
          <w:color w:val="000000" w:themeColor="text1"/>
          <w:sz w:val="22"/>
          <w:szCs w:val="22"/>
          <w:lang w:val="en-GB"/>
        </w:rPr>
        <w:t xml:space="preserve"> more likely resistant to hormonal modulation and represent </w:t>
      </w:r>
      <w:r w:rsidR="009F3208" w:rsidRPr="00697FC7">
        <w:rPr>
          <w:rFonts w:ascii="Times New Roman" w:hAnsi="Times New Roman" w:cs="Times New Roman"/>
          <w:color w:val="000000" w:themeColor="text1"/>
          <w:sz w:val="22"/>
          <w:szCs w:val="22"/>
          <w:lang w:val="en-GB"/>
        </w:rPr>
        <w:t>complicated</w:t>
      </w:r>
      <w:r w:rsidR="000E62DA" w:rsidRPr="00697FC7">
        <w:rPr>
          <w:rFonts w:ascii="Times New Roman" w:hAnsi="Times New Roman" w:cs="Times New Roman"/>
          <w:color w:val="000000" w:themeColor="text1"/>
          <w:sz w:val="22"/>
          <w:szCs w:val="22"/>
          <w:lang w:val="en-GB"/>
        </w:rPr>
        <w:t xml:space="preserve"> surgical procedures</w:t>
      </w:r>
      <w:r w:rsidR="006A221E" w:rsidRPr="00697FC7">
        <w:rPr>
          <w:rFonts w:ascii="Times New Roman" w:hAnsi="Times New Roman" w:cs="Times New Roman"/>
          <w:color w:val="000000" w:themeColor="text1"/>
          <w:sz w:val="22"/>
          <w:szCs w:val="22"/>
          <w:lang w:val="en-GB"/>
        </w:rPr>
        <w:t>.</w:t>
      </w:r>
      <w:r w:rsidR="000E62DA" w:rsidRPr="00697FC7">
        <w:rPr>
          <w:rFonts w:ascii="Times New Roman" w:hAnsi="Times New Roman" w:cs="Times New Roman"/>
          <w:color w:val="000000" w:themeColor="text1"/>
          <w:sz w:val="22"/>
          <w:szCs w:val="22"/>
          <w:lang w:val="en-GB"/>
        </w:rPr>
        <w:t xml:space="preserve"> </w:t>
      </w:r>
      <w:r w:rsidR="006A221E" w:rsidRPr="00697FC7">
        <w:rPr>
          <w:rFonts w:ascii="Times New Roman" w:hAnsi="Times New Roman" w:cs="Times New Roman"/>
          <w:color w:val="000000" w:themeColor="text1"/>
          <w:sz w:val="22"/>
          <w:szCs w:val="22"/>
          <w:lang w:val="en-GB"/>
        </w:rPr>
        <w:t>I</w:t>
      </w:r>
      <w:r w:rsidR="000E62DA" w:rsidRPr="00697FC7">
        <w:rPr>
          <w:rFonts w:ascii="Times New Roman" w:hAnsi="Times New Roman" w:cs="Times New Roman"/>
          <w:color w:val="000000" w:themeColor="text1"/>
          <w:sz w:val="22"/>
          <w:szCs w:val="22"/>
          <w:lang w:val="en-GB"/>
        </w:rPr>
        <w:t xml:space="preserve">f proven to be </w:t>
      </w:r>
      <w:r w:rsidR="006A1E06" w:rsidRPr="00697FC7">
        <w:rPr>
          <w:rFonts w:ascii="Times New Roman" w:hAnsi="Times New Roman" w:cs="Times New Roman"/>
          <w:color w:val="000000" w:themeColor="text1"/>
          <w:sz w:val="22"/>
          <w:szCs w:val="22"/>
          <w:lang w:val="en-GB"/>
        </w:rPr>
        <w:t>cytoreductive</w:t>
      </w:r>
      <w:r w:rsidR="000E62DA" w:rsidRPr="00697FC7">
        <w:rPr>
          <w:rFonts w:ascii="Times New Roman" w:hAnsi="Times New Roman" w:cs="Times New Roman"/>
          <w:color w:val="000000" w:themeColor="text1"/>
          <w:sz w:val="22"/>
          <w:szCs w:val="22"/>
          <w:lang w:val="en-GB"/>
        </w:rPr>
        <w:t xml:space="preserve"> these drugs could be used for short-term treatment prior to surgery to reduce the size and depth </w:t>
      </w:r>
      <w:r w:rsidR="005C33B0" w:rsidRPr="00697FC7">
        <w:rPr>
          <w:rFonts w:ascii="Times New Roman" w:hAnsi="Times New Roman" w:cs="Times New Roman"/>
          <w:color w:val="000000" w:themeColor="text1"/>
          <w:sz w:val="22"/>
          <w:szCs w:val="22"/>
          <w:lang w:val="en-GB"/>
        </w:rPr>
        <w:t>of a lesion</w:t>
      </w:r>
      <w:r w:rsidR="000E62DA" w:rsidRPr="00697FC7">
        <w:rPr>
          <w:rFonts w:ascii="Times New Roman" w:hAnsi="Times New Roman" w:cs="Times New Roman"/>
          <w:color w:val="000000" w:themeColor="text1"/>
          <w:sz w:val="22"/>
          <w:szCs w:val="22"/>
          <w:lang w:val="en-GB"/>
        </w:rPr>
        <w:t xml:space="preserve">. </w:t>
      </w:r>
      <w:r w:rsidR="006A1E06" w:rsidRPr="00697FC7">
        <w:rPr>
          <w:rFonts w:ascii="Times New Roman" w:hAnsi="Times New Roman" w:cs="Times New Roman"/>
          <w:color w:val="000000" w:themeColor="text1"/>
          <w:sz w:val="22"/>
          <w:szCs w:val="22"/>
          <w:lang w:val="en-GB"/>
        </w:rPr>
        <w:t>Furthermore w</w:t>
      </w:r>
      <w:r w:rsidR="006A221E" w:rsidRPr="00697FC7">
        <w:rPr>
          <w:rFonts w:ascii="Times New Roman" w:hAnsi="Times New Roman" w:cs="Times New Roman"/>
          <w:color w:val="000000" w:themeColor="text1"/>
          <w:sz w:val="22"/>
          <w:szCs w:val="22"/>
          <w:lang w:val="en-GB"/>
        </w:rPr>
        <w:t xml:space="preserve">omen </w:t>
      </w:r>
      <w:r w:rsidR="00031975" w:rsidRPr="00697FC7">
        <w:rPr>
          <w:rFonts w:ascii="Times New Roman" w:hAnsi="Times New Roman" w:cs="Times New Roman"/>
          <w:color w:val="000000" w:themeColor="text1"/>
          <w:sz w:val="22"/>
          <w:szCs w:val="22"/>
          <w:lang w:val="en-GB"/>
        </w:rPr>
        <w:t xml:space="preserve">with </w:t>
      </w:r>
      <w:r w:rsidR="006A1E06" w:rsidRPr="00697FC7">
        <w:rPr>
          <w:rFonts w:ascii="Times New Roman" w:hAnsi="Times New Roman" w:cs="Times New Roman"/>
          <w:color w:val="000000" w:themeColor="text1"/>
          <w:sz w:val="22"/>
          <w:szCs w:val="22"/>
          <w:lang w:val="en-GB"/>
        </w:rPr>
        <w:t>strong symptoms</w:t>
      </w:r>
      <w:r w:rsidR="00031975" w:rsidRPr="00697FC7">
        <w:rPr>
          <w:rFonts w:ascii="Times New Roman" w:hAnsi="Times New Roman" w:cs="Times New Roman"/>
          <w:color w:val="000000" w:themeColor="text1"/>
          <w:sz w:val="22"/>
          <w:szCs w:val="22"/>
          <w:lang w:val="en-GB"/>
        </w:rPr>
        <w:t xml:space="preserve"> </w:t>
      </w:r>
      <w:r w:rsidR="006A221E" w:rsidRPr="00697FC7">
        <w:rPr>
          <w:rFonts w:ascii="Times New Roman" w:hAnsi="Times New Roman" w:cs="Times New Roman"/>
          <w:color w:val="000000" w:themeColor="text1"/>
          <w:sz w:val="22"/>
          <w:szCs w:val="22"/>
          <w:lang w:val="en-GB"/>
        </w:rPr>
        <w:t xml:space="preserve">may </w:t>
      </w:r>
      <w:r w:rsidR="00670EF5" w:rsidRPr="00697FC7">
        <w:rPr>
          <w:rFonts w:ascii="Times New Roman" w:hAnsi="Times New Roman" w:cs="Times New Roman"/>
          <w:color w:val="000000" w:themeColor="text1"/>
          <w:sz w:val="22"/>
          <w:szCs w:val="22"/>
          <w:lang w:val="en-GB"/>
        </w:rPr>
        <w:t xml:space="preserve">also </w:t>
      </w:r>
      <w:r w:rsidR="006A221E" w:rsidRPr="00697FC7">
        <w:rPr>
          <w:rFonts w:ascii="Times New Roman" w:hAnsi="Times New Roman" w:cs="Times New Roman"/>
          <w:color w:val="000000" w:themeColor="text1"/>
          <w:sz w:val="22"/>
          <w:szCs w:val="22"/>
          <w:lang w:val="en-GB"/>
        </w:rPr>
        <w:t xml:space="preserve">be more willing to </w:t>
      </w:r>
      <w:r w:rsidR="00031975" w:rsidRPr="00697FC7">
        <w:rPr>
          <w:rFonts w:ascii="Times New Roman" w:hAnsi="Times New Roman" w:cs="Times New Roman"/>
          <w:color w:val="000000" w:themeColor="text1"/>
          <w:sz w:val="22"/>
          <w:szCs w:val="22"/>
          <w:lang w:val="en-GB"/>
        </w:rPr>
        <w:t>tolerate</w:t>
      </w:r>
      <w:r w:rsidR="006A221E" w:rsidRPr="00697FC7">
        <w:rPr>
          <w:rFonts w:ascii="Times New Roman" w:hAnsi="Times New Roman" w:cs="Times New Roman"/>
          <w:color w:val="000000" w:themeColor="text1"/>
          <w:sz w:val="22"/>
          <w:szCs w:val="22"/>
          <w:lang w:val="en-GB"/>
        </w:rPr>
        <w:t xml:space="preserve"> the adverse effects short </w:t>
      </w:r>
      <w:r w:rsidR="006A221E" w:rsidRPr="00697FC7">
        <w:rPr>
          <w:rFonts w:ascii="Times New Roman" w:hAnsi="Times New Roman" w:cs="Times New Roman"/>
          <w:color w:val="000000" w:themeColor="text1"/>
          <w:sz w:val="22"/>
          <w:szCs w:val="22"/>
          <w:lang w:val="en-GB"/>
        </w:rPr>
        <w:lastRenderedPageBreak/>
        <w:t xml:space="preserve">term. </w:t>
      </w:r>
      <w:r w:rsidR="00670EF5" w:rsidRPr="00697FC7">
        <w:rPr>
          <w:rFonts w:ascii="Times New Roman" w:hAnsi="Times New Roman" w:cs="Times New Roman"/>
          <w:color w:val="000000" w:themeColor="text1"/>
          <w:sz w:val="22"/>
          <w:szCs w:val="22"/>
          <w:lang w:val="en-GB"/>
        </w:rPr>
        <w:t xml:space="preserve">An important consideration however </w:t>
      </w:r>
      <w:r w:rsidR="006147C6" w:rsidRPr="00697FC7">
        <w:rPr>
          <w:rFonts w:ascii="Times New Roman" w:hAnsi="Times New Roman" w:cs="Times New Roman"/>
          <w:color w:val="000000" w:themeColor="text1"/>
          <w:sz w:val="22"/>
          <w:szCs w:val="22"/>
          <w:lang w:val="en-GB"/>
        </w:rPr>
        <w:t>is</w:t>
      </w:r>
      <w:r w:rsidR="00670EF5" w:rsidRPr="00697FC7">
        <w:rPr>
          <w:rFonts w:ascii="Times New Roman" w:hAnsi="Times New Roman" w:cs="Times New Roman"/>
          <w:color w:val="000000" w:themeColor="text1"/>
          <w:sz w:val="22"/>
          <w:szCs w:val="22"/>
          <w:lang w:val="en-GB"/>
        </w:rPr>
        <w:t xml:space="preserve"> the potential </w:t>
      </w:r>
      <w:r w:rsidR="006A221E" w:rsidRPr="00697FC7">
        <w:rPr>
          <w:rFonts w:ascii="Times New Roman" w:hAnsi="Times New Roman" w:cs="Times New Roman"/>
          <w:color w:val="000000" w:themeColor="text1"/>
          <w:sz w:val="22"/>
          <w:szCs w:val="22"/>
          <w:lang w:val="en-GB"/>
        </w:rPr>
        <w:t xml:space="preserve">embryotoxic and teratogenic </w:t>
      </w:r>
      <w:r w:rsidR="00670EF5" w:rsidRPr="00697FC7">
        <w:rPr>
          <w:rFonts w:ascii="Times New Roman" w:hAnsi="Times New Roman" w:cs="Times New Roman"/>
          <w:color w:val="000000" w:themeColor="text1"/>
          <w:sz w:val="22"/>
          <w:szCs w:val="22"/>
          <w:lang w:val="en-GB"/>
        </w:rPr>
        <w:t>effects</w:t>
      </w:r>
      <w:r w:rsidR="006A221E" w:rsidRPr="00697FC7">
        <w:rPr>
          <w:rFonts w:ascii="Times New Roman" w:hAnsi="Times New Roman" w:cs="Times New Roman"/>
          <w:color w:val="000000" w:themeColor="text1"/>
          <w:sz w:val="22"/>
          <w:szCs w:val="22"/>
          <w:lang w:val="en-GB"/>
        </w:rPr>
        <w:t xml:space="preserve"> of these compounds </w:t>
      </w:r>
      <w:r w:rsidR="00670EF5" w:rsidRPr="00697FC7">
        <w:rPr>
          <w:rFonts w:ascii="Times New Roman" w:hAnsi="Times New Roman" w:cs="Times New Roman"/>
          <w:color w:val="000000" w:themeColor="text1"/>
          <w:sz w:val="22"/>
          <w:szCs w:val="22"/>
          <w:lang w:val="en-GB"/>
        </w:rPr>
        <w:t>and thus</w:t>
      </w:r>
      <w:r w:rsidR="00765851" w:rsidRPr="00697FC7">
        <w:rPr>
          <w:rFonts w:ascii="Times New Roman" w:hAnsi="Times New Roman" w:cs="Times New Roman"/>
          <w:color w:val="000000" w:themeColor="text1"/>
          <w:sz w:val="22"/>
          <w:szCs w:val="22"/>
          <w:lang w:val="en-GB"/>
        </w:rPr>
        <w:t xml:space="preserve"> treatments </w:t>
      </w:r>
      <w:r w:rsidR="00670EF5" w:rsidRPr="00697FC7">
        <w:rPr>
          <w:rFonts w:ascii="Times New Roman" w:hAnsi="Times New Roman" w:cs="Times New Roman"/>
          <w:color w:val="000000" w:themeColor="text1"/>
          <w:sz w:val="22"/>
          <w:szCs w:val="22"/>
          <w:lang w:val="en-GB"/>
        </w:rPr>
        <w:t xml:space="preserve">should be </w:t>
      </w:r>
      <w:r w:rsidR="00765851" w:rsidRPr="00697FC7">
        <w:rPr>
          <w:rFonts w:ascii="Times New Roman" w:hAnsi="Times New Roman" w:cs="Times New Roman"/>
          <w:color w:val="000000" w:themeColor="text1"/>
          <w:sz w:val="22"/>
          <w:szCs w:val="22"/>
          <w:lang w:val="en-GB"/>
        </w:rPr>
        <w:t xml:space="preserve">performed in </w:t>
      </w:r>
      <w:r w:rsidR="00670EF5" w:rsidRPr="00697FC7">
        <w:rPr>
          <w:rFonts w:ascii="Times New Roman" w:hAnsi="Times New Roman" w:cs="Times New Roman"/>
          <w:color w:val="000000" w:themeColor="text1"/>
          <w:sz w:val="22"/>
          <w:szCs w:val="22"/>
          <w:lang w:val="en-GB"/>
        </w:rPr>
        <w:t xml:space="preserve">combination with contraception allowing </w:t>
      </w:r>
      <w:r w:rsidR="00765851" w:rsidRPr="00697FC7">
        <w:rPr>
          <w:rFonts w:ascii="Times New Roman" w:hAnsi="Times New Roman" w:cs="Times New Roman"/>
          <w:color w:val="000000" w:themeColor="text1"/>
          <w:sz w:val="22"/>
          <w:szCs w:val="22"/>
          <w:lang w:val="en-GB"/>
        </w:rPr>
        <w:t xml:space="preserve">for at least 6 months post therapy </w:t>
      </w:r>
      <w:r w:rsidR="00670EF5" w:rsidRPr="00697FC7">
        <w:rPr>
          <w:rFonts w:ascii="Times New Roman" w:hAnsi="Times New Roman" w:cs="Times New Roman"/>
          <w:color w:val="000000" w:themeColor="text1"/>
          <w:sz w:val="22"/>
          <w:szCs w:val="22"/>
          <w:lang w:val="en-GB"/>
        </w:rPr>
        <w:t>wash-out.</w:t>
      </w:r>
      <w:r w:rsidR="00670EF5" w:rsidRPr="00697FC7">
        <w:rPr>
          <w:rFonts w:ascii="Times New Roman" w:hAnsi="Times New Roman"/>
          <w:color w:val="000000" w:themeColor="text1"/>
          <w:sz w:val="22"/>
          <w:szCs w:val="22"/>
          <w:lang w:val="en-GB"/>
        </w:rPr>
        <w:t xml:space="preserve"> It should also be noted that due to the </w:t>
      </w:r>
      <w:r w:rsidR="00765851" w:rsidRPr="00697FC7">
        <w:rPr>
          <w:rFonts w:ascii="Times New Roman" w:hAnsi="Times New Roman"/>
          <w:color w:val="000000" w:themeColor="text1"/>
          <w:sz w:val="22"/>
          <w:szCs w:val="22"/>
          <w:lang w:val="en-GB"/>
        </w:rPr>
        <w:t xml:space="preserve">influence </w:t>
      </w:r>
      <w:r w:rsidR="00670EF5" w:rsidRPr="00697FC7">
        <w:rPr>
          <w:rFonts w:ascii="Times New Roman" w:hAnsi="Times New Roman"/>
          <w:color w:val="000000" w:themeColor="text1"/>
          <w:sz w:val="22"/>
          <w:szCs w:val="22"/>
          <w:lang w:val="en-GB"/>
        </w:rPr>
        <w:t xml:space="preserve">on </w:t>
      </w:r>
      <w:r w:rsidR="00765851" w:rsidRPr="00697FC7">
        <w:rPr>
          <w:rFonts w:ascii="Times New Roman" w:hAnsi="Times New Roman"/>
          <w:color w:val="000000" w:themeColor="text1"/>
          <w:sz w:val="22"/>
          <w:szCs w:val="22"/>
          <w:lang w:val="en-GB"/>
        </w:rPr>
        <w:t xml:space="preserve">CYP3A4 mediated metabolism </w:t>
      </w:r>
      <w:r w:rsidR="006A1E06" w:rsidRPr="00697FC7">
        <w:rPr>
          <w:rFonts w:ascii="Times New Roman" w:hAnsi="Times New Roman"/>
          <w:color w:val="000000" w:themeColor="text1"/>
          <w:sz w:val="22"/>
          <w:szCs w:val="22"/>
          <w:lang w:val="en-GB"/>
        </w:rPr>
        <w:t xml:space="preserve">the </w:t>
      </w:r>
      <w:r w:rsidR="00765851" w:rsidRPr="00697FC7">
        <w:rPr>
          <w:rFonts w:ascii="Times New Roman" w:hAnsi="Times New Roman"/>
          <w:color w:val="000000" w:themeColor="text1"/>
          <w:sz w:val="22"/>
          <w:szCs w:val="22"/>
          <w:lang w:val="en-GB"/>
        </w:rPr>
        <w:t>plasma concentr</w:t>
      </w:r>
      <w:r w:rsidR="002458F6" w:rsidRPr="00697FC7">
        <w:rPr>
          <w:rFonts w:ascii="Times New Roman" w:hAnsi="Times New Roman"/>
          <w:color w:val="000000" w:themeColor="text1"/>
          <w:sz w:val="22"/>
          <w:szCs w:val="22"/>
          <w:lang w:val="en-GB"/>
        </w:rPr>
        <w:t>ations of hormonal contraceptives</w:t>
      </w:r>
      <w:r w:rsidR="00765851" w:rsidRPr="00697FC7">
        <w:rPr>
          <w:rFonts w:ascii="Times New Roman" w:hAnsi="Times New Roman"/>
          <w:color w:val="000000" w:themeColor="text1"/>
          <w:sz w:val="22"/>
          <w:szCs w:val="22"/>
          <w:lang w:val="en-GB"/>
        </w:rPr>
        <w:t xml:space="preserve"> </w:t>
      </w:r>
      <w:r w:rsidR="00670EF5" w:rsidRPr="00697FC7">
        <w:rPr>
          <w:rFonts w:ascii="Times New Roman" w:hAnsi="Times New Roman"/>
          <w:color w:val="000000" w:themeColor="text1"/>
          <w:sz w:val="22"/>
          <w:szCs w:val="22"/>
          <w:lang w:val="en-GB"/>
        </w:rPr>
        <w:t>could vary and caution on the</w:t>
      </w:r>
      <w:r w:rsidR="002458F6" w:rsidRPr="00697FC7">
        <w:rPr>
          <w:rFonts w:ascii="Times New Roman" w:hAnsi="Times New Roman"/>
          <w:color w:val="000000" w:themeColor="text1"/>
          <w:sz w:val="22"/>
          <w:szCs w:val="22"/>
          <w:lang w:val="en-GB"/>
        </w:rPr>
        <w:t>ir</w:t>
      </w:r>
      <w:r w:rsidR="00670EF5" w:rsidRPr="00697FC7">
        <w:rPr>
          <w:rFonts w:ascii="Times New Roman" w:hAnsi="Times New Roman"/>
          <w:color w:val="000000" w:themeColor="text1"/>
          <w:sz w:val="22"/>
          <w:szCs w:val="22"/>
          <w:lang w:val="en-GB"/>
        </w:rPr>
        <w:t xml:space="preserve"> effectiveness during this period should be considered.</w:t>
      </w:r>
    </w:p>
    <w:p w14:paraId="20BB0316" w14:textId="77777777" w:rsidR="00277B92" w:rsidRPr="00697FC7" w:rsidRDefault="00277B92" w:rsidP="00765069">
      <w:pPr>
        <w:spacing w:line="480" w:lineRule="auto"/>
        <w:jc w:val="both"/>
        <w:rPr>
          <w:rFonts w:ascii="Times New Roman" w:hAnsi="Times New Roman" w:cs="Times New Roman"/>
          <w:color w:val="000000" w:themeColor="text1"/>
          <w:sz w:val="22"/>
          <w:szCs w:val="22"/>
          <w:lang w:val="en-GB"/>
        </w:rPr>
      </w:pPr>
    </w:p>
    <w:p w14:paraId="67D26AEF" w14:textId="6DAF4D15" w:rsidR="00277B92" w:rsidRPr="00697FC7" w:rsidRDefault="006A1E06" w:rsidP="00765069">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Future treatment</w:t>
      </w:r>
      <w:r w:rsidR="00670EF5" w:rsidRPr="00697FC7">
        <w:rPr>
          <w:rFonts w:ascii="Times New Roman" w:hAnsi="Times New Roman" w:cs="Times New Roman"/>
          <w:color w:val="000000" w:themeColor="text1"/>
          <w:sz w:val="22"/>
          <w:szCs w:val="22"/>
          <w:lang w:val="en-GB"/>
        </w:rPr>
        <w:t xml:space="preserve"> s</w:t>
      </w:r>
      <w:r w:rsidR="00031975" w:rsidRPr="00697FC7">
        <w:rPr>
          <w:rFonts w:ascii="Times New Roman" w:hAnsi="Times New Roman" w:cs="Times New Roman"/>
          <w:color w:val="000000" w:themeColor="text1"/>
          <w:sz w:val="22"/>
          <w:szCs w:val="22"/>
          <w:lang w:val="en-GB"/>
        </w:rPr>
        <w:t xml:space="preserve">trategies for </w:t>
      </w:r>
      <w:r w:rsidRPr="00697FC7">
        <w:rPr>
          <w:rFonts w:ascii="Times New Roman" w:hAnsi="Times New Roman" w:cs="Times New Roman"/>
          <w:color w:val="000000" w:themeColor="text1"/>
          <w:sz w:val="22"/>
          <w:szCs w:val="22"/>
          <w:lang w:val="en-GB"/>
        </w:rPr>
        <w:t xml:space="preserve">kinase inhibitors could </w:t>
      </w:r>
      <w:r w:rsidR="00DB3C17" w:rsidRPr="00697FC7">
        <w:rPr>
          <w:rFonts w:ascii="Times New Roman" w:hAnsi="Times New Roman" w:cs="Times New Roman"/>
          <w:color w:val="000000" w:themeColor="text1"/>
          <w:sz w:val="22"/>
          <w:szCs w:val="22"/>
          <w:lang w:val="en-GB"/>
        </w:rPr>
        <w:t xml:space="preserve">also </w:t>
      </w:r>
      <w:r w:rsidRPr="00697FC7">
        <w:rPr>
          <w:rFonts w:ascii="Times New Roman" w:hAnsi="Times New Roman" w:cs="Times New Roman"/>
          <w:color w:val="000000" w:themeColor="text1"/>
          <w:sz w:val="22"/>
          <w:szCs w:val="22"/>
          <w:lang w:val="en-GB"/>
        </w:rPr>
        <w:t>incorporate the</w:t>
      </w:r>
      <w:r w:rsidR="00106FA6" w:rsidRPr="00697FC7">
        <w:rPr>
          <w:rFonts w:ascii="Times New Roman" w:hAnsi="Times New Roman" w:cs="Times New Roman"/>
          <w:color w:val="000000" w:themeColor="text1"/>
          <w:sz w:val="22"/>
          <w:szCs w:val="22"/>
          <w:lang w:val="en-GB"/>
        </w:rPr>
        <w:t xml:space="preserve"> heterogeneity </w:t>
      </w:r>
      <w:r w:rsidR="00277B92" w:rsidRPr="00697FC7">
        <w:rPr>
          <w:rFonts w:ascii="Times New Roman" w:hAnsi="Times New Roman" w:cs="Times New Roman"/>
          <w:color w:val="000000" w:themeColor="text1"/>
          <w:sz w:val="22"/>
          <w:szCs w:val="22"/>
          <w:lang w:val="en-GB"/>
        </w:rPr>
        <w:t xml:space="preserve">of endometriosis </w:t>
      </w:r>
      <w:r w:rsidR="00031975" w:rsidRPr="00697FC7">
        <w:rPr>
          <w:rFonts w:ascii="Times New Roman" w:hAnsi="Times New Roman" w:cs="Times New Roman"/>
          <w:color w:val="000000" w:themeColor="text1"/>
          <w:sz w:val="22"/>
          <w:szCs w:val="22"/>
          <w:lang w:val="en-GB"/>
        </w:rPr>
        <w:t xml:space="preserve">and </w:t>
      </w:r>
      <w:r w:rsidRPr="00697FC7">
        <w:rPr>
          <w:rFonts w:ascii="Times New Roman" w:hAnsi="Times New Roman" w:cs="Times New Roman"/>
          <w:color w:val="000000" w:themeColor="text1"/>
          <w:sz w:val="22"/>
          <w:szCs w:val="22"/>
          <w:lang w:val="en-GB"/>
        </w:rPr>
        <w:t>target specific kinases based on individual patient profiles</w:t>
      </w:r>
      <w:r w:rsidR="00277B92"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 xml:space="preserve">Through the use of robust and reproducible genome wide association studies the genetic basis of endometriosis is increasingly being elucidated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{"citationID":"AdHDANWQ","properties":{"formattedCitation":"{\\rtf (Rahmioglu {\\i{}et al.}, 2014)}","plainCitation":"(Rahmioglu et al., 2014)"},"citationItems":[{"id":266,"uris":["http://zotero.org/users/local/LhX9sFUu/items/4Q4UKIFQ"],"uri":["http://zotero.org/users/local/LhX9sFUu/items/4Q4UKIFQ"],"itemData":{"id":266,"type":"article-journal","title":"Genetic variants underlying risk of endometriosis: insights from meta-analysis of eight genome-wide association and replication datasets","container-title":"Human Reproduction Update","page":"702-716","volume":"20","issue":"5","source":"NCBI PubMed","abstract":"BACKGROUND: Endometriosis is a heritable common gynaecological condition influenced by multiple genetic and environmental factors. Genome-wide association studies (GWASs) have proved successful in identifying common genetic variants of moderate effects for various complex diseases. To date, eight GWAS and replication studies from multiple populations have been published on endometriosis. In this review, we investigate the consistency and heterogeneity of the results across all the studies and their implications for an improved understanding of the aetiology of the condition.\nMETHODS: Meta-analyses were conducted on four GWASs and four replication studies including a total of 11 506 cases and 32 678 controls, and on the subset of studies that investigated associations for revised American Fertility Society (rAFS) Stage III/IV including 2859 cases. The datasets included 9039 cases and 27 343 controls of European (Australia, Belgium, Italy, UK, USA) and 2467 cases and 5335 controls of Japanese ancestry. Fixed and Han and Elkin random-effects models, and heterogeneity statistics (Cochran's Q test), were used to investigate the evidence of the nine reported genome-wide significant loci across datasets and populations.\nRESULTS: Meta-analysis showed that seven out of nine loci had consistent directions of effect across studies and populations, and six out of nine remained genome-wide significant (P &lt; 5 × 10(-8)), including rs12700667 on 7p15.2 (P = 1.6 × 10(-9)), rs7521902 near WNT4 (P = 1.8 × 10(-15)), rs10859871 near VEZT (P = 4.7 × 10(-15)), rs1537377 near CDKN2B-AS1 (P = 1.5 × 10(-8)), rs7739264 near ID4 (P = 6.2 × 10(-10)) and rs13394619 in GREB1 (P = 4.5 × 10(-8)). In addition to the six loci, two showed borderline genome-wide significant associations with Stage III/IV endometriosis, including rs1250248 in FN1 (P = 8 × 10(-8)) and rs4141819 on 2p14 (P = 9.2 × 10(-8)). Two independent inter-genic loci, rs4141819 and rs6734792 on chromosome 2, showed significant evidence of heterogeneity across datasets (P &lt; 0.005). Eight of the nine loci had stronger effect sizes among Stage III/IV cases, implying that they are likely to be implicated in the development of moderate to severe, or ovarian, disease. While three out of nine loci were inter-genic, the remaining were in or near genes with known functions of biological relevance to endometriosis, varying from roles in developmental pathways to cellular growth/carcinogenesis.\nCONCLUSIONS: Our meta-analysis shows remarkable consistency in endometriosis GWAS results across studies, with little evidence of population-based heterogeneity. They also show that the phenotypic classifications used in GWAS to date have been limited. Stronger associations with Stage III/IV disease observed for most loci emphasize the importance for future studies to include detailed sub-phenotype information. Functional studies in relevant tissues are needed to understand the effect of the variants on downstream biological pathways.","DOI":"10.1093/humupd/dmu015","ISSN":"1460-2369","note":"PMID: 24676469 \nPMCID: PMC4132588","shortTitle":"Genetic variants underlying risk of endometriosis","journalAbbreviation":"Hum. Reprod. Update","language":"eng","author":[{"family":"Rahmioglu","given":"Nilufer"},{"family":"Nyholt","given":"Dale R."},{"family":"Morris","given":"Andrew P."},{"family":"Missmer","given":"Stacey A."},{"family":"Montgomery","given":"Grant W."},{"family":"Zondervan","given":"Krina T."}],"issued":{"date-parts":[["2014",10]]},"PMID":"24676469","PMCID":"PMC4132588"}}],"schema":"https://github.com/citation-style-language/schema/raw/master/csl-citation.json"}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(Rahmioglu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as are the peripheral changes </w:t>
      </w:r>
      <w:r w:rsidR="002458F6" w:rsidRPr="00697FC7">
        <w:rPr>
          <w:rFonts w:ascii="Times New Roman" w:hAnsi="Times New Roman" w:cs="Times New Roman"/>
          <w:color w:val="000000" w:themeColor="text1"/>
          <w:sz w:val="22"/>
          <w:szCs w:val="22"/>
          <w:lang w:val="en-GB"/>
        </w:rPr>
        <w:t xml:space="preserve">and extracellular environment </w:t>
      </w:r>
      <w:r w:rsidRPr="00697FC7">
        <w:rPr>
          <w:rFonts w:ascii="Times New Roman" w:hAnsi="Times New Roman" w:cs="Times New Roman"/>
          <w:color w:val="000000" w:themeColor="text1"/>
          <w:sz w:val="22"/>
          <w:szCs w:val="22"/>
          <w:lang w:val="en-GB"/>
        </w:rPr>
        <w:t xml:space="preserve">that influence the disease progression and symptomology </w:t>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{"citationID":"XZGTDxVF","properties":{"formattedCitation":"{\\rtf (Morotti {\\i{}et al.}, 2014)}","plainCitation":"(Morotti et al., 2014)"},"citationItems":[{"id":236,"uris":["http://zotero.org/users/local/LhX9sFUu/items/2AM3V2RI"],"uri":["http://zotero.org/users/local/LhX9sFUu/items/2AM3V2RI"],"itemData":{"id":236,"type":"article-journal","title":"Peripheral changes in endometriosis-associated pain","container-title":"Human Reproduction Update","page":"717-736","volume":"20","issue":"5","abstract":"BACKGROUND Pain remains the cardinal symptom of endometriosis. However, to date, the underlying mechanisms are still only poorly understood. Increasing evidence points towards a close interaction between peripheral nerves, the peritoneal environment and the central nervous system in pain generation and processing. Recently, studies demonstrating nerve fibres and neurotrophic and angiogenic factors in endometriotic lesions and their vicinity have led to increased interest in peripheral changes in endometriosis-associated pain. This review focuses on the origin and function of these nerves and factors as well as possible peripheral mechanisms that may contribute to the generation and modulation of pain in women with endometriosis.METHODS We conducted a systematic search using several databases (PubMed, MEDLINE, EMBASE and CINAHL) of publications from January 1977 to October 2013 to evaluate the possible roles of the peripheral nervous system in endometriosis pathophysiology and how it can contribute to endometriosis-associated pain.RESULTS Endometriotic lesions and peritoneal fluid from women with endometriosis had pronounced neuroangiogenic properties with increased expression of new nerve fibres, a shift in the distribution of sensory and autonomic fibres in some locations, and up-regulation of several neurotrophins. In women suffering from deep infiltrating endometriosis and bowel endometriosis, in which the anatomical distribution of lesions is generally more closely related to pelvic pain symptoms, endometriotic lesions and surrounding tissues present higher nerve fibre densities compared with peritoneal lesions and endometriomas. More data are needed to fully confirm a direct correlation between fibre density in these locations and the amount of perceived pain. A better correlation between the presence of nerve fibres and pain symptoms seems to exist for eutopic endometrium. However, this appears not to be exclusive to endometriosis. No correlation between elevated neurotrophin levels and pain severity appears to exist, suggesting the involvement of other mediators in the modulation of pain.CONCLUSIONS The increased expression of neurotrophic factors and nerve fibres in endometriotic lesions, eutopic endometrium and the peritoneum imply a role of such peripheral changes in the pathogenesis of endometriosis-associated pain. However, a clear link between these findings and pain in patients with endometriosis has so far not been demonstrated.","DOI":"10.1093/humupd/dmu021","journalAbbreviation":"Human Reproduction Update","author":[{"family":"Morotti","given":"Matteo"},{"family":"Vincent","given":"Katy"},{"family":"Brawn","given":"Jennifer"},{"family":"Zondervan","given":"Krina T."},{"family":"Becker","given":"Christian M."}],"issued":{"date-parts":[["2014",9,1]]}}}],"schema":"https://github.com/citation-style-language/schema/raw/master/csl-citation.json"}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(Morotti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2014)</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ZOTERO_ITEM CSL_CITATION {"citationID":"Ky81QxkS","properties":{"formattedCitation":"{\\rtf (McKinnon {\\i{}et al.}, 2015)}","plainCitation":"(McKinnon et al., 2015)"},"citationItems":[{"id":272,"uris":["http://zotero.org/users/local/LhX9sFUu/items/8A3I8B3S"],"uri":["http://zotero.org/users/local/LhX9sFUu/items/8A3I8B3S"],"itemData":{"id":272,"type":"article-journal","title":"Inflammation and nerve fiber interaction in endometriotic pain","container-title":"Trends in endocrinology and metabolism: TEM","page":"1-10","volume":"26","issue":"1","source":"NCBI PubMed","abstract":"Endometriosis is an extremely prevalent estrogen-dependent condition characterized by the growth of ectopic endometrial tissue outside the uterine cavity, and is often presented with severe pain. Although the relationship between lesion and pain remains unclear, nerve fibers found in close proximity to endometriotic lesions may be related to pain. Also, women with endometriosis pain develop central sensitization. Endometriosis creates an inflammatory environment and recent research is beginning to elucidate the role of inflammation in stimulating peripheral nerve sensitization. In this review, we discuss endometriosis-associated inflammation, peripheral nerve fibers, and assess their potential mechanism of interaction. We propose that an interaction between lesions and nerve fibers, mediated by inflammation, may be important in endometriosis-associated pain.","DOI":"10.1016/j.tem.2014.10.003","ISSN":"1879-3061","note":"PMID: 25465987","journalAbbreviation":"Trends Endocrinol. Metab.","language":"eng","author":[{"family":"McKinnon","given":"Brett D."},{"family":"Bertschi","given":"Dominic"},{"family":"Bersinger","given":"Nick A."},{"family":"Mueller","given":"Michael D."}],"issued":{"date-parts":[["2015",1]]},"PMID":"25465987"}}],"schema":"https://github.com/citation-style-language/schema/raw/master/csl-citation.json"}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lang w:val="en-GB"/>
        </w:rPr>
        <w:t xml:space="preserve">(McKinnon </w:t>
      </w:r>
      <w:r w:rsidRPr="00697FC7">
        <w:rPr>
          <w:rFonts w:ascii="Times New Roman" w:hAnsi="Times New Roman"/>
          <w:i/>
          <w:iCs/>
          <w:color w:val="000000" w:themeColor="text1"/>
          <w:sz w:val="22"/>
          <w:lang w:val="en-GB"/>
        </w:rPr>
        <w:t>et al.</w:t>
      </w:r>
      <w:r w:rsidRPr="00697FC7">
        <w:rPr>
          <w:rFonts w:ascii="Times New Roman" w:hAnsi="Times New Roman"/>
          <w:color w:val="000000" w:themeColor="text1"/>
          <w:sz w:val="22"/>
          <w:lang w:val="en-GB"/>
        </w:rPr>
        <w:t>, 2015)</w:t>
      </w:r>
      <w:r w:rsidRPr="00697FC7">
        <w:rPr>
          <w:rFonts w:ascii="Times New Roman" w:hAnsi="Times New Roman" w:cs="Times New Roman"/>
          <w:color w:val="000000" w:themeColor="text1"/>
          <w:sz w:val="22"/>
          <w:szCs w:val="22"/>
          <w:lang w:val="en-GB"/>
        </w:rPr>
        <w:fldChar w:fldCharType="end"/>
      </w:r>
      <w:r w:rsidRPr="00697FC7">
        <w:rPr>
          <w:rFonts w:ascii="Times New Roman" w:hAnsi="Times New Roman" w:cs="Times New Roman"/>
          <w:color w:val="000000" w:themeColor="text1"/>
          <w:sz w:val="22"/>
          <w:szCs w:val="22"/>
          <w:lang w:val="en-GB"/>
        </w:rPr>
        <w:t xml:space="preserve">. </w:t>
      </w:r>
      <w:r w:rsidR="00031975" w:rsidRPr="00697FC7">
        <w:rPr>
          <w:rFonts w:ascii="Times New Roman" w:hAnsi="Times New Roman" w:cs="Times New Roman"/>
          <w:color w:val="000000" w:themeColor="text1"/>
          <w:sz w:val="22"/>
          <w:szCs w:val="22"/>
          <w:lang w:val="en-GB"/>
        </w:rPr>
        <w:t xml:space="preserve">A better understanding of their biochemical basis and inflammatory profiles </w:t>
      </w:r>
      <w:r w:rsidR="002458F6" w:rsidRPr="00697FC7">
        <w:rPr>
          <w:rFonts w:ascii="Times New Roman" w:hAnsi="Times New Roman" w:cs="Times New Roman"/>
          <w:color w:val="000000" w:themeColor="text1"/>
          <w:sz w:val="22"/>
          <w:szCs w:val="22"/>
          <w:lang w:val="en-GB"/>
        </w:rPr>
        <w:t xml:space="preserve">of endometriotic subtypes </w:t>
      </w:r>
      <w:r w:rsidRPr="00697FC7">
        <w:rPr>
          <w:rFonts w:ascii="Times New Roman" w:hAnsi="Times New Roman" w:cs="Times New Roman"/>
          <w:color w:val="000000" w:themeColor="text1"/>
          <w:sz w:val="22"/>
          <w:szCs w:val="22"/>
          <w:lang w:val="en-GB"/>
        </w:rPr>
        <w:t xml:space="preserve">and the contribution of specific kinase pathways to individual endometriotic lesions may </w:t>
      </w:r>
      <w:r w:rsidR="00322EFF" w:rsidRPr="00697FC7">
        <w:rPr>
          <w:rFonts w:ascii="Times New Roman" w:hAnsi="Times New Roman" w:cs="Times New Roman"/>
          <w:color w:val="000000" w:themeColor="text1"/>
          <w:sz w:val="22"/>
          <w:szCs w:val="22"/>
          <w:lang w:val="en-GB"/>
        </w:rPr>
        <w:t xml:space="preserve">soon </w:t>
      </w:r>
      <w:r w:rsidRPr="00697FC7">
        <w:rPr>
          <w:rFonts w:ascii="Times New Roman" w:hAnsi="Times New Roman" w:cs="Times New Roman"/>
          <w:color w:val="000000" w:themeColor="text1"/>
          <w:sz w:val="22"/>
          <w:szCs w:val="22"/>
          <w:lang w:val="en-GB"/>
        </w:rPr>
        <w:t xml:space="preserve">provide </w:t>
      </w:r>
      <w:r w:rsidR="00322EFF" w:rsidRPr="00697FC7">
        <w:rPr>
          <w:rFonts w:ascii="Times New Roman" w:hAnsi="Times New Roman" w:cs="Times New Roman"/>
          <w:color w:val="000000" w:themeColor="text1"/>
          <w:sz w:val="22"/>
          <w:szCs w:val="22"/>
          <w:lang w:val="en-GB"/>
        </w:rPr>
        <w:t xml:space="preserve">more information on the kinase dependency of specific lesions and </w:t>
      </w:r>
      <w:r w:rsidRPr="00697FC7">
        <w:rPr>
          <w:rFonts w:ascii="Times New Roman" w:hAnsi="Times New Roman" w:cs="Times New Roman"/>
          <w:color w:val="000000" w:themeColor="text1"/>
          <w:sz w:val="22"/>
          <w:szCs w:val="22"/>
          <w:lang w:val="en-GB"/>
        </w:rPr>
        <w:t>the opportunity for personalised treatment</w:t>
      </w:r>
      <w:r w:rsidR="00277B92" w:rsidRPr="00697FC7">
        <w:rPr>
          <w:rFonts w:ascii="Times New Roman" w:hAnsi="Times New Roman" w:cs="Times New Roman"/>
          <w:color w:val="000000" w:themeColor="text1"/>
          <w:sz w:val="22"/>
          <w:szCs w:val="22"/>
          <w:lang w:val="en-GB"/>
        </w:rPr>
        <w:t xml:space="preserve">. </w:t>
      </w:r>
    </w:p>
    <w:p w14:paraId="343D511E" w14:textId="77777777" w:rsidR="00A318ED" w:rsidRPr="00697FC7" w:rsidRDefault="00A318ED" w:rsidP="00765069">
      <w:pPr>
        <w:spacing w:line="480" w:lineRule="auto"/>
        <w:jc w:val="both"/>
        <w:rPr>
          <w:rFonts w:ascii="Times New Roman" w:hAnsi="Times New Roman" w:cs="Times New Roman"/>
          <w:color w:val="000000" w:themeColor="text1"/>
          <w:sz w:val="22"/>
          <w:szCs w:val="22"/>
          <w:lang w:val="en-GB"/>
        </w:rPr>
      </w:pPr>
    </w:p>
    <w:p w14:paraId="33E023C6" w14:textId="0E39EB4F" w:rsidR="00821104" w:rsidRPr="00697FC7" w:rsidRDefault="00821104" w:rsidP="00765069">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 xml:space="preserve">Endometriosis research is gradually </w:t>
      </w:r>
      <w:r w:rsidR="00765851" w:rsidRPr="00697FC7">
        <w:rPr>
          <w:rFonts w:ascii="Times New Roman" w:hAnsi="Times New Roman" w:cs="Times New Roman"/>
          <w:color w:val="000000" w:themeColor="text1"/>
          <w:sz w:val="22"/>
          <w:szCs w:val="22"/>
          <w:lang w:val="en-GB"/>
        </w:rPr>
        <w:t>advancing</w:t>
      </w:r>
      <w:r w:rsidRPr="00697FC7">
        <w:rPr>
          <w:rFonts w:ascii="Times New Roman" w:hAnsi="Times New Roman" w:cs="Times New Roman"/>
          <w:color w:val="000000" w:themeColor="text1"/>
          <w:sz w:val="22"/>
          <w:szCs w:val="22"/>
          <w:lang w:val="en-GB"/>
        </w:rPr>
        <w:t xml:space="preserve"> </w:t>
      </w:r>
      <w:r w:rsidR="00765851" w:rsidRPr="00697FC7">
        <w:rPr>
          <w:rFonts w:ascii="Times New Roman" w:hAnsi="Times New Roman" w:cs="Times New Roman"/>
          <w:color w:val="000000" w:themeColor="text1"/>
          <w:sz w:val="22"/>
          <w:szCs w:val="22"/>
          <w:lang w:val="en-GB"/>
        </w:rPr>
        <w:t>the</w:t>
      </w:r>
      <w:r w:rsidRPr="00697FC7">
        <w:rPr>
          <w:rFonts w:ascii="Times New Roman" w:hAnsi="Times New Roman" w:cs="Times New Roman"/>
          <w:color w:val="000000" w:themeColor="text1"/>
          <w:sz w:val="22"/>
          <w:szCs w:val="22"/>
          <w:lang w:val="en-GB"/>
        </w:rPr>
        <w:t xml:space="preserve"> understanding of the disease</w:t>
      </w:r>
      <w:r w:rsidR="00765851" w:rsidRPr="00697FC7">
        <w:rPr>
          <w:rFonts w:ascii="Times New Roman" w:hAnsi="Times New Roman" w:cs="Times New Roman"/>
          <w:color w:val="000000" w:themeColor="text1"/>
          <w:sz w:val="22"/>
          <w:szCs w:val="22"/>
          <w:lang w:val="en-GB"/>
        </w:rPr>
        <w:t xml:space="preserve"> pathogenesis</w:t>
      </w:r>
      <w:r w:rsidRPr="00697FC7">
        <w:rPr>
          <w:rFonts w:ascii="Times New Roman" w:hAnsi="Times New Roman" w:cs="Times New Roman"/>
          <w:color w:val="000000" w:themeColor="text1"/>
          <w:sz w:val="22"/>
          <w:szCs w:val="22"/>
          <w:lang w:val="en-GB"/>
        </w:rPr>
        <w:t xml:space="preserve">; the task now is to translate these discoveries into novel therapeutics. </w:t>
      </w:r>
      <w:r w:rsidR="00765851" w:rsidRPr="00697FC7">
        <w:rPr>
          <w:rFonts w:ascii="Times New Roman" w:hAnsi="Times New Roman" w:cs="Times New Roman"/>
          <w:color w:val="000000" w:themeColor="text1"/>
          <w:sz w:val="22"/>
          <w:szCs w:val="22"/>
          <w:lang w:val="en-GB"/>
        </w:rPr>
        <w:t>An over activation of kinases in endometriotic tissue has been observed and thus t</w:t>
      </w:r>
      <w:r w:rsidRPr="00697FC7">
        <w:rPr>
          <w:rFonts w:ascii="Times New Roman" w:hAnsi="Times New Roman" w:cs="Times New Roman"/>
          <w:color w:val="000000" w:themeColor="text1"/>
          <w:sz w:val="22"/>
          <w:szCs w:val="22"/>
          <w:lang w:val="en-GB"/>
        </w:rPr>
        <w:t xml:space="preserve">argeting </w:t>
      </w:r>
      <w:r w:rsidR="00765851" w:rsidRPr="00697FC7">
        <w:rPr>
          <w:rFonts w:ascii="Times New Roman" w:hAnsi="Times New Roman" w:cs="Times New Roman"/>
          <w:color w:val="000000" w:themeColor="text1"/>
          <w:sz w:val="22"/>
          <w:szCs w:val="22"/>
          <w:lang w:val="en-GB"/>
        </w:rPr>
        <w:t>kinase-signalling</w:t>
      </w:r>
      <w:r w:rsidRPr="00697FC7">
        <w:rPr>
          <w:rFonts w:ascii="Times New Roman" w:hAnsi="Times New Roman" w:cs="Times New Roman"/>
          <w:color w:val="000000" w:themeColor="text1"/>
          <w:sz w:val="22"/>
          <w:szCs w:val="22"/>
          <w:lang w:val="en-GB"/>
        </w:rPr>
        <w:t xml:space="preserve"> pathways represents a valid treatment</w:t>
      </w:r>
      <w:r w:rsidR="006A1E06" w:rsidRPr="00697FC7">
        <w:rPr>
          <w:rFonts w:ascii="Times New Roman" w:hAnsi="Times New Roman" w:cs="Times New Roman"/>
          <w:color w:val="000000" w:themeColor="text1"/>
          <w:sz w:val="22"/>
          <w:szCs w:val="22"/>
          <w:lang w:val="en-GB"/>
        </w:rPr>
        <w:t xml:space="preserve"> option</w:t>
      </w:r>
      <w:r w:rsidRPr="00697FC7">
        <w:rPr>
          <w:rFonts w:ascii="Times New Roman" w:hAnsi="Times New Roman" w:cs="Times New Roman"/>
          <w:color w:val="000000" w:themeColor="text1"/>
          <w:sz w:val="22"/>
          <w:szCs w:val="22"/>
          <w:lang w:val="en-GB"/>
        </w:rPr>
        <w:t xml:space="preserve">. </w:t>
      </w:r>
      <w:r w:rsidR="006A1E06" w:rsidRPr="00697FC7">
        <w:rPr>
          <w:rFonts w:ascii="Times New Roman" w:hAnsi="Times New Roman" w:cs="Times New Roman"/>
          <w:color w:val="000000" w:themeColor="text1"/>
          <w:sz w:val="22"/>
          <w:szCs w:val="22"/>
          <w:lang w:val="en-GB"/>
        </w:rPr>
        <w:t>In the near future t</w:t>
      </w:r>
      <w:r w:rsidR="000E62DA" w:rsidRPr="00697FC7">
        <w:rPr>
          <w:rFonts w:ascii="Times New Roman" w:hAnsi="Times New Roman" w:cs="Times New Roman"/>
          <w:color w:val="000000" w:themeColor="text1"/>
          <w:sz w:val="22"/>
          <w:szCs w:val="22"/>
          <w:lang w:val="en-GB"/>
        </w:rPr>
        <w:t xml:space="preserve">hese drugs may find </w:t>
      </w:r>
      <w:r w:rsidR="006A1E06" w:rsidRPr="00697FC7">
        <w:rPr>
          <w:rFonts w:ascii="Times New Roman" w:hAnsi="Times New Roman" w:cs="Times New Roman"/>
          <w:color w:val="000000" w:themeColor="text1"/>
          <w:sz w:val="22"/>
          <w:szCs w:val="22"/>
          <w:lang w:val="en-GB"/>
        </w:rPr>
        <w:t>applications</w:t>
      </w:r>
      <w:r w:rsidR="000E62DA" w:rsidRPr="00697FC7">
        <w:rPr>
          <w:rFonts w:ascii="Times New Roman" w:hAnsi="Times New Roman" w:cs="Times New Roman"/>
          <w:color w:val="000000" w:themeColor="text1"/>
          <w:sz w:val="22"/>
          <w:szCs w:val="22"/>
          <w:lang w:val="en-GB"/>
        </w:rPr>
        <w:t xml:space="preserve"> for </w:t>
      </w:r>
      <w:r w:rsidR="00241358" w:rsidRPr="00697FC7">
        <w:rPr>
          <w:rFonts w:ascii="Times New Roman" w:hAnsi="Times New Roman" w:cs="Times New Roman"/>
          <w:color w:val="000000" w:themeColor="text1"/>
          <w:sz w:val="22"/>
          <w:szCs w:val="22"/>
          <w:lang w:val="en-GB"/>
        </w:rPr>
        <w:t xml:space="preserve">short-term use in </w:t>
      </w:r>
      <w:r w:rsidR="000E62DA" w:rsidRPr="00697FC7">
        <w:rPr>
          <w:rFonts w:ascii="Times New Roman" w:hAnsi="Times New Roman" w:cs="Times New Roman"/>
          <w:color w:val="000000" w:themeColor="text1"/>
          <w:sz w:val="22"/>
          <w:szCs w:val="22"/>
          <w:lang w:val="en-GB"/>
        </w:rPr>
        <w:t xml:space="preserve">more severe cases, but at </w:t>
      </w:r>
      <w:r w:rsidRPr="00697FC7">
        <w:rPr>
          <w:rFonts w:ascii="Times New Roman" w:hAnsi="Times New Roman" w:cs="Times New Roman"/>
          <w:color w:val="000000" w:themeColor="text1"/>
          <w:sz w:val="22"/>
          <w:szCs w:val="22"/>
          <w:lang w:val="en-GB"/>
        </w:rPr>
        <w:t xml:space="preserve">present more information is needed </w:t>
      </w:r>
      <w:r w:rsidR="002C33DC" w:rsidRPr="00697FC7">
        <w:rPr>
          <w:rFonts w:ascii="Times New Roman" w:hAnsi="Times New Roman" w:cs="Times New Roman"/>
          <w:color w:val="000000" w:themeColor="text1"/>
          <w:sz w:val="22"/>
          <w:szCs w:val="22"/>
          <w:lang w:val="en-GB"/>
        </w:rPr>
        <w:t>on the</w:t>
      </w:r>
      <w:r w:rsidR="00670EF5" w:rsidRPr="00697FC7">
        <w:rPr>
          <w:rFonts w:ascii="Times New Roman" w:hAnsi="Times New Roman" w:cs="Times New Roman"/>
          <w:color w:val="000000" w:themeColor="text1"/>
          <w:sz w:val="22"/>
          <w:szCs w:val="22"/>
          <w:lang w:val="en-GB"/>
        </w:rPr>
        <w:t xml:space="preserve"> dysregulation</w:t>
      </w:r>
      <w:r w:rsidRPr="00697FC7">
        <w:rPr>
          <w:rFonts w:ascii="Times New Roman" w:hAnsi="Times New Roman" w:cs="Times New Roman"/>
          <w:color w:val="000000" w:themeColor="text1"/>
          <w:sz w:val="22"/>
          <w:szCs w:val="22"/>
          <w:lang w:val="en-GB"/>
        </w:rPr>
        <w:t xml:space="preserve"> </w:t>
      </w:r>
      <w:r w:rsidR="002C33DC" w:rsidRPr="00697FC7">
        <w:rPr>
          <w:rFonts w:ascii="Times New Roman" w:hAnsi="Times New Roman" w:cs="Times New Roman"/>
          <w:color w:val="000000" w:themeColor="text1"/>
          <w:sz w:val="22"/>
          <w:szCs w:val="22"/>
          <w:lang w:val="en-GB"/>
        </w:rPr>
        <w:t xml:space="preserve">of these pathways </w:t>
      </w:r>
      <w:r w:rsidRPr="00697FC7">
        <w:rPr>
          <w:rFonts w:ascii="Times New Roman" w:hAnsi="Times New Roman" w:cs="Times New Roman"/>
          <w:color w:val="000000" w:themeColor="text1"/>
          <w:sz w:val="22"/>
          <w:szCs w:val="22"/>
          <w:lang w:val="en-GB"/>
        </w:rPr>
        <w:t xml:space="preserve">in endometriotic </w:t>
      </w:r>
      <w:r w:rsidR="00670EF5" w:rsidRPr="00697FC7">
        <w:rPr>
          <w:rFonts w:ascii="Times New Roman" w:hAnsi="Times New Roman" w:cs="Times New Roman"/>
          <w:color w:val="000000" w:themeColor="text1"/>
          <w:sz w:val="22"/>
          <w:szCs w:val="22"/>
          <w:lang w:val="en-GB"/>
        </w:rPr>
        <w:t>tissue</w:t>
      </w:r>
      <w:r w:rsidRPr="00697FC7">
        <w:rPr>
          <w:rFonts w:ascii="Times New Roman" w:hAnsi="Times New Roman" w:cs="Times New Roman"/>
          <w:color w:val="000000" w:themeColor="text1"/>
          <w:sz w:val="22"/>
          <w:szCs w:val="22"/>
          <w:lang w:val="en-GB"/>
        </w:rPr>
        <w:t xml:space="preserve">. </w:t>
      </w:r>
      <w:r w:rsidR="006A1E06" w:rsidRPr="00697FC7">
        <w:rPr>
          <w:rFonts w:ascii="Times New Roman" w:hAnsi="Times New Roman" w:cs="Times New Roman"/>
          <w:color w:val="000000" w:themeColor="text1"/>
          <w:sz w:val="22"/>
          <w:szCs w:val="22"/>
          <w:lang w:val="en-GB"/>
        </w:rPr>
        <w:t>Looking further ahead the outlook is promising</w:t>
      </w:r>
      <w:r w:rsidR="00322EFF" w:rsidRPr="00697FC7">
        <w:rPr>
          <w:rFonts w:ascii="Times New Roman" w:hAnsi="Times New Roman" w:cs="Times New Roman"/>
          <w:color w:val="000000" w:themeColor="text1"/>
          <w:sz w:val="22"/>
          <w:szCs w:val="22"/>
          <w:lang w:val="en-GB"/>
        </w:rPr>
        <w:t>,</w:t>
      </w:r>
      <w:r w:rsidR="0088130D" w:rsidRPr="00697FC7">
        <w:rPr>
          <w:rFonts w:ascii="Times New Roman" w:hAnsi="Times New Roman" w:cs="Times New Roman"/>
          <w:color w:val="000000" w:themeColor="text1"/>
          <w:sz w:val="22"/>
          <w:szCs w:val="22"/>
          <w:lang w:val="en-GB"/>
        </w:rPr>
        <w:t xml:space="preserve"> early studies </w:t>
      </w:r>
      <w:r w:rsidR="00322EFF" w:rsidRPr="00697FC7">
        <w:rPr>
          <w:rFonts w:ascii="Times New Roman" w:hAnsi="Times New Roman" w:cs="Times New Roman"/>
          <w:color w:val="000000" w:themeColor="text1"/>
          <w:sz w:val="22"/>
          <w:szCs w:val="22"/>
          <w:lang w:val="en-GB"/>
        </w:rPr>
        <w:t>suggest these drugs can be cyto</w:t>
      </w:r>
      <w:r w:rsidR="0088130D" w:rsidRPr="00697FC7">
        <w:rPr>
          <w:rFonts w:ascii="Times New Roman" w:hAnsi="Times New Roman" w:cs="Times New Roman"/>
          <w:color w:val="000000" w:themeColor="text1"/>
          <w:sz w:val="22"/>
          <w:szCs w:val="22"/>
          <w:lang w:val="en-GB"/>
        </w:rPr>
        <w:t>reductive and</w:t>
      </w:r>
      <w:r w:rsidR="00670EF5" w:rsidRPr="00697FC7">
        <w:rPr>
          <w:rFonts w:ascii="Times New Roman" w:hAnsi="Times New Roman" w:cs="Times New Roman"/>
          <w:color w:val="000000" w:themeColor="text1"/>
          <w:sz w:val="22"/>
          <w:szCs w:val="22"/>
          <w:lang w:val="en-GB"/>
        </w:rPr>
        <w:t xml:space="preserve"> t</w:t>
      </w:r>
      <w:r w:rsidRPr="00697FC7">
        <w:rPr>
          <w:rFonts w:ascii="Times New Roman" w:hAnsi="Times New Roman" w:cs="Times New Roman"/>
          <w:color w:val="000000" w:themeColor="text1"/>
          <w:sz w:val="22"/>
          <w:szCs w:val="22"/>
          <w:lang w:val="en-GB"/>
        </w:rPr>
        <w:t xml:space="preserve">he development of </w:t>
      </w:r>
      <w:r w:rsidR="00670EF5" w:rsidRPr="00697FC7">
        <w:rPr>
          <w:rFonts w:ascii="Times New Roman" w:hAnsi="Times New Roman" w:cs="Times New Roman"/>
          <w:color w:val="000000" w:themeColor="text1"/>
          <w:sz w:val="22"/>
          <w:szCs w:val="22"/>
          <w:lang w:val="en-GB"/>
        </w:rPr>
        <w:t xml:space="preserve">new </w:t>
      </w:r>
      <w:r w:rsidRPr="00697FC7">
        <w:rPr>
          <w:rFonts w:ascii="Times New Roman" w:hAnsi="Times New Roman" w:cs="Times New Roman"/>
          <w:color w:val="000000" w:themeColor="text1"/>
          <w:sz w:val="22"/>
          <w:szCs w:val="22"/>
          <w:lang w:val="en-GB"/>
        </w:rPr>
        <w:t>kinase inhibitor</w:t>
      </w:r>
      <w:r w:rsidR="002C33DC"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is </w:t>
      </w:r>
      <w:r w:rsidR="00DB3C17" w:rsidRPr="00697FC7">
        <w:rPr>
          <w:rFonts w:ascii="Times New Roman" w:hAnsi="Times New Roman" w:cs="Times New Roman"/>
          <w:color w:val="000000" w:themeColor="text1"/>
          <w:sz w:val="22"/>
          <w:szCs w:val="22"/>
          <w:lang w:val="en-GB"/>
        </w:rPr>
        <w:t>increasing</w:t>
      </w:r>
      <w:r w:rsidR="002C33DC" w:rsidRPr="00697FC7">
        <w:rPr>
          <w:rFonts w:ascii="Times New Roman" w:hAnsi="Times New Roman" w:cs="Times New Roman"/>
          <w:color w:val="000000" w:themeColor="text1"/>
          <w:sz w:val="22"/>
          <w:szCs w:val="22"/>
          <w:lang w:val="en-GB"/>
        </w:rPr>
        <w:t xml:space="preserve"> and</w:t>
      </w:r>
      <w:r w:rsidRPr="00697FC7">
        <w:rPr>
          <w:rFonts w:ascii="Times New Roman" w:hAnsi="Times New Roman" w:cs="Times New Roman"/>
          <w:color w:val="000000" w:themeColor="text1"/>
          <w:sz w:val="22"/>
          <w:szCs w:val="22"/>
          <w:lang w:val="en-GB"/>
        </w:rPr>
        <w:t xml:space="preserve"> </w:t>
      </w:r>
      <w:r w:rsidR="0088130D" w:rsidRPr="00697FC7">
        <w:rPr>
          <w:rFonts w:ascii="Times New Roman" w:hAnsi="Times New Roman" w:cs="Times New Roman"/>
          <w:color w:val="000000" w:themeColor="text1"/>
          <w:sz w:val="22"/>
          <w:szCs w:val="22"/>
          <w:lang w:val="en-GB"/>
        </w:rPr>
        <w:t xml:space="preserve">thus </w:t>
      </w:r>
      <w:r w:rsidR="006A1E06" w:rsidRPr="00697FC7">
        <w:rPr>
          <w:rFonts w:ascii="Times New Roman" w:hAnsi="Times New Roman" w:cs="Times New Roman"/>
          <w:color w:val="000000" w:themeColor="text1"/>
          <w:sz w:val="22"/>
          <w:szCs w:val="22"/>
          <w:lang w:val="en-GB"/>
        </w:rPr>
        <w:t>so is the likelihood of</w:t>
      </w:r>
      <w:r w:rsidRPr="00697FC7">
        <w:rPr>
          <w:rFonts w:ascii="Times New Roman" w:hAnsi="Times New Roman" w:cs="Times New Roman"/>
          <w:color w:val="000000" w:themeColor="text1"/>
          <w:sz w:val="22"/>
          <w:szCs w:val="22"/>
          <w:lang w:val="en-GB"/>
        </w:rPr>
        <w:t xml:space="preserve"> impr</w:t>
      </w:r>
      <w:r w:rsidR="00DB3C17" w:rsidRPr="00697FC7">
        <w:rPr>
          <w:rFonts w:ascii="Times New Roman" w:hAnsi="Times New Roman" w:cs="Times New Roman"/>
          <w:color w:val="000000" w:themeColor="text1"/>
          <w:sz w:val="22"/>
          <w:szCs w:val="22"/>
          <w:lang w:val="en-GB"/>
        </w:rPr>
        <w:t>ovements in the</w:t>
      </w:r>
      <w:r w:rsidR="00322EFF" w:rsidRPr="00697FC7">
        <w:rPr>
          <w:rFonts w:ascii="Times New Roman" w:hAnsi="Times New Roman" w:cs="Times New Roman"/>
          <w:color w:val="000000" w:themeColor="text1"/>
          <w:sz w:val="22"/>
          <w:szCs w:val="22"/>
          <w:lang w:val="en-GB"/>
        </w:rPr>
        <w:t>ir</w:t>
      </w:r>
      <w:r w:rsidR="00DB3C17" w:rsidRPr="00697FC7">
        <w:rPr>
          <w:rFonts w:ascii="Times New Roman" w:hAnsi="Times New Roman" w:cs="Times New Roman"/>
          <w:color w:val="000000" w:themeColor="text1"/>
          <w:sz w:val="22"/>
          <w:szCs w:val="22"/>
          <w:lang w:val="en-GB"/>
        </w:rPr>
        <w:t xml:space="preserve"> specificity and</w:t>
      </w:r>
      <w:r w:rsidR="006A1E06" w:rsidRPr="00697FC7">
        <w:rPr>
          <w:rFonts w:ascii="Times New Roman" w:hAnsi="Times New Roman" w:cs="Times New Roman"/>
          <w:color w:val="000000" w:themeColor="text1"/>
          <w:sz w:val="22"/>
          <w:szCs w:val="22"/>
          <w:lang w:val="en-GB"/>
        </w:rPr>
        <w:t xml:space="preserve"> </w:t>
      </w:r>
      <w:r w:rsidRPr="00697FC7">
        <w:rPr>
          <w:rFonts w:ascii="Times New Roman" w:hAnsi="Times New Roman" w:cs="Times New Roman"/>
          <w:color w:val="000000" w:themeColor="text1"/>
          <w:sz w:val="22"/>
          <w:szCs w:val="22"/>
          <w:lang w:val="en-GB"/>
        </w:rPr>
        <w:t>side effect</w:t>
      </w:r>
      <w:r w:rsidR="0088130D" w:rsidRPr="00697FC7">
        <w:rPr>
          <w:rFonts w:ascii="Times New Roman" w:hAnsi="Times New Roman" w:cs="Times New Roman"/>
          <w:color w:val="000000" w:themeColor="text1"/>
          <w:sz w:val="22"/>
          <w:szCs w:val="22"/>
          <w:lang w:val="en-GB"/>
        </w:rPr>
        <w:t>s</w:t>
      </w:r>
      <w:r w:rsidRPr="00697FC7">
        <w:rPr>
          <w:rFonts w:ascii="Times New Roman" w:hAnsi="Times New Roman" w:cs="Times New Roman"/>
          <w:color w:val="000000" w:themeColor="text1"/>
          <w:sz w:val="22"/>
          <w:szCs w:val="22"/>
          <w:lang w:val="en-GB"/>
        </w:rPr>
        <w:t xml:space="preserve"> profi</w:t>
      </w:r>
      <w:r w:rsidR="000E62DA" w:rsidRPr="00697FC7">
        <w:rPr>
          <w:rFonts w:ascii="Times New Roman" w:hAnsi="Times New Roman" w:cs="Times New Roman"/>
          <w:color w:val="000000" w:themeColor="text1"/>
          <w:sz w:val="22"/>
          <w:szCs w:val="22"/>
          <w:lang w:val="en-GB"/>
        </w:rPr>
        <w:t>le</w:t>
      </w:r>
      <w:r w:rsidR="0088130D" w:rsidRPr="00697FC7">
        <w:rPr>
          <w:rFonts w:ascii="Times New Roman" w:hAnsi="Times New Roman" w:cs="Times New Roman"/>
          <w:color w:val="000000" w:themeColor="text1"/>
          <w:sz w:val="22"/>
          <w:szCs w:val="22"/>
          <w:lang w:val="en-GB"/>
        </w:rPr>
        <w:t>s</w:t>
      </w:r>
      <w:r w:rsidR="006A1E06" w:rsidRPr="00697FC7">
        <w:rPr>
          <w:rFonts w:ascii="Times New Roman" w:hAnsi="Times New Roman" w:cs="Times New Roman"/>
          <w:color w:val="000000" w:themeColor="text1"/>
          <w:sz w:val="22"/>
          <w:szCs w:val="22"/>
          <w:lang w:val="en-GB"/>
        </w:rPr>
        <w:t>.</w:t>
      </w:r>
      <w:r w:rsidR="000E62DA" w:rsidRPr="00697FC7">
        <w:rPr>
          <w:rFonts w:ascii="Times New Roman" w:hAnsi="Times New Roman" w:cs="Times New Roman"/>
          <w:color w:val="000000" w:themeColor="text1"/>
          <w:sz w:val="22"/>
          <w:szCs w:val="22"/>
          <w:lang w:val="en-GB"/>
        </w:rPr>
        <w:t xml:space="preserve"> </w:t>
      </w:r>
      <w:r w:rsidR="006A1E06" w:rsidRPr="00697FC7">
        <w:rPr>
          <w:rFonts w:ascii="Times New Roman" w:hAnsi="Times New Roman" w:cs="Times New Roman"/>
          <w:color w:val="000000" w:themeColor="text1"/>
          <w:sz w:val="22"/>
          <w:szCs w:val="22"/>
          <w:lang w:val="en-GB"/>
        </w:rPr>
        <w:t>A</w:t>
      </w:r>
      <w:r w:rsidRPr="00697FC7">
        <w:rPr>
          <w:rFonts w:ascii="Times New Roman" w:hAnsi="Times New Roman" w:cs="Times New Roman"/>
          <w:color w:val="000000" w:themeColor="text1"/>
          <w:sz w:val="22"/>
          <w:szCs w:val="22"/>
          <w:lang w:val="en-GB"/>
        </w:rPr>
        <w:t xml:space="preserve"> reduction in the adverse effects</w:t>
      </w:r>
      <w:r w:rsidR="006A1E06" w:rsidRPr="00697FC7">
        <w:rPr>
          <w:rFonts w:ascii="Times New Roman" w:hAnsi="Times New Roman" w:cs="Times New Roman"/>
          <w:color w:val="000000" w:themeColor="text1"/>
          <w:sz w:val="22"/>
          <w:szCs w:val="22"/>
          <w:lang w:val="en-GB"/>
        </w:rPr>
        <w:t xml:space="preserve">, combined with more knowledge on which patients to match </w:t>
      </w:r>
      <w:r w:rsidR="007A01B6" w:rsidRPr="00697FC7">
        <w:rPr>
          <w:rFonts w:ascii="Times New Roman" w:hAnsi="Times New Roman" w:cs="Times New Roman"/>
          <w:color w:val="000000" w:themeColor="text1"/>
          <w:sz w:val="22"/>
          <w:szCs w:val="22"/>
          <w:lang w:val="en-GB"/>
        </w:rPr>
        <w:t>to</w:t>
      </w:r>
      <w:r w:rsidR="006A1E06" w:rsidRPr="00697FC7">
        <w:rPr>
          <w:rFonts w:ascii="Times New Roman" w:hAnsi="Times New Roman" w:cs="Times New Roman"/>
          <w:color w:val="000000" w:themeColor="text1"/>
          <w:sz w:val="22"/>
          <w:szCs w:val="22"/>
          <w:lang w:val="en-GB"/>
        </w:rPr>
        <w:t xml:space="preserve"> particular drugs </w:t>
      </w:r>
      <w:r w:rsidR="0088130D" w:rsidRPr="00697FC7">
        <w:rPr>
          <w:rFonts w:ascii="Times New Roman" w:hAnsi="Times New Roman" w:cs="Times New Roman"/>
          <w:color w:val="000000" w:themeColor="text1"/>
          <w:sz w:val="22"/>
          <w:szCs w:val="22"/>
          <w:lang w:val="en-GB"/>
        </w:rPr>
        <w:t xml:space="preserve">through an </w:t>
      </w:r>
      <w:r w:rsidR="0088130D" w:rsidRPr="00697FC7">
        <w:rPr>
          <w:rFonts w:ascii="Times New Roman" w:hAnsi="Times New Roman" w:cs="Times New Roman"/>
          <w:color w:val="000000" w:themeColor="text1"/>
          <w:sz w:val="22"/>
          <w:szCs w:val="22"/>
          <w:lang w:val="en-GB"/>
        </w:rPr>
        <w:lastRenderedPageBreak/>
        <w:t xml:space="preserve">understanding of endometriosis heterogeneity and kinase dependency </w:t>
      </w:r>
      <w:r w:rsidR="006A1E06" w:rsidRPr="00697FC7">
        <w:rPr>
          <w:rFonts w:ascii="Times New Roman" w:hAnsi="Times New Roman" w:cs="Times New Roman"/>
          <w:color w:val="000000" w:themeColor="text1"/>
          <w:sz w:val="22"/>
          <w:szCs w:val="22"/>
          <w:lang w:val="en-GB"/>
        </w:rPr>
        <w:t xml:space="preserve">could make </w:t>
      </w:r>
      <w:r w:rsidR="00EF4CB2" w:rsidRPr="00697FC7">
        <w:rPr>
          <w:rFonts w:ascii="Times New Roman" w:hAnsi="Times New Roman" w:cs="Times New Roman"/>
          <w:color w:val="000000" w:themeColor="text1"/>
          <w:sz w:val="22"/>
          <w:szCs w:val="22"/>
          <w:lang w:val="en-GB"/>
        </w:rPr>
        <w:t>them</w:t>
      </w:r>
      <w:r w:rsidRPr="00697FC7">
        <w:rPr>
          <w:rFonts w:ascii="Times New Roman" w:hAnsi="Times New Roman" w:cs="Times New Roman"/>
          <w:color w:val="000000" w:themeColor="text1"/>
          <w:sz w:val="22"/>
          <w:szCs w:val="22"/>
          <w:lang w:val="en-GB"/>
        </w:rPr>
        <w:t xml:space="preserve"> tolerable </w:t>
      </w:r>
      <w:r w:rsidR="004F2539" w:rsidRPr="00697FC7">
        <w:rPr>
          <w:rFonts w:ascii="Times New Roman" w:hAnsi="Times New Roman" w:cs="Times New Roman"/>
          <w:color w:val="000000" w:themeColor="text1"/>
          <w:sz w:val="22"/>
          <w:szCs w:val="22"/>
          <w:lang w:val="en-GB"/>
        </w:rPr>
        <w:t xml:space="preserve">and efficacious </w:t>
      </w:r>
      <w:r w:rsidR="0088130D" w:rsidRPr="00697FC7">
        <w:rPr>
          <w:rFonts w:ascii="Times New Roman" w:hAnsi="Times New Roman" w:cs="Times New Roman"/>
          <w:color w:val="000000" w:themeColor="text1"/>
          <w:sz w:val="22"/>
          <w:szCs w:val="22"/>
          <w:lang w:val="en-GB"/>
        </w:rPr>
        <w:t>for endometriosis patients</w:t>
      </w:r>
      <w:r w:rsidRPr="00697FC7">
        <w:rPr>
          <w:rFonts w:ascii="Times New Roman" w:hAnsi="Times New Roman" w:cs="Times New Roman"/>
          <w:color w:val="000000" w:themeColor="text1"/>
          <w:sz w:val="22"/>
          <w:szCs w:val="22"/>
          <w:lang w:val="en-GB"/>
        </w:rPr>
        <w:t xml:space="preserve">.  </w:t>
      </w:r>
    </w:p>
    <w:p w14:paraId="35B322C3" w14:textId="77777777" w:rsidR="00387F72" w:rsidRPr="00697FC7" w:rsidRDefault="00387F72">
      <w:pPr>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br w:type="page"/>
      </w:r>
    </w:p>
    <w:p w14:paraId="52D64AF2" w14:textId="77777777" w:rsidR="00387F72" w:rsidRPr="00697FC7" w:rsidRDefault="00387F72" w:rsidP="00175262">
      <w:pPr>
        <w:spacing w:line="480" w:lineRule="auto"/>
        <w:jc w:val="both"/>
        <w:rPr>
          <w:rFonts w:ascii="Times New Roman" w:hAnsi="Times New Roman" w:cs="Times New Roman"/>
          <w:b/>
          <w:color w:val="000000" w:themeColor="text1"/>
          <w:sz w:val="22"/>
          <w:szCs w:val="22"/>
          <w:u w:val="single"/>
          <w:lang w:val="en-GB"/>
        </w:rPr>
      </w:pPr>
      <w:r w:rsidRPr="00697FC7">
        <w:rPr>
          <w:rFonts w:ascii="Times New Roman" w:hAnsi="Times New Roman" w:cs="Times New Roman"/>
          <w:b/>
          <w:color w:val="000000" w:themeColor="text1"/>
          <w:sz w:val="22"/>
          <w:szCs w:val="22"/>
          <w:u w:val="single"/>
          <w:lang w:val="en-GB"/>
        </w:rPr>
        <w:lastRenderedPageBreak/>
        <w:t>Author’s roles</w:t>
      </w:r>
    </w:p>
    <w:p w14:paraId="745A340E" w14:textId="50277E52" w:rsidR="00660845" w:rsidRPr="00697FC7" w:rsidRDefault="00387F72"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B.M conceived, designed and prepared the manuscript</w:t>
      </w:r>
      <w:r w:rsidR="000662B2" w:rsidRPr="00697FC7">
        <w:rPr>
          <w:rFonts w:ascii="Times New Roman" w:hAnsi="Times New Roman" w:cs="Times New Roman"/>
          <w:color w:val="000000" w:themeColor="text1"/>
          <w:sz w:val="22"/>
          <w:szCs w:val="22"/>
          <w:lang w:val="en-GB"/>
        </w:rPr>
        <w:t xml:space="preserve"> and figures</w:t>
      </w:r>
      <w:r w:rsidRPr="00697FC7">
        <w:rPr>
          <w:rFonts w:ascii="Times New Roman" w:hAnsi="Times New Roman" w:cs="Times New Roman"/>
          <w:color w:val="000000" w:themeColor="text1"/>
          <w:sz w:val="22"/>
          <w:szCs w:val="22"/>
          <w:lang w:val="en-GB"/>
        </w:rPr>
        <w:t>. V.K. contributed to section about biological bases of signalling pathways. K.N. contributed to clinical and treatment sections. N.B. contributed to sections on the endometriotic microenvironment. M.D.M contributed to the concept</w:t>
      </w:r>
      <w:r w:rsidR="00A31E7A" w:rsidRPr="00697FC7">
        <w:rPr>
          <w:rFonts w:ascii="Times New Roman" w:hAnsi="Times New Roman" w:cs="Times New Roman"/>
          <w:color w:val="000000" w:themeColor="text1"/>
          <w:sz w:val="22"/>
          <w:szCs w:val="22"/>
          <w:lang w:val="en-GB"/>
        </w:rPr>
        <w:t>,</w:t>
      </w:r>
      <w:r w:rsidRPr="00697FC7">
        <w:rPr>
          <w:rFonts w:ascii="Times New Roman" w:hAnsi="Times New Roman" w:cs="Times New Roman"/>
          <w:color w:val="000000" w:themeColor="text1"/>
          <w:sz w:val="22"/>
          <w:szCs w:val="22"/>
          <w:lang w:val="en-GB"/>
        </w:rPr>
        <w:t xml:space="preserve"> </w:t>
      </w:r>
      <w:r w:rsidR="004109E9" w:rsidRPr="00697FC7">
        <w:rPr>
          <w:rFonts w:ascii="Times New Roman" w:hAnsi="Times New Roman" w:cs="Times New Roman"/>
          <w:color w:val="000000" w:themeColor="text1"/>
          <w:sz w:val="22"/>
          <w:szCs w:val="22"/>
          <w:lang w:val="en-GB"/>
        </w:rPr>
        <w:t xml:space="preserve">intellectual content and revision </w:t>
      </w:r>
      <w:r w:rsidRPr="00697FC7">
        <w:rPr>
          <w:rFonts w:ascii="Times New Roman" w:hAnsi="Times New Roman" w:cs="Times New Roman"/>
          <w:color w:val="000000" w:themeColor="text1"/>
          <w:sz w:val="22"/>
          <w:szCs w:val="22"/>
          <w:lang w:val="en-GB"/>
        </w:rPr>
        <w:t>the manuscript.</w:t>
      </w:r>
    </w:p>
    <w:p w14:paraId="0356D706" w14:textId="77777777" w:rsidR="0080404D" w:rsidRPr="00697FC7" w:rsidRDefault="0080404D" w:rsidP="00175262">
      <w:pPr>
        <w:spacing w:line="480" w:lineRule="auto"/>
        <w:jc w:val="both"/>
        <w:rPr>
          <w:rFonts w:ascii="Times New Roman" w:hAnsi="Times New Roman" w:cs="Times New Roman"/>
          <w:color w:val="000000" w:themeColor="text1"/>
          <w:sz w:val="22"/>
          <w:szCs w:val="22"/>
          <w:lang w:val="en-GB"/>
        </w:rPr>
      </w:pPr>
    </w:p>
    <w:p w14:paraId="2524FD12" w14:textId="51AB7238" w:rsidR="0080404D" w:rsidRPr="00697FC7" w:rsidRDefault="0080404D" w:rsidP="00175262">
      <w:pPr>
        <w:spacing w:line="480" w:lineRule="auto"/>
        <w:jc w:val="both"/>
        <w:rPr>
          <w:rFonts w:ascii="Times New Roman" w:hAnsi="Times New Roman" w:cs="Times New Roman"/>
          <w:b/>
          <w:color w:val="000000" w:themeColor="text1"/>
          <w:sz w:val="22"/>
          <w:szCs w:val="22"/>
          <w:u w:val="single"/>
          <w:lang w:val="en-GB"/>
        </w:rPr>
      </w:pPr>
      <w:r w:rsidRPr="00697FC7">
        <w:rPr>
          <w:rFonts w:ascii="Times New Roman" w:hAnsi="Times New Roman" w:cs="Times New Roman"/>
          <w:b/>
          <w:color w:val="000000" w:themeColor="text1"/>
          <w:sz w:val="22"/>
          <w:szCs w:val="22"/>
          <w:u w:val="single"/>
          <w:lang w:val="en-GB"/>
        </w:rPr>
        <w:t>Declaration of Conflict of Interest</w:t>
      </w:r>
    </w:p>
    <w:p w14:paraId="51AD5731" w14:textId="4AD02FDA" w:rsidR="0080404D" w:rsidRPr="00697FC7" w:rsidRDefault="0080404D"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t>All authors declare there are no conflicts of interest.</w:t>
      </w:r>
    </w:p>
    <w:p w14:paraId="6C0AF701" w14:textId="77777777" w:rsidR="00660845" w:rsidRPr="00697FC7" w:rsidRDefault="00660845" w:rsidP="00175262">
      <w:pPr>
        <w:spacing w:line="480" w:lineRule="auto"/>
        <w:jc w:val="both"/>
        <w:rPr>
          <w:rFonts w:ascii="Times New Roman" w:hAnsi="Times New Roman" w:cs="Times New Roman"/>
          <w:color w:val="000000" w:themeColor="text1"/>
          <w:sz w:val="22"/>
          <w:szCs w:val="22"/>
          <w:lang w:val="en-GB"/>
        </w:rPr>
      </w:pPr>
    </w:p>
    <w:p w14:paraId="171CF9AB" w14:textId="77777777" w:rsidR="00660845" w:rsidRPr="00697FC7" w:rsidRDefault="00660845">
      <w:pPr>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br w:type="page"/>
      </w:r>
    </w:p>
    <w:p w14:paraId="17CA97F5" w14:textId="3AE72B05" w:rsidR="00660845" w:rsidRPr="00697FC7" w:rsidRDefault="00660845" w:rsidP="00175262">
      <w:pPr>
        <w:spacing w:line="480" w:lineRule="auto"/>
        <w:jc w:val="both"/>
        <w:rPr>
          <w:rFonts w:ascii="Times New Roman" w:hAnsi="Times New Roman" w:cs="Times New Roman"/>
          <w:color w:val="000000" w:themeColor="text1"/>
          <w:sz w:val="22"/>
          <w:szCs w:val="22"/>
          <w:lang w:val="en-GB"/>
        </w:rPr>
      </w:pPr>
      <w:r w:rsidRPr="00697FC7">
        <w:rPr>
          <w:rFonts w:ascii="Times New Roman" w:hAnsi="Times New Roman" w:cs="Times New Roman"/>
          <w:b/>
          <w:color w:val="000000" w:themeColor="text1"/>
          <w:sz w:val="22"/>
          <w:szCs w:val="22"/>
          <w:u w:val="single"/>
          <w:lang w:val="en-GB"/>
        </w:rPr>
        <w:lastRenderedPageBreak/>
        <w:t>Funding</w:t>
      </w:r>
    </w:p>
    <w:p w14:paraId="4267850D" w14:textId="2553C55B" w:rsidR="00A13667" w:rsidRPr="00697FC7" w:rsidRDefault="00660845" w:rsidP="00175262">
      <w:pPr>
        <w:spacing w:line="480" w:lineRule="auto"/>
        <w:jc w:val="both"/>
        <w:rPr>
          <w:rFonts w:ascii="Times New Roman" w:hAnsi="Times New Roman" w:cs="Times New Roman"/>
          <w:b/>
          <w:color w:val="000000" w:themeColor="text1"/>
          <w:sz w:val="22"/>
          <w:szCs w:val="22"/>
          <w:u w:val="single"/>
          <w:lang w:val="en-GB"/>
        </w:rPr>
      </w:pPr>
      <w:r w:rsidRPr="00697FC7">
        <w:rPr>
          <w:rFonts w:ascii="Times New Roman" w:hAnsi="Times New Roman" w:cs="Times New Roman"/>
          <w:color w:val="000000" w:themeColor="text1"/>
          <w:sz w:val="22"/>
          <w:szCs w:val="22"/>
          <w:lang w:val="en-GB"/>
        </w:rPr>
        <w:t>Supported by the Swiss National Science Foundation (</w:t>
      </w:r>
      <w:r w:rsidR="000662B2" w:rsidRPr="00697FC7">
        <w:rPr>
          <w:rFonts w:ascii="Times New Roman" w:hAnsi="Times New Roman" w:cs="Times New Roman"/>
          <w:color w:val="000000" w:themeColor="text1"/>
          <w:sz w:val="22"/>
          <w:szCs w:val="22"/>
          <w:lang w:val="en-GB"/>
        </w:rPr>
        <w:t>320030_140774)</w:t>
      </w:r>
      <w:r w:rsidR="00A13667" w:rsidRPr="00697FC7">
        <w:rPr>
          <w:rFonts w:ascii="Times New Roman" w:hAnsi="Times New Roman" w:cs="Times New Roman"/>
          <w:b/>
          <w:color w:val="000000" w:themeColor="text1"/>
          <w:sz w:val="22"/>
          <w:szCs w:val="22"/>
          <w:u w:val="single"/>
          <w:lang w:val="en-GB"/>
        </w:rPr>
        <w:br w:type="page"/>
      </w:r>
    </w:p>
    <w:p w14:paraId="65B34A3D" w14:textId="77777777" w:rsidR="00F23F27" w:rsidRPr="00697FC7" w:rsidRDefault="00F23F27" w:rsidP="005E1E9C">
      <w:pPr>
        <w:spacing w:line="480" w:lineRule="auto"/>
        <w:rPr>
          <w:rFonts w:ascii="Times New Roman" w:hAnsi="Times New Roman" w:cs="Times New Roman"/>
          <w:b/>
          <w:color w:val="000000" w:themeColor="text1"/>
          <w:sz w:val="22"/>
          <w:szCs w:val="22"/>
          <w:lang w:val="en-GB"/>
        </w:rPr>
        <w:sectPr w:rsidR="00F23F27" w:rsidRPr="00697FC7" w:rsidSect="00A12502">
          <w:footerReference w:type="even" r:id="rId8"/>
          <w:footerReference w:type="default" r:id="rId9"/>
          <w:pgSz w:w="11900" w:h="16840"/>
          <w:pgMar w:top="1440" w:right="1800" w:bottom="1440" w:left="1800" w:header="708" w:footer="708" w:gutter="0"/>
          <w:lnNumType w:countBy="1" w:restart="continuous"/>
          <w:cols w:space="708"/>
          <w:docGrid w:linePitch="360"/>
        </w:sectPr>
      </w:pPr>
    </w:p>
    <w:p w14:paraId="589425D7" w14:textId="45E7B90F" w:rsidR="00DF75BC" w:rsidRPr="00697FC7" w:rsidRDefault="00366D83" w:rsidP="005E1E9C">
      <w:pPr>
        <w:spacing w:line="480" w:lineRule="auto"/>
        <w:rPr>
          <w:rFonts w:ascii="Times New Roman" w:hAnsi="Times New Roman" w:cs="Times New Roman"/>
          <w:b/>
          <w:color w:val="000000" w:themeColor="text1"/>
          <w:sz w:val="22"/>
          <w:szCs w:val="22"/>
          <w:lang w:val="en-GB"/>
        </w:rPr>
      </w:pPr>
      <w:r w:rsidRPr="00697FC7">
        <w:rPr>
          <w:rFonts w:ascii="Times New Roman" w:hAnsi="Times New Roman" w:cs="Times New Roman"/>
          <w:b/>
          <w:color w:val="000000" w:themeColor="text1"/>
          <w:sz w:val="22"/>
          <w:szCs w:val="22"/>
          <w:lang w:val="en-GB"/>
        </w:rPr>
        <w:lastRenderedPageBreak/>
        <w:t>References;</w:t>
      </w:r>
    </w:p>
    <w:p w14:paraId="76C27CE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s="Times New Roman"/>
          <w:color w:val="000000" w:themeColor="text1"/>
          <w:sz w:val="22"/>
          <w:szCs w:val="22"/>
          <w:lang w:val="en-GB"/>
        </w:rPr>
        <w:fldChar w:fldCharType="begin"/>
      </w:r>
      <w:r w:rsidRPr="00697FC7">
        <w:rPr>
          <w:rFonts w:ascii="Times New Roman" w:hAnsi="Times New Roman" w:cs="Times New Roman"/>
          <w:color w:val="000000" w:themeColor="text1"/>
          <w:sz w:val="22"/>
          <w:szCs w:val="22"/>
          <w:lang w:val="en-GB"/>
        </w:rPr>
        <w:instrText xml:space="preserve"> ADDIN ZOTERO_BIBL {"custom":[]} CSL_BIBLIOGRAPHY </w:instrText>
      </w:r>
      <w:r w:rsidRPr="00697FC7">
        <w:rPr>
          <w:rFonts w:ascii="Times New Roman" w:hAnsi="Times New Roman" w:cs="Times New Roman"/>
          <w:color w:val="000000" w:themeColor="text1"/>
          <w:sz w:val="22"/>
          <w:szCs w:val="22"/>
          <w:lang w:val="en-GB"/>
        </w:rPr>
        <w:fldChar w:fldCharType="separate"/>
      </w:r>
      <w:r w:rsidRPr="00697FC7">
        <w:rPr>
          <w:rFonts w:ascii="Times New Roman" w:hAnsi="Times New Roman"/>
          <w:color w:val="000000" w:themeColor="text1"/>
          <w:sz w:val="22"/>
        </w:rPr>
        <w:t xml:space="preserve">Abrão MS, Petraglia F, Falcone T, Keckstein J, Osuga Y, Chapron C. Deep endometriosis infiltrating the recto-sigmoid: critical factors to consider before management. </w:t>
      </w:r>
      <w:r w:rsidRPr="00697FC7">
        <w:rPr>
          <w:rFonts w:ascii="Times New Roman" w:hAnsi="Times New Roman"/>
          <w:i/>
          <w:iCs/>
          <w:color w:val="000000" w:themeColor="text1"/>
          <w:sz w:val="22"/>
        </w:rPr>
        <w:t>Hum Reprod Update</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21</w:t>
      </w:r>
      <w:r w:rsidRPr="00697FC7">
        <w:rPr>
          <w:rFonts w:ascii="Times New Roman" w:hAnsi="Times New Roman"/>
          <w:color w:val="000000" w:themeColor="text1"/>
          <w:sz w:val="22"/>
        </w:rPr>
        <w:t>:329–339.</w:t>
      </w:r>
    </w:p>
    <w:p w14:paraId="1E3F44C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Adler V, Franklin CC, Kraft AS. Phorbol esters stimulate the phosphorylation of c-Jun but not v-Jun: regulation by the N-terminal delta domain. </w:t>
      </w:r>
      <w:r w:rsidRPr="00697FC7">
        <w:rPr>
          <w:rFonts w:ascii="Times New Roman" w:hAnsi="Times New Roman"/>
          <w:i/>
          <w:iCs/>
          <w:color w:val="000000" w:themeColor="text1"/>
          <w:sz w:val="22"/>
        </w:rPr>
        <w:t>Proc Natl Acad Sci U S A</w:t>
      </w:r>
      <w:r w:rsidRPr="00697FC7">
        <w:rPr>
          <w:rFonts w:ascii="Times New Roman" w:hAnsi="Times New Roman"/>
          <w:color w:val="000000" w:themeColor="text1"/>
          <w:sz w:val="22"/>
        </w:rPr>
        <w:t xml:space="preserve"> 1992;</w:t>
      </w:r>
      <w:r w:rsidRPr="00697FC7">
        <w:rPr>
          <w:rFonts w:ascii="Times New Roman" w:hAnsi="Times New Roman"/>
          <w:b/>
          <w:bCs/>
          <w:color w:val="000000" w:themeColor="text1"/>
          <w:sz w:val="22"/>
        </w:rPr>
        <w:t>89</w:t>
      </w:r>
      <w:r w:rsidRPr="00697FC7">
        <w:rPr>
          <w:rFonts w:ascii="Times New Roman" w:hAnsi="Times New Roman"/>
          <w:color w:val="000000" w:themeColor="text1"/>
          <w:sz w:val="22"/>
        </w:rPr>
        <w:t>:5341–5345.</w:t>
      </w:r>
    </w:p>
    <w:p w14:paraId="7C3E2E1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Allavena G, Carrarelli P, Del Bello B, Luisi S, Petraglia F, Maellaro E. Autophagy is upregulated in ovarian endometriosis: a possible interplay with p53 and heme oxygenase-1.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103</w:t>
      </w:r>
      <w:r w:rsidRPr="00697FC7">
        <w:rPr>
          <w:rFonts w:ascii="Times New Roman" w:hAnsi="Times New Roman"/>
          <w:color w:val="000000" w:themeColor="text1"/>
          <w:sz w:val="22"/>
        </w:rPr>
        <w:t>:1244–1251.e1.</w:t>
      </w:r>
    </w:p>
    <w:p w14:paraId="787AA06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Alvarado-Díaz CP, Núñez MT, Devoto L, González-Ramos R. Iron overload-modulated nuclear factor kappa-B activation in human endometrial stromal cells as a mechanism postulated in endometriosis pathogenesis.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103</w:t>
      </w:r>
      <w:r w:rsidRPr="00697FC7">
        <w:rPr>
          <w:rFonts w:ascii="Times New Roman" w:hAnsi="Times New Roman"/>
          <w:color w:val="000000" w:themeColor="text1"/>
          <w:sz w:val="22"/>
        </w:rPr>
        <w:t>:439–447.</w:t>
      </w:r>
    </w:p>
    <w:p w14:paraId="1368D2C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Amorim MHR, Gil da Costa RM, Lopes C, Bastos MMSM. Sesquiterpene lactones: adverse health effects and toxicity mechanisms. </w:t>
      </w:r>
      <w:r w:rsidRPr="00697FC7">
        <w:rPr>
          <w:rFonts w:ascii="Times New Roman" w:hAnsi="Times New Roman"/>
          <w:i/>
          <w:iCs/>
          <w:color w:val="000000" w:themeColor="text1"/>
          <w:sz w:val="22"/>
        </w:rPr>
        <w:t>Crit Rev Toxicol</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43</w:t>
      </w:r>
      <w:r w:rsidRPr="00697FC7">
        <w:rPr>
          <w:rFonts w:ascii="Times New Roman" w:hAnsi="Times New Roman"/>
          <w:color w:val="000000" w:themeColor="text1"/>
          <w:sz w:val="22"/>
        </w:rPr>
        <w:t>:559–579.</w:t>
      </w:r>
    </w:p>
    <w:p w14:paraId="376A24A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Andrade SS, Azevedo A de C, Monasterio ICG, Paredes-Gamero EJ, Gonçalves GA, Bonetti TC, Albertoni G, Schor E, Barreto JA, Luiza Oliva M,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17β-Estradiol and steady-state concentrations of H2O2: antiapoptotic effect in endometrial cells from patients with endometriosis. </w:t>
      </w:r>
      <w:r w:rsidRPr="00697FC7">
        <w:rPr>
          <w:rFonts w:ascii="Times New Roman" w:hAnsi="Times New Roman"/>
          <w:i/>
          <w:iCs/>
          <w:color w:val="000000" w:themeColor="text1"/>
          <w:sz w:val="22"/>
        </w:rPr>
        <w:t>Free Radic Biol Med</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60</w:t>
      </w:r>
      <w:r w:rsidRPr="00697FC7">
        <w:rPr>
          <w:rFonts w:ascii="Times New Roman" w:hAnsi="Times New Roman"/>
          <w:color w:val="000000" w:themeColor="text1"/>
          <w:sz w:val="22"/>
        </w:rPr>
        <w:t>:63–72.</w:t>
      </w:r>
    </w:p>
    <w:p w14:paraId="7E0C319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Arumugam K, Yip YC. De novo formation of adhesions in endometriosis: the role of iron and free radical reactions.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1995;</w:t>
      </w:r>
      <w:r w:rsidRPr="00697FC7">
        <w:rPr>
          <w:rFonts w:ascii="Times New Roman" w:hAnsi="Times New Roman"/>
          <w:b/>
          <w:bCs/>
          <w:color w:val="000000" w:themeColor="text1"/>
          <w:sz w:val="22"/>
        </w:rPr>
        <w:t>64</w:t>
      </w:r>
      <w:r w:rsidRPr="00697FC7">
        <w:rPr>
          <w:rFonts w:ascii="Times New Roman" w:hAnsi="Times New Roman"/>
          <w:color w:val="000000" w:themeColor="text1"/>
          <w:sz w:val="22"/>
        </w:rPr>
        <w:t>:62–64.</w:t>
      </w:r>
    </w:p>
    <w:p w14:paraId="34D8614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Asante A, Taylor RN. Endometriosis: the role of neuroangiogenesis. </w:t>
      </w:r>
      <w:r w:rsidRPr="00697FC7">
        <w:rPr>
          <w:rFonts w:ascii="Times New Roman" w:hAnsi="Times New Roman"/>
          <w:i/>
          <w:iCs/>
          <w:color w:val="000000" w:themeColor="text1"/>
          <w:sz w:val="22"/>
        </w:rPr>
        <w:t>Annu Rev Physiol</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73</w:t>
      </w:r>
      <w:r w:rsidRPr="00697FC7">
        <w:rPr>
          <w:rFonts w:ascii="Times New Roman" w:hAnsi="Times New Roman"/>
          <w:color w:val="000000" w:themeColor="text1"/>
          <w:sz w:val="22"/>
        </w:rPr>
        <w:t>:163–182.</w:t>
      </w:r>
    </w:p>
    <w:p w14:paraId="6C18A36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Azimirad A, Alborzi S, Kumar PV, Zolghadri J, Zarei A, Tavana Z, Azimirad M. Thalidomide affects experimental endometriosis: a randomized controlled study in the rat. </w:t>
      </w:r>
      <w:r w:rsidRPr="00697FC7">
        <w:rPr>
          <w:rFonts w:ascii="Times New Roman" w:hAnsi="Times New Roman"/>
          <w:i/>
          <w:iCs/>
          <w:color w:val="000000" w:themeColor="text1"/>
          <w:sz w:val="22"/>
        </w:rPr>
        <w:t>J Obstet Gynaecol Res</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40</w:t>
      </w:r>
      <w:r w:rsidRPr="00697FC7">
        <w:rPr>
          <w:rFonts w:ascii="Times New Roman" w:hAnsi="Times New Roman"/>
          <w:color w:val="000000" w:themeColor="text1"/>
          <w:sz w:val="22"/>
        </w:rPr>
        <w:t>:1989–1997.</w:t>
      </w:r>
    </w:p>
    <w:p w14:paraId="0841929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Azzolina A, Bongiovanni A, Lampiasi N. Substance P induces TNF-alpha and IL-6 production through NF kappa B in peritoneal mast cells. </w:t>
      </w:r>
      <w:r w:rsidRPr="00697FC7">
        <w:rPr>
          <w:rFonts w:ascii="Times New Roman" w:hAnsi="Times New Roman"/>
          <w:i/>
          <w:iCs/>
          <w:color w:val="000000" w:themeColor="text1"/>
          <w:sz w:val="22"/>
        </w:rPr>
        <w:t>Biochim Biophys Acta</w:t>
      </w:r>
      <w:r w:rsidRPr="00697FC7">
        <w:rPr>
          <w:rFonts w:ascii="Times New Roman" w:hAnsi="Times New Roman"/>
          <w:color w:val="000000" w:themeColor="text1"/>
          <w:sz w:val="22"/>
        </w:rPr>
        <w:t xml:space="preserve"> 2003;</w:t>
      </w:r>
      <w:r w:rsidRPr="00697FC7">
        <w:rPr>
          <w:rFonts w:ascii="Times New Roman" w:hAnsi="Times New Roman"/>
          <w:b/>
          <w:bCs/>
          <w:color w:val="000000" w:themeColor="text1"/>
          <w:sz w:val="22"/>
        </w:rPr>
        <w:t>1643</w:t>
      </w:r>
      <w:r w:rsidRPr="00697FC7">
        <w:rPr>
          <w:rFonts w:ascii="Times New Roman" w:hAnsi="Times New Roman"/>
          <w:color w:val="000000" w:themeColor="text1"/>
          <w:sz w:val="22"/>
        </w:rPr>
        <w:t>:75–83.</w:t>
      </w:r>
    </w:p>
    <w:p w14:paraId="56A275F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Badawy SZ, Marshall L, Cuenca V. Peritoneal fluid prostaglandins in various stages of the menstrual cycle: role in infertile patients with endometriosis. </w:t>
      </w:r>
      <w:r w:rsidRPr="00697FC7">
        <w:rPr>
          <w:rFonts w:ascii="Times New Roman" w:hAnsi="Times New Roman"/>
          <w:i/>
          <w:iCs/>
          <w:color w:val="000000" w:themeColor="text1"/>
          <w:sz w:val="22"/>
        </w:rPr>
        <w:t>Int J Fertil</w:t>
      </w:r>
      <w:r w:rsidRPr="00697FC7">
        <w:rPr>
          <w:rFonts w:ascii="Times New Roman" w:hAnsi="Times New Roman"/>
          <w:color w:val="000000" w:themeColor="text1"/>
          <w:sz w:val="22"/>
        </w:rPr>
        <w:t xml:space="preserve"> 1985;</w:t>
      </w:r>
      <w:r w:rsidRPr="00697FC7">
        <w:rPr>
          <w:rFonts w:ascii="Times New Roman" w:hAnsi="Times New Roman"/>
          <w:b/>
          <w:bCs/>
          <w:color w:val="000000" w:themeColor="text1"/>
          <w:sz w:val="22"/>
        </w:rPr>
        <w:t>30</w:t>
      </w:r>
      <w:r w:rsidRPr="00697FC7">
        <w:rPr>
          <w:rFonts w:ascii="Times New Roman" w:hAnsi="Times New Roman"/>
          <w:color w:val="000000" w:themeColor="text1"/>
          <w:sz w:val="22"/>
        </w:rPr>
        <w:t>:48–52.</w:t>
      </w:r>
    </w:p>
    <w:p w14:paraId="319451E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Bayeva M, Khechaduri A, Puig S, Chang H-C, Patial S, Blackshear PJ, Ardehali H. mTOR regulates cellular iron homeostasis through tristetraprolin. </w:t>
      </w:r>
      <w:r w:rsidRPr="00697FC7">
        <w:rPr>
          <w:rFonts w:ascii="Times New Roman" w:hAnsi="Times New Roman"/>
          <w:i/>
          <w:iCs/>
          <w:color w:val="000000" w:themeColor="text1"/>
          <w:sz w:val="22"/>
        </w:rPr>
        <w:t>Cell Metab</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16</w:t>
      </w:r>
      <w:r w:rsidRPr="00697FC7">
        <w:rPr>
          <w:rFonts w:ascii="Times New Roman" w:hAnsi="Times New Roman"/>
          <w:color w:val="000000" w:themeColor="text1"/>
          <w:sz w:val="22"/>
        </w:rPr>
        <w:t>:645–657.</w:t>
      </w:r>
    </w:p>
    <w:p w14:paraId="22170E9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Bayoglu Tekin Y, Guven S, Kirbas A, Kalkan Y, Tumkaya L, Guvendag Guven ES. Is resveratrol a potential substitute for leuprolide acetate in experimental endometriosis? </w:t>
      </w:r>
      <w:r w:rsidRPr="00697FC7">
        <w:rPr>
          <w:rFonts w:ascii="Times New Roman" w:hAnsi="Times New Roman"/>
          <w:i/>
          <w:iCs/>
          <w:color w:val="000000" w:themeColor="text1"/>
          <w:sz w:val="22"/>
        </w:rPr>
        <w:t>Eur J Obstet Gynecol Reprod Biol</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184</w:t>
      </w:r>
      <w:r w:rsidRPr="00697FC7">
        <w:rPr>
          <w:rFonts w:ascii="Times New Roman" w:hAnsi="Times New Roman"/>
          <w:color w:val="000000" w:themeColor="text1"/>
          <w:sz w:val="22"/>
        </w:rPr>
        <w:t>:1–6.</w:t>
      </w:r>
    </w:p>
    <w:p w14:paraId="6996AFF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Bellmunt J, Szczylik C, Feingold J, Strahs A, Berkenblit A. Temsirolimus safety profile and management of toxic effects in patients with advanced renal cell carcinoma and poor prognostic features. </w:t>
      </w:r>
      <w:r w:rsidRPr="00697FC7">
        <w:rPr>
          <w:rFonts w:ascii="Times New Roman" w:hAnsi="Times New Roman"/>
          <w:i/>
          <w:iCs/>
          <w:color w:val="000000" w:themeColor="text1"/>
          <w:sz w:val="22"/>
        </w:rPr>
        <w:t>Ann Oncol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19</w:t>
      </w:r>
      <w:r w:rsidRPr="00697FC7">
        <w:rPr>
          <w:rFonts w:ascii="Times New Roman" w:hAnsi="Times New Roman"/>
          <w:color w:val="000000" w:themeColor="text1"/>
          <w:sz w:val="22"/>
        </w:rPr>
        <w:t>:1387–1392.</w:t>
      </w:r>
    </w:p>
    <w:p w14:paraId="54EA322F"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Bennett BL, Sasaki DT, Murray BW, O’Leary EC, Sakata ST, Xu W, Leisten JC, Motiwala A, Pierce S, Satoh Y,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SP600125, an anthrapyrazolone inhibitor of Jun N-terminal kinase. </w:t>
      </w:r>
      <w:r w:rsidRPr="00697FC7">
        <w:rPr>
          <w:rFonts w:ascii="Times New Roman" w:hAnsi="Times New Roman"/>
          <w:i/>
          <w:iCs/>
          <w:color w:val="000000" w:themeColor="text1"/>
          <w:sz w:val="22"/>
        </w:rPr>
        <w:t>Proc Natl Acad Sci U S A</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98</w:t>
      </w:r>
      <w:r w:rsidRPr="00697FC7">
        <w:rPr>
          <w:rFonts w:ascii="Times New Roman" w:hAnsi="Times New Roman"/>
          <w:color w:val="000000" w:themeColor="text1"/>
          <w:sz w:val="22"/>
        </w:rPr>
        <w:t>:13681–13686.</w:t>
      </w:r>
    </w:p>
    <w:p w14:paraId="3794148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Bersinger NA, Frischknecht F, Taylor RN, Mueller MD. Basal and cytokine-stimulated production of epithelial neutrophil activating peptide-78 (ENA-78) and interleukin-8 (IL-8) by cultured human endometrial epithelial and stromal cells.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89</w:t>
      </w:r>
      <w:r w:rsidRPr="00697FC7">
        <w:rPr>
          <w:rFonts w:ascii="Times New Roman" w:hAnsi="Times New Roman"/>
          <w:color w:val="000000" w:themeColor="text1"/>
          <w:sz w:val="22"/>
        </w:rPr>
        <w:t>:1530–1536.</w:t>
      </w:r>
    </w:p>
    <w:p w14:paraId="46E48EF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Bersinger NA, Gunthert AR, McKinnon B, Johann S, Mueller MD. Dose-response effect of interleukin (IL)-1beta, tumour necrosis factor (TNF)-alpha, and interferon-gamma on the in vitro production of epithelial neutrophil activating peptide-78 (ENA-78), IL-8, and IL-6 by human endometrial stromal cells. </w:t>
      </w:r>
      <w:r w:rsidRPr="00697FC7">
        <w:rPr>
          <w:rFonts w:ascii="Times New Roman" w:hAnsi="Times New Roman"/>
          <w:i/>
          <w:iCs/>
          <w:color w:val="000000" w:themeColor="text1"/>
          <w:sz w:val="22"/>
        </w:rPr>
        <w:t>Arch Gynecol Obstet</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283</w:t>
      </w:r>
      <w:r w:rsidRPr="00697FC7">
        <w:rPr>
          <w:rFonts w:ascii="Times New Roman" w:hAnsi="Times New Roman"/>
          <w:color w:val="000000" w:themeColor="text1"/>
          <w:sz w:val="22"/>
        </w:rPr>
        <w:t>:1291–1296.</w:t>
      </w:r>
    </w:p>
    <w:p w14:paraId="494E0A6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Bertschi D, McKinnon BD, Evers J, Bersinger NA, Mueller MD. Enhanced inflammatory activity of endometriotic lesions from the rectovaginal septum. </w:t>
      </w:r>
      <w:r w:rsidRPr="00697FC7">
        <w:rPr>
          <w:rFonts w:ascii="Times New Roman" w:hAnsi="Times New Roman"/>
          <w:i/>
          <w:iCs/>
          <w:color w:val="000000" w:themeColor="text1"/>
          <w:sz w:val="22"/>
        </w:rPr>
        <w:t>Mediat Inflamm</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2013</w:t>
      </w:r>
      <w:r w:rsidRPr="00697FC7">
        <w:rPr>
          <w:rFonts w:ascii="Times New Roman" w:hAnsi="Times New Roman"/>
          <w:color w:val="000000" w:themeColor="text1"/>
          <w:sz w:val="22"/>
        </w:rPr>
        <w:t>:450950.</w:t>
      </w:r>
    </w:p>
    <w:p w14:paraId="51F1D56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Bodmer M, Meier C, Kraenzlin ME, Meier CR. Risk of fractures with glitazones: a critical review of the evidence to date. </w:t>
      </w:r>
      <w:r w:rsidRPr="00697FC7">
        <w:rPr>
          <w:rFonts w:ascii="Times New Roman" w:hAnsi="Times New Roman"/>
          <w:i/>
          <w:iCs/>
          <w:color w:val="000000" w:themeColor="text1"/>
          <w:sz w:val="22"/>
        </w:rPr>
        <w:t>Drug Saf</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32</w:t>
      </w:r>
      <w:r w:rsidRPr="00697FC7">
        <w:rPr>
          <w:rFonts w:ascii="Times New Roman" w:hAnsi="Times New Roman"/>
          <w:color w:val="000000" w:themeColor="text1"/>
          <w:sz w:val="22"/>
        </w:rPr>
        <w:t>:539–547.</w:t>
      </w:r>
    </w:p>
    <w:p w14:paraId="4593BA6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Bonizzi G, Karin M. The two NF-kappaB activation pathways and their role in innate and adaptive immunity. </w:t>
      </w:r>
      <w:r w:rsidRPr="00697FC7">
        <w:rPr>
          <w:rFonts w:ascii="Times New Roman" w:hAnsi="Times New Roman"/>
          <w:i/>
          <w:iCs/>
          <w:color w:val="000000" w:themeColor="text1"/>
          <w:sz w:val="22"/>
        </w:rPr>
        <w:t>Trends Immunol</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25</w:t>
      </w:r>
      <w:r w:rsidRPr="00697FC7">
        <w:rPr>
          <w:rFonts w:ascii="Times New Roman" w:hAnsi="Times New Roman"/>
          <w:color w:val="000000" w:themeColor="text1"/>
          <w:sz w:val="22"/>
        </w:rPr>
        <w:t>:280–288.</w:t>
      </w:r>
    </w:p>
    <w:p w14:paraId="4F63359F"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Brose MS, Nutting CM, Jarzab B, Elisei R, Siena S, Bastholt L, Fouchardiere C de la, Pacini F, Paschke R, Shong YK,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Sorafenib in radioactive iodine-refractory, locally advanced or metastatic differentiated thyroid cancer: a randomised, double-blind, phase 3 trial. </w:t>
      </w:r>
      <w:r w:rsidRPr="00697FC7">
        <w:rPr>
          <w:rFonts w:ascii="Times New Roman" w:hAnsi="Times New Roman"/>
          <w:i/>
          <w:iCs/>
          <w:color w:val="000000" w:themeColor="text1"/>
          <w:sz w:val="22"/>
        </w:rPr>
        <w:t>The Lancet</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384</w:t>
      </w:r>
      <w:r w:rsidRPr="00697FC7">
        <w:rPr>
          <w:rFonts w:ascii="Times New Roman" w:hAnsi="Times New Roman"/>
          <w:color w:val="000000" w:themeColor="text1"/>
          <w:sz w:val="22"/>
        </w:rPr>
        <w:t>:319–328.</w:t>
      </w:r>
    </w:p>
    <w:p w14:paraId="2C0CE8AF"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Brown J, Farquhar C. Endometriosis: an overview of Cochrane Reviews. </w:t>
      </w:r>
      <w:r w:rsidRPr="00697FC7">
        <w:rPr>
          <w:rFonts w:ascii="Times New Roman" w:hAnsi="Times New Roman"/>
          <w:i/>
          <w:iCs/>
          <w:color w:val="000000" w:themeColor="text1"/>
          <w:sz w:val="22"/>
        </w:rPr>
        <w:t>Cochrane Database Syst Rev</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3</w:t>
      </w:r>
      <w:r w:rsidRPr="00697FC7">
        <w:rPr>
          <w:rFonts w:ascii="Times New Roman" w:hAnsi="Times New Roman"/>
          <w:color w:val="000000" w:themeColor="text1"/>
          <w:sz w:val="22"/>
        </w:rPr>
        <w:t>:CD009590.</w:t>
      </w:r>
    </w:p>
    <w:p w14:paraId="064745D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Bruner-Tran KL, Osteen KG, Taylor HS, Sokalska A, Haines K, Duleba AJ. Resveratrol inhibits development of experimental endometriosis in vivo and reduces endometrial stromal cell invasiveness in vitro. </w:t>
      </w:r>
      <w:r w:rsidRPr="00697FC7">
        <w:rPr>
          <w:rFonts w:ascii="Times New Roman" w:hAnsi="Times New Roman"/>
          <w:i/>
          <w:iCs/>
          <w:color w:val="000000" w:themeColor="text1"/>
          <w:sz w:val="22"/>
        </w:rPr>
        <w:t>Biol Reprod</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84</w:t>
      </w:r>
      <w:r w:rsidRPr="00697FC7">
        <w:rPr>
          <w:rFonts w:ascii="Times New Roman" w:hAnsi="Times New Roman"/>
          <w:color w:val="000000" w:themeColor="text1"/>
          <w:sz w:val="22"/>
        </w:rPr>
        <w:t>:106–112.</w:t>
      </w:r>
    </w:p>
    <w:p w14:paraId="774EE86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Bulun SE, Cheng Y-H, Pavone ME, Xue Q, Attar E, Trukhacheva E, Tokunaga H, Utsunomiya H, Yin P, Luo X,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Estrogen receptor-beta, estrogen receptor-alpha, and progesterone resistance in endometriosis. </w:t>
      </w:r>
      <w:r w:rsidRPr="00697FC7">
        <w:rPr>
          <w:rFonts w:ascii="Times New Roman" w:hAnsi="Times New Roman"/>
          <w:i/>
          <w:iCs/>
          <w:color w:val="000000" w:themeColor="text1"/>
          <w:sz w:val="22"/>
        </w:rPr>
        <w:t>Semin Reprod Med</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28</w:t>
      </w:r>
      <w:r w:rsidRPr="00697FC7">
        <w:rPr>
          <w:rFonts w:ascii="Times New Roman" w:hAnsi="Times New Roman"/>
          <w:color w:val="000000" w:themeColor="text1"/>
          <w:sz w:val="22"/>
        </w:rPr>
        <w:t>:36–43.</w:t>
      </w:r>
    </w:p>
    <w:p w14:paraId="2937749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Burney RO, Giudice LC. Pathogenesis and pathophysiology of endometriosis.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98</w:t>
      </w:r>
      <w:r w:rsidRPr="00697FC7">
        <w:rPr>
          <w:rFonts w:ascii="Times New Roman" w:hAnsi="Times New Roman"/>
          <w:color w:val="000000" w:themeColor="text1"/>
          <w:sz w:val="22"/>
        </w:rPr>
        <w:t>:511–519.</w:t>
      </w:r>
    </w:p>
    <w:p w14:paraId="4F809A5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Cantley LC. The phosphoinositide 3-kinase pathway. </w:t>
      </w:r>
      <w:r w:rsidRPr="00697FC7">
        <w:rPr>
          <w:rFonts w:ascii="Times New Roman" w:hAnsi="Times New Roman"/>
          <w:i/>
          <w:iCs/>
          <w:color w:val="000000" w:themeColor="text1"/>
          <w:sz w:val="22"/>
        </w:rPr>
        <w:t>Science</w:t>
      </w:r>
      <w:r w:rsidRPr="00697FC7">
        <w:rPr>
          <w:rFonts w:ascii="Times New Roman" w:hAnsi="Times New Roman"/>
          <w:color w:val="000000" w:themeColor="text1"/>
          <w:sz w:val="22"/>
        </w:rPr>
        <w:t xml:space="preserve"> 2002;</w:t>
      </w:r>
      <w:r w:rsidRPr="00697FC7">
        <w:rPr>
          <w:rFonts w:ascii="Times New Roman" w:hAnsi="Times New Roman"/>
          <w:b/>
          <w:bCs/>
          <w:color w:val="000000" w:themeColor="text1"/>
          <w:sz w:val="22"/>
        </w:rPr>
        <w:t>296</w:t>
      </w:r>
      <w:r w:rsidRPr="00697FC7">
        <w:rPr>
          <w:rFonts w:ascii="Times New Roman" w:hAnsi="Times New Roman"/>
          <w:color w:val="000000" w:themeColor="text1"/>
          <w:sz w:val="22"/>
        </w:rPr>
        <w:t>:1655–1657.</w:t>
      </w:r>
    </w:p>
    <w:p w14:paraId="13AE2BD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Cao W-G, Morin M, Metz C, Maheux R, Akoum A. Stimulation of macrophage migration inhibitory factor expression in endometrial stromal cells by interleukin 1, beta involving the nuclear transcription factor NFkappaB. </w:t>
      </w:r>
      <w:r w:rsidRPr="00697FC7">
        <w:rPr>
          <w:rFonts w:ascii="Times New Roman" w:hAnsi="Times New Roman"/>
          <w:i/>
          <w:iCs/>
          <w:color w:val="000000" w:themeColor="text1"/>
          <w:sz w:val="22"/>
        </w:rPr>
        <w:t>Biol Reprod</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73</w:t>
      </w:r>
      <w:r w:rsidRPr="00697FC7">
        <w:rPr>
          <w:rFonts w:ascii="Times New Roman" w:hAnsi="Times New Roman"/>
          <w:color w:val="000000" w:themeColor="text1"/>
          <w:sz w:val="22"/>
        </w:rPr>
        <w:t>:565–570.</w:t>
      </w:r>
    </w:p>
    <w:p w14:paraId="1BD492FA" w14:textId="4FAF3419"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Cao WG, Morin M, Sengers V, Metz C, Roger T, Maheux R, Akoum A. Tumour necrosis factor-alpha up-regulates macrophage migration inhibitory factor expression in </w:t>
      </w:r>
      <w:r w:rsidRPr="00697FC7">
        <w:rPr>
          <w:rFonts w:ascii="Times New Roman" w:hAnsi="Times New Roman"/>
          <w:color w:val="000000" w:themeColor="text1"/>
          <w:sz w:val="22"/>
        </w:rPr>
        <w:lastRenderedPageBreak/>
        <w:t xml:space="preserve">endometrial stromal cells via the nuclear transcription factor NF-kappaB.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2006;</w:t>
      </w:r>
      <w:r w:rsidRPr="00697FC7">
        <w:rPr>
          <w:rFonts w:ascii="Times New Roman" w:hAnsi="Times New Roman"/>
          <w:b/>
          <w:bCs/>
          <w:color w:val="000000" w:themeColor="text1"/>
          <w:sz w:val="22"/>
        </w:rPr>
        <w:t>21</w:t>
      </w:r>
      <w:r w:rsidRPr="00697FC7">
        <w:rPr>
          <w:rFonts w:ascii="Times New Roman" w:hAnsi="Times New Roman"/>
          <w:color w:val="000000" w:themeColor="text1"/>
          <w:sz w:val="22"/>
        </w:rPr>
        <w:t>:421–428.</w:t>
      </w:r>
    </w:p>
    <w:p w14:paraId="4517395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Carli C, Metz CN, Al-Abed Y, Naccache PH, Akoum A. Up-regulation of cyclooxygenase-2 expression and prostaglandin E2 production in human endometriotic cells by macrophage migration inhibitory factor: involvement of novel kinase signaling pathways. </w:t>
      </w:r>
      <w:r w:rsidRPr="00697FC7">
        <w:rPr>
          <w:rFonts w:ascii="Times New Roman" w:hAnsi="Times New Roman"/>
          <w:i/>
          <w:iCs/>
          <w:color w:val="000000" w:themeColor="text1"/>
          <w:sz w:val="22"/>
        </w:rPr>
        <w:t>Endocrinology</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150</w:t>
      </w:r>
      <w:r w:rsidRPr="00697FC7">
        <w:rPr>
          <w:rFonts w:ascii="Times New Roman" w:hAnsi="Times New Roman"/>
          <w:color w:val="000000" w:themeColor="text1"/>
          <w:sz w:val="22"/>
        </w:rPr>
        <w:t>:3128–3137.</w:t>
      </w:r>
    </w:p>
    <w:p w14:paraId="26FEB09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Carvalho LFP, Samadder AN, Agarwal A, Fernandes LFC, Abrão MS. Oxidative stress biomarkers in patients with endometriosis: systematic review. </w:t>
      </w:r>
      <w:r w:rsidRPr="00697FC7">
        <w:rPr>
          <w:rFonts w:ascii="Times New Roman" w:hAnsi="Times New Roman"/>
          <w:i/>
          <w:iCs/>
          <w:color w:val="000000" w:themeColor="text1"/>
          <w:sz w:val="22"/>
        </w:rPr>
        <w:t>Arch Gynecol Obstet</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286</w:t>
      </w:r>
      <w:r w:rsidRPr="00697FC7">
        <w:rPr>
          <w:rFonts w:ascii="Times New Roman" w:hAnsi="Times New Roman"/>
          <w:color w:val="000000" w:themeColor="text1"/>
          <w:sz w:val="22"/>
        </w:rPr>
        <w:t>:1033–1040.</w:t>
      </w:r>
    </w:p>
    <w:p w14:paraId="13CA6F3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Castrillo A, Diaz-Guerra MJ, Hortelano S, Martin-Sanz P, Bosca L. Inhibition of IkappaB kinase and IkappaB phosphorylation by 15-deoxy-Delta(12,14)-prostaglandin J(2) in activated murine macrophages. </w:t>
      </w:r>
      <w:r w:rsidRPr="00697FC7">
        <w:rPr>
          <w:rFonts w:ascii="Times New Roman" w:hAnsi="Times New Roman"/>
          <w:i/>
          <w:iCs/>
          <w:color w:val="000000" w:themeColor="text1"/>
          <w:sz w:val="22"/>
        </w:rPr>
        <w:t>Mol Cell Biol</w:t>
      </w:r>
      <w:r w:rsidRPr="00697FC7">
        <w:rPr>
          <w:rFonts w:ascii="Times New Roman" w:hAnsi="Times New Roman"/>
          <w:color w:val="000000" w:themeColor="text1"/>
          <w:sz w:val="22"/>
        </w:rPr>
        <w:t xml:space="preserve"> 2000;</w:t>
      </w:r>
      <w:r w:rsidRPr="00697FC7">
        <w:rPr>
          <w:rFonts w:ascii="Times New Roman" w:hAnsi="Times New Roman"/>
          <w:b/>
          <w:bCs/>
          <w:color w:val="000000" w:themeColor="text1"/>
          <w:sz w:val="22"/>
        </w:rPr>
        <w:t>20</w:t>
      </w:r>
      <w:r w:rsidRPr="00697FC7">
        <w:rPr>
          <w:rFonts w:ascii="Times New Roman" w:hAnsi="Times New Roman"/>
          <w:color w:val="000000" w:themeColor="text1"/>
          <w:sz w:val="22"/>
        </w:rPr>
        <w:t>:1692–1698.</w:t>
      </w:r>
    </w:p>
    <w:p w14:paraId="58199EAB" w14:textId="0AE04894"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Celik O, Hascalik S, Elter K, Tagluk ME, Gurates B, Aydin NE. Combating endometriosis by blocking proteasome and nuclear factor-kappaB pathways.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2008;</w:t>
      </w:r>
      <w:r w:rsidRPr="00697FC7">
        <w:rPr>
          <w:rFonts w:ascii="Times New Roman" w:hAnsi="Times New Roman"/>
          <w:b/>
          <w:bCs/>
          <w:color w:val="000000" w:themeColor="text1"/>
          <w:sz w:val="22"/>
        </w:rPr>
        <w:t>23</w:t>
      </w:r>
      <w:r w:rsidRPr="00697FC7">
        <w:rPr>
          <w:rFonts w:ascii="Times New Roman" w:hAnsi="Times New Roman"/>
          <w:color w:val="000000" w:themeColor="text1"/>
          <w:sz w:val="22"/>
        </w:rPr>
        <w:t>:2458–2465.</w:t>
      </w:r>
    </w:p>
    <w:p w14:paraId="69E8F27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Chang K-K, Liu L-B, Jin L-P, Meng Y-H, Shao J, Wang Y, Mei J, Li M-Q, Li D-J. NME1 suppression of endometrial stromal cells promotes angiogenesis in the endometriotic milieu via stimulating the secretion of IL-8 and VEGF. </w:t>
      </w:r>
      <w:r w:rsidRPr="00697FC7">
        <w:rPr>
          <w:rFonts w:ascii="Times New Roman" w:hAnsi="Times New Roman"/>
          <w:i/>
          <w:iCs/>
          <w:color w:val="000000" w:themeColor="text1"/>
          <w:sz w:val="22"/>
        </w:rPr>
        <w:t>Int J Clin Exp Pathol</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6</w:t>
      </w:r>
      <w:r w:rsidRPr="00697FC7">
        <w:rPr>
          <w:rFonts w:ascii="Times New Roman" w:hAnsi="Times New Roman"/>
          <w:color w:val="000000" w:themeColor="text1"/>
          <w:sz w:val="22"/>
        </w:rPr>
        <w:t>:2030–2038.</w:t>
      </w:r>
    </w:p>
    <w:p w14:paraId="28AAB21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Chang K-K, Liu L-B, Li H, Mei J, Shao J, Xie F, Li M-Q, Li D-J. TSLP induced by estrogen stimulates secretion of MCP-1 and IL-8 and growth of human endometrial stromal cells through JNK and NF-κB signal pathways. </w:t>
      </w:r>
      <w:r w:rsidRPr="00697FC7">
        <w:rPr>
          <w:rFonts w:ascii="Times New Roman" w:hAnsi="Times New Roman"/>
          <w:i/>
          <w:iCs/>
          <w:color w:val="000000" w:themeColor="text1"/>
          <w:sz w:val="22"/>
        </w:rPr>
        <w:t>Int J Clin Exp Pathol</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7</w:t>
      </w:r>
      <w:r w:rsidRPr="00697FC7">
        <w:rPr>
          <w:rFonts w:ascii="Times New Roman" w:hAnsi="Times New Roman"/>
          <w:color w:val="000000" w:themeColor="text1"/>
          <w:sz w:val="22"/>
        </w:rPr>
        <w:t>:1889–1899.</w:t>
      </w:r>
    </w:p>
    <w:p w14:paraId="377F2E04" w14:textId="3746AAB2"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Chapron C, Bourret A, Chopin N, Dousset B, Leconte M, Amsellem-Ouazana D, Ziegler D de, Borghese B. Surgery for bladder endometriosis: long-term results and concomitant management of associated posterior deep lesions.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2010;</w:t>
      </w:r>
      <w:r w:rsidRPr="00697FC7">
        <w:rPr>
          <w:rFonts w:ascii="Times New Roman" w:hAnsi="Times New Roman"/>
          <w:b/>
          <w:bCs/>
          <w:color w:val="000000" w:themeColor="text1"/>
          <w:sz w:val="22"/>
        </w:rPr>
        <w:t>25</w:t>
      </w:r>
      <w:r w:rsidRPr="00697FC7">
        <w:rPr>
          <w:rFonts w:ascii="Times New Roman" w:hAnsi="Times New Roman"/>
          <w:color w:val="000000" w:themeColor="text1"/>
          <w:sz w:val="22"/>
        </w:rPr>
        <w:t>:884–889.</w:t>
      </w:r>
    </w:p>
    <w:p w14:paraId="25152D7D" w14:textId="617E0952"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Chapron C, Fauconnier A, Dubuisson J-B, Barakat H, Vieira M, Bréart G. Deep infiltrating endometriosis: relation between severity of dysmenorrhoea and extent of disease.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2003a;</w:t>
      </w:r>
      <w:r w:rsidRPr="00697FC7">
        <w:rPr>
          <w:rFonts w:ascii="Times New Roman" w:hAnsi="Times New Roman"/>
          <w:b/>
          <w:bCs/>
          <w:color w:val="000000" w:themeColor="text1"/>
          <w:sz w:val="22"/>
        </w:rPr>
        <w:t>18</w:t>
      </w:r>
      <w:r w:rsidRPr="00697FC7">
        <w:rPr>
          <w:rFonts w:ascii="Times New Roman" w:hAnsi="Times New Roman"/>
          <w:color w:val="000000" w:themeColor="text1"/>
          <w:sz w:val="22"/>
        </w:rPr>
        <w:t>:760–766.</w:t>
      </w:r>
    </w:p>
    <w:p w14:paraId="387EECAD" w14:textId="570D320B"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Chapron C, Fauconnier A, Vieira M, Barakat H, Dousset B, Pansini V, Vacher-Lavenu MC, Dubuisson JB. Anatomical distribution of deeply infiltrating endometriosis: surgical implications and proposition for a classification.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2003b;</w:t>
      </w:r>
      <w:r w:rsidRPr="00697FC7">
        <w:rPr>
          <w:rFonts w:ascii="Times New Roman" w:hAnsi="Times New Roman"/>
          <w:b/>
          <w:bCs/>
          <w:color w:val="000000" w:themeColor="text1"/>
          <w:sz w:val="22"/>
        </w:rPr>
        <w:t>18</w:t>
      </w:r>
      <w:r w:rsidRPr="00697FC7">
        <w:rPr>
          <w:rFonts w:ascii="Times New Roman" w:hAnsi="Times New Roman"/>
          <w:color w:val="000000" w:themeColor="text1"/>
          <w:sz w:val="22"/>
        </w:rPr>
        <w:t>:157–161.</w:t>
      </w:r>
    </w:p>
    <w:p w14:paraId="784A81A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Chapron C, Pietin-Vialle C, Borghese B, Davy C, Foulot H, Chopin N. Associated ovarian endometrioma is a marker for greater severity of deeply infiltrating endometriosis.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92</w:t>
      </w:r>
      <w:r w:rsidRPr="00697FC7">
        <w:rPr>
          <w:rFonts w:ascii="Times New Roman" w:hAnsi="Times New Roman"/>
          <w:color w:val="000000" w:themeColor="text1"/>
          <w:sz w:val="22"/>
        </w:rPr>
        <w:t>:453–457.</w:t>
      </w:r>
    </w:p>
    <w:p w14:paraId="5D5C2D6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Cheng W, Chen L, Yang S, Han J, Zhai D, Ni J, Yu C, Cai Z. Puerarin suppresses proliferation of endometriotic stromal cells partly via the MAPK signaling pathway induced by 17ß-estradiol-BSA. </w:t>
      </w:r>
      <w:r w:rsidRPr="00697FC7">
        <w:rPr>
          <w:rFonts w:ascii="Times New Roman" w:hAnsi="Times New Roman"/>
          <w:i/>
          <w:iCs/>
          <w:color w:val="000000" w:themeColor="text1"/>
          <w:sz w:val="22"/>
        </w:rPr>
        <w:t>PloS One</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7</w:t>
      </w:r>
      <w:r w:rsidRPr="00697FC7">
        <w:rPr>
          <w:rFonts w:ascii="Times New Roman" w:hAnsi="Times New Roman"/>
          <w:color w:val="000000" w:themeColor="text1"/>
          <w:sz w:val="22"/>
        </w:rPr>
        <w:t>:e45529.</w:t>
      </w:r>
    </w:p>
    <w:p w14:paraId="34474E9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Chen S, Wu R-F, Su L, Zhou W-D, Zhu M-B, Chen Q-H. Lipoxin A4 regulates expression of the estrogen receptor and inhibits 17β-estradiol induced p38 mitogen-activated protein kinase phosphorylation in human endometriotic stromal cells.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102</w:t>
      </w:r>
      <w:r w:rsidRPr="00697FC7">
        <w:rPr>
          <w:rFonts w:ascii="Times New Roman" w:hAnsi="Times New Roman"/>
          <w:color w:val="000000" w:themeColor="text1"/>
          <w:sz w:val="22"/>
        </w:rPr>
        <w:t>:264–271.</w:t>
      </w:r>
    </w:p>
    <w:p w14:paraId="2E9EE63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Chen Z, Xie F, Bao M, Li X, Chao Y, Lin C, Guo R, Zhang C, Wu A, Yue Y,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Activation of p38 MAPK in the rostral ventromedial medulla by visceral noxious inputs transmitted via the dorsal columns may contribute to pelvic organ cross-sensitization in rats with endometriosis. </w:t>
      </w:r>
      <w:r w:rsidRPr="00697FC7">
        <w:rPr>
          <w:rFonts w:ascii="Times New Roman" w:hAnsi="Times New Roman"/>
          <w:i/>
          <w:iCs/>
          <w:color w:val="000000" w:themeColor="text1"/>
          <w:sz w:val="22"/>
        </w:rPr>
        <w:t>Neuroscience</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291</w:t>
      </w:r>
      <w:r w:rsidRPr="00697FC7">
        <w:rPr>
          <w:rFonts w:ascii="Times New Roman" w:hAnsi="Times New Roman"/>
          <w:color w:val="000000" w:themeColor="text1"/>
          <w:sz w:val="22"/>
        </w:rPr>
        <w:t>:272–278.</w:t>
      </w:r>
    </w:p>
    <w:p w14:paraId="20F2093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Choi J, Jo M, Lee E, Kim HJ, Choi D. Differential induction of autophagy by mTOR is associated with abnormal apoptosis in ovarian endometriotic cysts. </w:t>
      </w:r>
      <w:r w:rsidRPr="00697FC7">
        <w:rPr>
          <w:rFonts w:ascii="Times New Roman" w:hAnsi="Times New Roman"/>
          <w:i/>
          <w:iCs/>
          <w:color w:val="000000" w:themeColor="text1"/>
          <w:sz w:val="22"/>
        </w:rPr>
        <w:t>Mol Hum Reprod</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20</w:t>
      </w:r>
      <w:r w:rsidRPr="00697FC7">
        <w:rPr>
          <w:rFonts w:ascii="Times New Roman" w:hAnsi="Times New Roman"/>
          <w:color w:val="000000" w:themeColor="text1"/>
          <w:sz w:val="22"/>
        </w:rPr>
        <w:t>:309–317.</w:t>
      </w:r>
    </w:p>
    <w:p w14:paraId="00588942" w14:textId="12780BEB"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Choueiri TK, Je Y, Sonpavde G, Richards CJ, Galsky MD, Nguyen PL, Schutz F, Heng DY, Kaymakcalan MD. Incidence and risk of treatment-related mortality in cancer patients treated with the mammalian target of rapamycin inhibitors. </w:t>
      </w:r>
      <w:r w:rsidRPr="00697FC7">
        <w:rPr>
          <w:rFonts w:ascii="Times New Roman" w:hAnsi="Times New Roman"/>
          <w:i/>
          <w:iCs/>
          <w:color w:val="000000" w:themeColor="text1"/>
          <w:sz w:val="22"/>
        </w:rPr>
        <w:t>Ann Oncol</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24</w:t>
      </w:r>
      <w:r w:rsidRPr="00697FC7">
        <w:rPr>
          <w:rFonts w:ascii="Times New Roman" w:hAnsi="Times New Roman"/>
          <w:color w:val="000000" w:themeColor="text1"/>
          <w:sz w:val="22"/>
        </w:rPr>
        <w:t>:2092–2097.</w:t>
      </w:r>
    </w:p>
    <w:p w14:paraId="5F96494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Cho YJ, Park SB, Han M. Di-(2-ethylhexyl)-phthalate induces oxidative stress in human endometrial stromal cells in vitro. </w:t>
      </w:r>
      <w:r w:rsidRPr="00697FC7">
        <w:rPr>
          <w:rFonts w:ascii="Times New Roman" w:hAnsi="Times New Roman"/>
          <w:i/>
          <w:iCs/>
          <w:color w:val="000000" w:themeColor="text1"/>
          <w:sz w:val="22"/>
        </w:rPr>
        <w:t>Mol Cell Endocrinol</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407</w:t>
      </w:r>
      <w:r w:rsidRPr="00697FC7">
        <w:rPr>
          <w:rFonts w:ascii="Times New Roman" w:hAnsi="Times New Roman"/>
          <w:color w:val="000000" w:themeColor="text1"/>
          <w:sz w:val="22"/>
        </w:rPr>
        <w:t>:9–17.</w:t>
      </w:r>
    </w:p>
    <w:p w14:paraId="2385C0E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Cinar O, Seval Y, Uz YH, Cakmak H, Ulukus M, Kayisli UA, Arici A. Differential regulation of Akt phosphorylation in endometriosis. </w:t>
      </w:r>
      <w:r w:rsidRPr="00697FC7">
        <w:rPr>
          <w:rFonts w:ascii="Times New Roman" w:hAnsi="Times New Roman"/>
          <w:i/>
          <w:iCs/>
          <w:color w:val="000000" w:themeColor="text1"/>
          <w:sz w:val="22"/>
        </w:rPr>
        <w:t>Reprod Biomed Online</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19</w:t>
      </w:r>
      <w:r w:rsidRPr="00697FC7">
        <w:rPr>
          <w:rFonts w:ascii="Times New Roman" w:hAnsi="Times New Roman"/>
          <w:color w:val="000000" w:themeColor="text1"/>
          <w:sz w:val="22"/>
        </w:rPr>
        <w:t>:864–871.</w:t>
      </w:r>
    </w:p>
    <w:p w14:paraId="5D46F25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Dambach DM. Potential adverse effects associated with inhibition of p38alpha/beta MAP kinases. </w:t>
      </w:r>
      <w:r w:rsidRPr="00697FC7">
        <w:rPr>
          <w:rFonts w:ascii="Times New Roman" w:hAnsi="Times New Roman"/>
          <w:i/>
          <w:iCs/>
          <w:color w:val="000000" w:themeColor="text1"/>
          <w:sz w:val="22"/>
        </w:rPr>
        <w:t>Curr Top Med Chem</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5</w:t>
      </w:r>
      <w:r w:rsidRPr="00697FC7">
        <w:rPr>
          <w:rFonts w:ascii="Times New Roman" w:hAnsi="Times New Roman"/>
          <w:color w:val="000000" w:themeColor="text1"/>
          <w:sz w:val="22"/>
        </w:rPr>
        <w:t>:929–939.</w:t>
      </w:r>
    </w:p>
    <w:p w14:paraId="05CB5D2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Daynes RA, Jones DC. Emerging roles of PPARS in inflammation and immunity. </w:t>
      </w:r>
      <w:r w:rsidRPr="00697FC7">
        <w:rPr>
          <w:rFonts w:ascii="Times New Roman" w:hAnsi="Times New Roman"/>
          <w:i/>
          <w:iCs/>
          <w:color w:val="000000" w:themeColor="text1"/>
          <w:sz w:val="22"/>
        </w:rPr>
        <w:t>Nat Rev Immunol</w:t>
      </w:r>
      <w:r w:rsidRPr="00697FC7">
        <w:rPr>
          <w:rFonts w:ascii="Times New Roman" w:hAnsi="Times New Roman"/>
          <w:color w:val="000000" w:themeColor="text1"/>
          <w:sz w:val="22"/>
        </w:rPr>
        <w:t xml:space="preserve"> 2002;</w:t>
      </w:r>
      <w:r w:rsidRPr="00697FC7">
        <w:rPr>
          <w:rFonts w:ascii="Times New Roman" w:hAnsi="Times New Roman"/>
          <w:b/>
          <w:bCs/>
          <w:color w:val="000000" w:themeColor="text1"/>
          <w:sz w:val="22"/>
        </w:rPr>
        <w:t>2</w:t>
      </w:r>
      <w:r w:rsidRPr="00697FC7">
        <w:rPr>
          <w:rFonts w:ascii="Times New Roman" w:hAnsi="Times New Roman"/>
          <w:color w:val="000000" w:themeColor="text1"/>
          <w:sz w:val="22"/>
        </w:rPr>
        <w:t>:748–759.</w:t>
      </w:r>
    </w:p>
    <w:p w14:paraId="65C081F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Defrère S, Lousse JC, González-Ramos R, Colette S, Donnez J, Van Langendonckt A. Potential involvement of iron in the pathogenesis of peritoneal endometriosis. </w:t>
      </w:r>
      <w:r w:rsidRPr="00697FC7">
        <w:rPr>
          <w:rFonts w:ascii="Times New Roman" w:hAnsi="Times New Roman"/>
          <w:i/>
          <w:iCs/>
          <w:color w:val="000000" w:themeColor="text1"/>
          <w:sz w:val="22"/>
        </w:rPr>
        <w:t>Mol Hum Reprod</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14</w:t>
      </w:r>
      <w:r w:rsidRPr="00697FC7">
        <w:rPr>
          <w:rFonts w:ascii="Times New Roman" w:hAnsi="Times New Roman"/>
          <w:color w:val="000000" w:themeColor="text1"/>
          <w:sz w:val="22"/>
        </w:rPr>
        <w:t>:377–385.</w:t>
      </w:r>
    </w:p>
    <w:p w14:paraId="2545FB4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De La Garza EM, Binkley PA, Ganapathy M, Krishnegowda NK, Tekmal RR, Schenken RS, Kirma NB. Raf-1, a potential therapeutic target, mediates early steps in endometriosis lesion development by endometrial epithelial and stromal cells. </w:t>
      </w:r>
      <w:r w:rsidRPr="00697FC7">
        <w:rPr>
          <w:rFonts w:ascii="Times New Roman" w:hAnsi="Times New Roman"/>
          <w:i/>
          <w:iCs/>
          <w:color w:val="000000" w:themeColor="text1"/>
          <w:sz w:val="22"/>
        </w:rPr>
        <w:t>Endocrinology</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153</w:t>
      </w:r>
      <w:r w:rsidRPr="00697FC7">
        <w:rPr>
          <w:rFonts w:ascii="Times New Roman" w:hAnsi="Times New Roman"/>
          <w:color w:val="000000" w:themeColor="text1"/>
          <w:sz w:val="22"/>
        </w:rPr>
        <w:t>:3911–3921.</w:t>
      </w:r>
    </w:p>
    <w:p w14:paraId="08C5AEE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Dhillon AS, Hagan S, Rath O, Kolch W. MAP kinase signalling pathways in cancer. </w:t>
      </w:r>
      <w:r w:rsidRPr="00697FC7">
        <w:rPr>
          <w:rFonts w:ascii="Times New Roman" w:hAnsi="Times New Roman"/>
          <w:i/>
          <w:iCs/>
          <w:color w:val="000000" w:themeColor="text1"/>
          <w:sz w:val="22"/>
        </w:rPr>
        <w:t>Oncogene</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26</w:t>
      </w:r>
      <w:r w:rsidRPr="00697FC7">
        <w:rPr>
          <w:rFonts w:ascii="Times New Roman" w:hAnsi="Times New Roman"/>
          <w:color w:val="000000" w:themeColor="text1"/>
          <w:sz w:val="22"/>
        </w:rPr>
        <w:t>:3279–3290.</w:t>
      </w:r>
    </w:p>
    <w:p w14:paraId="22D2D0A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Duffy JMN, Arambage K, Correa FJS, Olive D, Farquhar C, Garry R, Barlow DH, Jacobson TZ. Laparoscopic surgery for endometriosis. </w:t>
      </w:r>
      <w:r w:rsidRPr="00697FC7">
        <w:rPr>
          <w:rFonts w:ascii="Times New Roman" w:hAnsi="Times New Roman"/>
          <w:i/>
          <w:iCs/>
          <w:color w:val="000000" w:themeColor="text1"/>
          <w:sz w:val="22"/>
        </w:rPr>
        <w:t>Cochrane Database Syst Rev</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4</w:t>
      </w:r>
      <w:r w:rsidRPr="00697FC7">
        <w:rPr>
          <w:rFonts w:ascii="Times New Roman" w:hAnsi="Times New Roman"/>
          <w:color w:val="000000" w:themeColor="text1"/>
          <w:sz w:val="22"/>
        </w:rPr>
        <w:t>:CD011031.</w:t>
      </w:r>
    </w:p>
    <w:p w14:paraId="0C9B1ACB" w14:textId="5557820A"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Dunselman G a. J, Vermeulen N, Becker C, Calhaz-Jorge C, D’Hooghe T, De Bie B, Heikinheimo O, Horne AW, Kiesel L, Nap A,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ESHRE guideline: management of women with endometriosis.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2014;</w:t>
      </w:r>
      <w:r w:rsidRPr="00697FC7">
        <w:rPr>
          <w:rFonts w:ascii="Times New Roman" w:hAnsi="Times New Roman"/>
          <w:b/>
          <w:bCs/>
          <w:color w:val="000000" w:themeColor="text1"/>
          <w:sz w:val="22"/>
        </w:rPr>
        <w:t>29</w:t>
      </w:r>
      <w:r w:rsidRPr="00697FC7">
        <w:rPr>
          <w:rFonts w:ascii="Times New Roman" w:hAnsi="Times New Roman"/>
          <w:color w:val="000000" w:themeColor="text1"/>
          <w:sz w:val="22"/>
        </w:rPr>
        <w:t>:400–412.</w:t>
      </w:r>
    </w:p>
    <w:p w14:paraId="355F90D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Eaton JL, Unno K, Caraveo M, Lu Z, Kim JJ. Increased AKT or MEK1/2 activity influences progesterone receptor levels and localization in endometriosis.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98</w:t>
      </w:r>
      <w:r w:rsidRPr="00697FC7">
        <w:rPr>
          <w:rFonts w:ascii="Times New Roman" w:hAnsi="Times New Roman"/>
          <w:color w:val="000000" w:themeColor="text1"/>
          <w:sz w:val="22"/>
        </w:rPr>
        <w:t>:E1871–E1879.</w:t>
      </w:r>
    </w:p>
    <w:p w14:paraId="2E44AA0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Efstathiou JA, Sampson DA, Levine Z, Rohan RM, Zurakowski D, Folkman J, D’Amato RJ, Rupnick MA. Nonsteroidal antiinflammatory drugs differentially suppress endometriosis in a murine model.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83</w:t>
      </w:r>
      <w:r w:rsidRPr="00697FC7">
        <w:rPr>
          <w:rFonts w:ascii="Times New Roman" w:hAnsi="Times New Roman"/>
          <w:color w:val="000000" w:themeColor="text1"/>
          <w:sz w:val="22"/>
        </w:rPr>
        <w:t>:171–181.</w:t>
      </w:r>
    </w:p>
    <w:p w14:paraId="1B3B962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Eisen T, Sternberg CN, Robert C, Mulders P, Pyle L, Zbinden S, Izzedine H, Escudier B. Targeted therapies for renal cell carcinoma: review of adverse event management strategies. </w:t>
      </w:r>
      <w:r w:rsidRPr="00697FC7">
        <w:rPr>
          <w:rFonts w:ascii="Times New Roman" w:hAnsi="Times New Roman"/>
          <w:i/>
          <w:iCs/>
          <w:color w:val="000000" w:themeColor="text1"/>
          <w:sz w:val="22"/>
        </w:rPr>
        <w:t>J Natl Cancer Inst</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104</w:t>
      </w:r>
      <w:r w:rsidRPr="00697FC7">
        <w:rPr>
          <w:rFonts w:ascii="Times New Roman" w:hAnsi="Times New Roman"/>
          <w:color w:val="000000" w:themeColor="text1"/>
          <w:sz w:val="22"/>
        </w:rPr>
        <w:t>:93–113.</w:t>
      </w:r>
    </w:p>
    <w:p w14:paraId="57FD08B3" w14:textId="69C71A49"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Ergenoğlu AM, Yeniel AÖ, Erbaş O, Aktuğ H, Yildirim N, Ulukuş M, Taskiran D. Regression of endometrial implants by resveratrol in an experimentally induced endometriosis model in rats. </w:t>
      </w:r>
      <w:r w:rsidRPr="00697FC7">
        <w:rPr>
          <w:rFonts w:ascii="Times New Roman" w:hAnsi="Times New Roman"/>
          <w:i/>
          <w:iCs/>
          <w:color w:val="000000" w:themeColor="text1"/>
          <w:sz w:val="22"/>
        </w:rPr>
        <w:t xml:space="preserve">Reprod Sci </w:t>
      </w:r>
      <w:r w:rsidRPr="00697FC7">
        <w:rPr>
          <w:rFonts w:ascii="Times New Roman" w:hAnsi="Times New Roman"/>
          <w:color w:val="000000" w:themeColor="text1"/>
          <w:sz w:val="22"/>
        </w:rPr>
        <w:t>2013;</w:t>
      </w:r>
      <w:r w:rsidRPr="00697FC7">
        <w:rPr>
          <w:rFonts w:ascii="Times New Roman" w:hAnsi="Times New Roman"/>
          <w:b/>
          <w:bCs/>
          <w:color w:val="000000" w:themeColor="text1"/>
          <w:sz w:val="22"/>
        </w:rPr>
        <w:t>20</w:t>
      </w:r>
      <w:r w:rsidRPr="00697FC7">
        <w:rPr>
          <w:rFonts w:ascii="Times New Roman" w:hAnsi="Times New Roman"/>
          <w:color w:val="000000" w:themeColor="text1"/>
          <w:sz w:val="22"/>
        </w:rPr>
        <w:t>:1230–1236.</w:t>
      </w:r>
    </w:p>
    <w:p w14:paraId="21439864" w14:textId="709533AC"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Eskenazi B, Warner ML. Epidemiology of endometriosis. </w:t>
      </w:r>
      <w:r w:rsidRPr="00697FC7">
        <w:rPr>
          <w:rFonts w:ascii="Times New Roman" w:hAnsi="Times New Roman"/>
          <w:i/>
          <w:iCs/>
          <w:color w:val="000000" w:themeColor="text1"/>
          <w:sz w:val="22"/>
        </w:rPr>
        <w:t xml:space="preserve">Obstet Gynecol Clin </w:t>
      </w:r>
      <w:r w:rsidRPr="00697FC7">
        <w:rPr>
          <w:rFonts w:ascii="Times New Roman" w:hAnsi="Times New Roman"/>
          <w:color w:val="000000" w:themeColor="text1"/>
          <w:sz w:val="22"/>
        </w:rPr>
        <w:t>1997;</w:t>
      </w:r>
      <w:r w:rsidRPr="00697FC7">
        <w:rPr>
          <w:rFonts w:ascii="Times New Roman" w:hAnsi="Times New Roman"/>
          <w:b/>
          <w:bCs/>
          <w:color w:val="000000" w:themeColor="text1"/>
          <w:sz w:val="22"/>
        </w:rPr>
        <w:t>24</w:t>
      </w:r>
      <w:r w:rsidRPr="00697FC7">
        <w:rPr>
          <w:rFonts w:ascii="Times New Roman" w:hAnsi="Times New Roman"/>
          <w:color w:val="000000" w:themeColor="text1"/>
          <w:sz w:val="22"/>
        </w:rPr>
        <w:t>:235–258.</w:t>
      </w:r>
    </w:p>
    <w:p w14:paraId="3939F43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Ferrero S, Abbamonte LH, Parisi M, Ragni N, Remorgida V. Dyspareunia and quality of sex life after laparoscopic excision of endometriosis and postoperative administration of triptorelin.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87</w:t>
      </w:r>
      <w:r w:rsidRPr="00697FC7">
        <w:rPr>
          <w:rFonts w:ascii="Times New Roman" w:hAnsi="Times New Roman"/>
          <w:color w:val="000000" w:themeColor="text1"/>
          <w:sz w:val="22"/>
        </w:rPr>
        <w:t>:227–229.</w:t>
      </w:r>
    </w:p>
    <w:p w14:paraId="7F5BC60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Foda AA, Aal IAA. Metformin as a new therapy for endometriosis, its effects on both clinical picture and cytokines profile. </w:t>
      </w:r>
      <w:r w:rsidRPr="00697FC7">
        <w:rPr>
          <w:rFonts w:ascii="Times New Roman" w:hAnsi="Times New Roman"/>
          <w:i/>
          <w:iCs/>
          <w:color w:val="000000" w:themeColor="text1"/>
          <w:sz w:val="22"/>
        </w:rPr>
        <w:t>Middle East Fertil Soc J</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17</w:t>
      </w:r>
      <w:r w:rsidRPr="00697FC7">
        <w:rPr>
          <w:rFonts w:ascii="Times New Roman" w:hAnsi="Times New Roman"/>
          <w:color w:val="000000" w:themeColor="text1"/>
          <w:sz w:val="22"/>
        </w:rPr>
        <w:t>:262–267.</w:t>
      </w:r>
    </w:p>
    <w:p w14:paraId="7EC94D7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Gaestel M, Kotlyarov A, Kracht M. Targeting innate immunity protein kinase signalling in inflammation. </w:t>
      </w:r>
      <w:r w:rsidRPr="00697FC7">
        <w:rPr>
          <w:rFonts w:ascii="Times New Roman" w:hAnsi="Times New Roman"/>
          <w:i/>
          <w:iCs/>
          <w:color w:val="000000" w:themeColor="text1"/>
          <w:sz w:val="22"/>
        </w:rPr>
        <w:t>Nat Rev Drug Discov</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8</w:t>
      </w:r>
      <w:r w:rsidRPr="00697FC7">
        <w:rPr>
          <w:rFonts w:ascii="Times New Roman" w:hAnsi="Times New Roman"/>
          <w:color w:val="000000" w:themeColor="text1"/>
          <w:sz w:val="22"/>
        </w:rPr>
        <w:t>:480–499.</w:t>
      </w:r>
    </w:p>
    <w:p w14:paraId="0BADB45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Galvez T, Teruel MN, Heo WD, Jones JT, Kim ML, Liou J, Myers JW, Meyer T. siRNA screen of the human signaling proteome identifies the PtdIns(3,4,5)P3-mTOR signaling pathway as a primary regulator of transferrin uptake. </w:t>
      </w:r>
      <w:r w:rsidRPr="00697FC7">
        <w:rPr>
          <w:rFonts w:ascii="Times New Roman" w:hAnsi="Times New Roman"/>
          <w:i/>
          <w:iCs/>
          <w:color w:val="000000" w:themeColor="text1"/>
          <w:sz w:val="22"/>
        </w:rPr>
        <w:t>Genome Biol</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8</w:t>
      </w:r>
      <w:r w:rsidRPr="00697FC7">
        <w:rPr>
          <w:rFonts w:ascii="Times New Roman" w:hAnsi="Times New Roman"/>
          <w:color w:val="000000" w:themeColor="text1"/>
          <w:sz w:val="22"/>
        </w:rPr>
        <w:t>:R142.</w:t>
      </w:r>
    </w:p>
    <w:p w14:paraId="21ECF71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Gentilini D, Busacca M, Di Francesco S, Vignali M, Viganò P, Di Blasio AM. PI3K/Akt and ERK1/2 signalling pathways are involved in endometrial cell migration induced by 17beta-estradiol and growth factors. </w:t>
      </w:r>
      <w:r w:rsidRPr="00697FC7">
        <w:rPr>
          <w:rFonts w:ascii="Times New Roman" w:hAnsi="Times New Roman"/>
          <w:i/>
          <w:iCs/>
          <w:color w:val="000000" w:themeColor="text1"/>
          <w:sz w:val="22"/>
        </w:rPr>
        <w:t>Mol Hum Reprod</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13</w:t>
      </w:r>
      <w:r w:rsidRPr="00697FC7">
        <w:rPr>
          <w:rFonts w:ascii="Times New Roman" w:hAnsi="Times New Roman"/>
          <w:color w:val="000000" w:themeColor="text1"/>
          <w:sz w:val="22"/>
        </w:rPr>
        <w:t>:317–322.</w:t>
      </w:r>
    </w:p>
    <w:p w14:paraId="1ACF82F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Ghosh S, Karin M. Missing pieces in the NF-kappaB puzzle. </w:t>
      </w:r>
      <w:r w:rsidRPr="00697FC7">
        <w:rPr>
          <w:rFonts w:ascii="Times New Roman" w:hAnsi="Times New Roman"/>
          <w:i/>
          <w:iCs/>
          <w:color w:val="000000" w:themeColor="text1"/>
          <w:sz w:val="22"/>
        </w:rPr>
        <w:t>Cell</w:t>
      </w:r>
      <w:r w:rsidRPr="00697FC7">
        <w:rPr>
          <w:rFonts w:ascii="Times New Roman" w:hAnsi="Times New Roman"/>
          <w:color w:val="000000" w:themeColor="text1"/>
          <w:sz w:val="22"/>
        </w:rPr>
        <w:t xml:space="preserve"> 2002;</w:t>
      </w:r>
      <w:r w:rsidRPr="00697FC7">
        <w:rPr>
          <w:rFonts w:ascii="Times New Roman" w:hAnsi="Times New Roman"/>
          <w:b/>
          <w:bCs/>
          <w:color w:val="000000" w:themeColor="text1"/>
          <w:sz w:val="22"/>
        </w:rPr>
        <w:t>109 Suppl</w:t>
      </w:r>
      <w:r w:rsidRPr="00697FC7">
        <w:rPr>
          <w:rFonts w:ascii="Times New Roman" w:hAnsi="Times New Roman"/>
          <w:color w:val="000000" w:themeColor="text1"/>
          <w:sz w:val="22"/>
        </w:rPr>
        <w:t>:S81–S96.</w:t>
      </w:r>
    </w:p>
    <w:p w14:paraId="25DF5F1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Ghosh S, May MJ, Kopp EB. NF-kappa B and Rel proteins: evolutionarily conserved mediators of immune responses. </w:t>
      </w:r>
      <w:r w:rsidRPr="00697FC7">
        <w:rPr>
          <w:rFonts w:ascii="Times New Roman" w:hAnsi="Times New Roman"/>
          <w:i/>
          <w:iCs/>
          <w:color w:val="000000" w:themeColor="text1"/>
          <w:sz w:val="22"/>
        </w:rPr>
        <w:t>Annu Rev Immunol</w:t>
      </w:r>
      <w:r w:rsidRPr="00697FC7">
        <w:rPr>
          <w:rFonts w:ascii="Times New Roman" w:hAnsi="Times New Roman"/>
          <w:color w:val="000000" w:themeColor="text1"/>
          <w:sz w:val="22"/>
        </w:rPr>
        <w:t xml:space="preserve"> 1998;</w:t>
      </w:r>
      <w:r w:rsidRPr="00697FC7">
        <w:rPr>
          <w:rFonts w:ascii="Times New Roman" w:hAnsi="Times New Roman"/>
          <w:b/>
          <w:bCs/>
          <w:color w:val="000000" w:themeColor="text1"/>
          <w:sz w:val="22"/>
        </w:rPr>
        <w:t>16</w:t>
      </w:r>
      <w:r w:rsidRPr="00697FC7">
        <w:rPr>
          <w:rFonts w:ascii="Times New Roman" w:hAnsi="Times New Roman"/>
          <w:color w:val="000000" w:themeColor="text1"/>
          <w:sz w:val="22"/>
        </w:rPr>
        <w:t>:225–260.</w:t>
      </w:r>
    </w:p>
    <w:p w14:paraId="05500C1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Gilmore TD, Herscovitch M. Inhibitors of NF-kappaB signaling: 785 and counting. </w:t>
      </w:r>
      <w:r w:rsidRPr="00697FC7">
        <w:rPr>
          <w:rFonts w:ascii="Times New Roman" w:hAnsi="Times New Roman"/>
          <w:i/>
          <w:iCs/>
          <w:color w:val="000000" w:themeColor="text1"/>
          <w:sz w:val="22"/>
        </w:rPr>
        <w:t>Oncogene</w:t>
      </w:r>
      <w:r w:rsidRPr="00697FC7">
        <w:rPr>
          <w:rFonts w:ascii="Times New Roman" w:hAnsi="Times New Roman"/>
          <w:color w:val="000000" w:themeColor="text1"/>
          <w:sz w:val="22"/>
        </w:rPr>
        <w:t xml:space="preserve"> 2006;</w:t>
      </w:r>
      <w:r w:rsidRPr="00697FC7">
        <w:rPr>
          <w:rFonts w:ascii="Times New Roman" w:hAnsi="Times New Roman"/>
          <w:b/>
          <w:bCs/>
          <w:color w:val="000000" w:themeColor="text1"/>
          <w:sz w:val="22"/>
        </w:rPr>
        <w:t>25</w:t>
      </w:r>
      <w:r w:rsidRPr="00697FC7">
        <w:rPr>
          <w:rFonts w:ascii="Times New Roman" w:hAnsi="Times New Roman"/>
          <w:color w:val="000000" w:themeColor="text1"/>
          <w:sz w:val="22"/>
        </w:rPr>
        <w:t>:6887–6899.</w:t>
      </w:r>
    </w:p>
    <w:p w14:paraId="6AED79B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Gonzalez-Ramos R, Donnez J, Defrere S, Leclercq I, Squifflet J, Lousse JC, Van Langendonckt A. Nuclear factor-kappa B is constitutively activated in peritoneal endometriosis. </w:t>
      </w:r>
      <w:r w:rsidRPr="00697FC7">
        <w:rPr>
          <w:rFonts w:ascii="Times New Roman" w:hAnsi="Times New Roman"/>
          <w:i/>
          <w:iCs/>
          <w:color w:val="000000" w:themeColor="text1"/>
          <w:sz w:val="22"/>
        </w:rPr>
        <w:t>Mol Hum Reprod</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13</w:t>
      </w:r>
      <w:r w:rsidRPr="00697FC7">
        <w:rPr>
          <w:rFonts w:ascii="Times New Roman" w:hAnsi="Times New Roman"/>
          <w:color w:val="000000" w:themeColor="text1"/>
          <w:sz w:val="22"/>
        </w:rPr>
        <w:t>:503–509.</w:t>
      </w:r>
    </w:p>
    <w:p w14:paraId="33626E3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González-Ramos R, Rocco J, Rojas C, Sovino H, Poch A, Kohen P, Alvarado-Díaz C, Devoto L. Physiologic activation of nuclear factor kappa-B in the endometrium during the menstrual cycle is altered in endometriosis patients.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97</w:t>
      </w:r>
      <w:r w:rsidRPr="00697FC7">
        <w:rPr>
          <w:rFonts w:ascii="Times New Roman" w:hAnsi="Times New Roman"/>
          <w:color w:val="000000" w:themeColor="text1"/>
          <w:sz w:val="22"/>
        </w:rPr>
        <w:t>:645–651.</w:t>
      </w:r>
    </w:p>
    <w:p w14:paraId="622C0C9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González-Ramos R, Van Langendonckt A, Defrère S, Lousse J-C, Mettlen M, Guillet A, Donnez J. Agents blocking the nuclear factor-kappaB pathway are effective inhibitors of endometriosis in an in vivo experimental model. </w:t>
      </w:r>
      <w:r w:rsidRPr="00697FC7">
        <w:rPr>
          <w:rFonts w:ascii="Times New Roman" w:hAnsi="Times New Roman"/>
          <w:i/>
          <w:iCs/>
          <w:color w:val="000000" w:themeColor="text1"/>
          <w:sz w:val="22"/>
        </w:rPr>
        <w:t>Gynecol Obstet Invest</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65</w:t>
      </w:r>
      <w:r w:rsidRPr="00697FC7">
        <w:rPr>
          <w:rFonts w:ascii="Times New Roman" w:hAnsi="Times New Roman"/>
          <w:color w:val="000000" w:themeColor="text1"/>
          <w:sz w:val="22"/>
        </w:rPr>
        <w:t>:174–186.</w:t>
      </w:r>
    </w:p>
    <w:p w14:paraId="4EEB4B4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Gori I, Pellegrini C, Staedler D, Russell R, Jan C, Canny GO. Tumor necrosis factor-α activates estrogen signaling pathways in endometrial epithelial cells via estrogen receptor α. </w:t>
      </w:r>
      <w:r w:rsidRPr="00697FC7">
        <w:rPr>
          <w:rFonts w:ascii="Times New Roman" w:hAnsi="Times New Roman"/>
          <w:i/>
          <w:iCs/>
          <w:color w:val="000000" w:themeColor="text1"/>
          <w:sz w:val="22"/>
        </w:rPr>
        <w:t>Mol Cell Endocrinol</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345</w:t>
      </w:r>
      <w:r w:rsidRPr="00697FC7">
        <w:rPr>
          <w:rFonts w:ascii="Times New Roman" w:hAnsi="Times New Roman"/>
          <w:color w:val="000000" w:themeColor="text1"/>
          <w:sz w:val="22"/>
        </w:rPr>
        <w:t>:27–37.</w:t>
      </w:r>
    </w:p>
    <w:p w14:paraId="33B2CD0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Gressner AM, Wool IG. The phosphorylation of liver ribosomal proteins in vivo. Evidence that only a single small subunit protein (S6) is phosphorylated. </w:t>
      </w:r>
      <w:r w:rsidRPr="00697FC7">
        <w:rPr>
          <w:rFonts w:ascii="Times New Roman" w:hAnsi="Times New Roman"/>
          <w:i/>
          <w:iCs/>
          <w:color w:val="000000" w:themeColor="text1"/>
          <w:sz w:val="22"/>
        </w:rPr>
        <w:t>J Biol Chem</w:t>
      </w:r>
      <w:r w:rsidRPr="00697FC7">
        <w:rPr>
          <w:rFonts w:ascii="Times New Roman" w:hAnsi="Times New Roman"/>
          <w:color w:val="000000" w:themeColor="text1"/>
          <w:sz w:val="22"/>
        </w:rPr>
        <w:t xml:space="preserve"> 1974;</w:t>
      </w:r>
      <w:r w:rsidRPr="00697FC7">
        <w:rPr>
          <w:rFonts w:ascii="Times New Roman" w:hAnsi="Times New Roman"/>
          <w:b/>
          <w:bCs/>
          <w:color w:val="000000" w:themeColor="text1"/>
          <w:sz w:val="22"/>
        </w:rPr>
        <w:t>249</w:t>
      </w:r>
      <w:r w:rsidRPr="00697FC7">
        <w:rPr>
          <w:rFonts w:ascii="Times New Roman" w:hAnsi="Times New Roman"/>
          <w:color w:val="000000" w:themeColor="text1"/>
          <w:sz w:val="22"/>
        </w:rPr>
        <w:t>:6917–6925.</w:t>
      </w:r>
    </w:p>
    <w:p w14:paraId="6D6FC21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Grund EM, Kagan D, Tran CA, Zeitvogel A, Starzinski-Powitz A, Nataraja S, Palmer SS. Tumor necrosis factor-alpha regulates inflammatory and mesenchymal responses via mitogen-activated protein kinase kinase, p38, and nuclear factor kappaB in human endometriotic epithelial cells. </w:t>
      </w:r>
      <w:r w:rsidRPr="00697FC7">
        <w:rPr>
          <w:rFonts w:ascii="Times New Roman" w:hAnsi="Times New Roman"/>
          <w:i/>
          <w:iCs/>
          <w:color w:val="000000" w:themeColor="text1"/>
          <w:sz w:val="22"/>
        </w:rPr>
        <w:t>Mol Pharmacol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73</w:t>
      </w:r>
      <w:r w:rsidRPr="00697FC7">
        <w:rPr>
          <w:rFonts w:ascii="Times New Roman" w:hAnsi="Times New Roman"/>
          <w:color w:val="000000" w:themeColor="text1"/>
          <w:sz w:val="22"/>
        </w:rPr>
        <w:t>:1394–1404.</w:t>
      </w:r>
    </w:p>
    <w:p w14:paraId="737673BA" w14:textId="0FDD10A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Grunewald S, Jank A. New systemic agents in dermatology with respect to fertility, pregnancy, and lactation. </w:t>
      </w:r>
      <w:r w:rsidRPr="00697FC7">
        <w:rPr>
          <w:rFonts w:ascii="Times New Roman" w:hAnsi="Times New Roman"/>
          <w:i/>
          <w:iCs/>
          <w:color w:val="000000" w:themeColor="text1"/>
          <w:sz w:val="22"/>
        </w:rPr>
        <w:t>J Dtsch Dermatol Ges</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13</w:t>
      </w:r>
      <w:r w:rsidRPr="00697FC7">
        <w:rPr>
          <w:rFonts w:ascii="Times New Roman" w:hAnsi="Times New Roman"/>
          <w:color w:val="000000" w:themeColor="text1"/>
          <w:sz w:val="22"/>
        </w:rPr>
        <w:t>:277–289.</w:t>
      </w:r>
    </w:p>
    <w:p w14:paraId="22429265" w14:textId="5B7837E6"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Guan P, Wang N. Mammalian target of rapamycin coordinates iron metabolism with iron-sulfur cluster assembly enzyme and tristetraprolin. </w:t>
      </w:r>
      <w:r w:rsidRPr="00697FC7">
        <w:rPr>
          <w:rFonts w:ascii="Times New Roman" w:hAnsi="Times New Roman"/>
          <w:i/>
          <w:iCs/>
          <w:color w:val="000000" w:themeColor="text1"/>
          <w:sz w:val="22"/>
        </w:rPr>
        <w:t xml:space="preserve">Nutr </w:t>
      </w:r>
      <w:r w:rsidRPr="00697FC7">
        <w:rPr>
          <w:rFonts w:ascii="Times New Roman" w:hAnsi="Times New Roman"/>
          <w:color w:val="000000" w:themeColor="text1"/>
          <w:sz w:val="22"/>
        </w:rPr>
        <w:t>2014;</w:t>
      </w:r>
      <w:r w:rsidRPr="00697FC7">
        <w:rPr>
          <w:rFonts w:ascii="Times New Roman" w:hAnsi="Times New Roman"/>
          <w:b/>
          <w:bCs/>
          <w:color w:val="000000" w:themeColor="text1"/>
          <w:sz w:val="22"/>
        </w:rPr>
        <w:t>30</w:t>
      </w:r>
      <w:r w:rsidRPr="00697FC7">
        <w:rPr>
          <w:rFonts w:ascii="Times New Roman" w:hAnsi="Times New Roman"/>
          <w:color w:val="000000" w:themeColor="text1"/>
          <w:sz w:val="22"/>
        </w:rPr>
        <w:t>:968–974.</w:t>
      </w:r>
    </w:p>
    <w:p w14:paraId="6EF6EEDA"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Guo J, Gao J, Yu X, Luo H, Xiong X, Huang O. Expression of DJ-1 and mTOR in eutopic and ectopic endometria of patients with endometriosis and adenomyosis. </w:t>
      </w:r>
      <w:r w:rsidRPr="00697FC7">
        <w:rPr>
          <w:rFonts w:ascii="Times New Roman" w:hAnsi="Times New Roman"/>
          <w:i/>
          <w:iCs/>
          <w:color w:val="000000" w:themeColor="text1"/>
          <w:sz w:val="22"/>
        </w:rPr>
        <w:t>Gynecol Obstet Invest</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79</w:t>
      </w:r>
      <w:r w:rsidRPr="00697FC7">
        <w:rPr>
          <w:rFonts w:ascii="Times New Roman" w:hAnsi="Times New Roman"/>
          <w:color w:val="000000" w:themeColor="text1"/>
          <w:sz w:val="22"/>
        </w:rPr>
        <w:t>:195–200.</w:t>
      </w:r>
    </w:p>
    <w:p w14:paraId="123609F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Halme J, Becker S, Hammond MG, Raj MH, Raj S. Increased activation of pelvic macrophages in infertile women with mild endometriosis. </w:t>
      </w:r>
      <w:r w:rsidRPr="00697FC7">
        <w:rPr>
          <w:rFonts w:ascii="Times New Roman" w:hAnsi="Times New Roman"/>
          <w:i/>
          <w:iCs/>
          <w:color w:val="000000" w:themeColor="text1"/>
          <w:sz w:val="22"/>
        </w:rPr>
        <w:t>Am J Obstet Gynecol</w:t>
      </w:r>
      <w:r w:rsidRPr="00697FC7">
        <w:rPr>
          <w:rFonts w:ascii="Times New Roman" w:hAnsi="Times New Roman"/>
          <w:color w:val="000000" w:themeColor="text1"/>
          <w:sz w:val="22"/>
        </w:rPr>
        <w:t xml:space="preserve"> 1983;</w:t>
      </w:r>
      <w:r w:rsidRPr="00697FC7">
        <w:rPr>
          <w:rFonts w:ascii="Times New Roman" w:hAnsi="Times New Roman"/>
          <w:b/>
          <w:bCs/>
          <w:color w:val="000000" w:themeColor="text1"/>
          <w:sz w:val="22"/>
        </w:rPr>
        <w:t>145</w:t>
      </w:r>
      <w:r w:rsidRPr="00697FC7">
        <w:rPr>
          <w:rFonts w:ascii="Times New Roman" w:hAnsi="Times New Roman"/>
          <w:color w:val="000000" w:themeColor="text1"/>
          <w:sz w:val="22"/>
        </w:rPr>
        <w:t>:333–337.</w:t>
      </w:r>
    </w:p>
    <w:p w14:paraId="3E28605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Han Z, Boyle DL, Chang L, Bennett B, Karin M, Yang L, Manning AM, Firestein GS. c-Jun N-terminal kinase is required for metalloproteinase expression and joint destruction in inflammatory arthritis. </w:t>
      </w:r>
      <w:r w:rsidRPr="00697FC7">
        <w:rPr>
          <w:rFonts w:ascii="Times New Roman" w:hAnsi="Times New Roman"/>
          <w:i/>
          <w:iCs/>
          <w:color w:val="000000" w:themeColor="text1"/>
          <w:sz w:val="22"/>
        </w:rPr>
        <w:t>J Clin Invest</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108</w:t>
      </w:r>
      <w:r w:rsidRPr="00697FC7">
        <w:rPr>
          <w:rFonts w:ascii="Times New Roman" w:hAnsi="Times New Roman"/>
          <w:color w:val="000000" w:themeColor="text1"/>
          <w:sz w:val="22"/>
        </w:rPr>
        <w:t>:73–81.</w:t>
      </w:r>
    </w:p>
    <w:p w14:paraId="2E055BE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Hayakawa M, Miyashita H, Sakamoto I, Kitagawa M, Tanaka H, Yasuda H, Karin M, Kikugawa K. Evidence that reactive oxygen species do not mediate NF-kappaB activation. </w:t>
      </w:r>
      <w:r w:rsidRPr="00697FC7">
        <w:rPr>
          <w:rFonts w:ascii="Times New Roman" w:hAnsi="Times New Roman"/>
          <w:i/>
          <w:iCs/>
          <w:color w:val="000000" w:themeColor="text1"/>
          <w:sz w:val="22"/>
        </w:rPr>
        <w:t>EMBO J</w:t>
      </w:r>
      <w:r w:rsidRPr="00697FC7">
        <w:rPr>
          <w:rFonts w:ascii="Times New Roman" w:hAnsi="Times New Roman"/>
          <w:color w:val="000000" w:themeColor="text1"/>
          <w:sz w:val="22"/>
        </w:rPr>
        <w:t xml:space="preserve"> 2003;</w:t>
      </w:r>
      <w:r w:rsidRPr="00697FC7">
        <w:rPr>
          <w:rFonts w:ascii="Times New Roman" w:hAnsi="Times New Roman"/>
          <w:b/>
          <w:bCs/>
          <w:color w:val="000000" w:themeColor="text1"/>
          <w:sz w:val="22"/>
        </w:rPr>
        <w:t>22</w:t>
      </w:r>
      <w:r w:rsidRPr="00697FC7">
        <w:rPr>
          <w:rFonts w:ascii="Times New Roman" w:hAnsi="Times New Roman"/>
          <w:color w:val="000000" w:themeColor="text1"/>
          <w:sz w:val="22"/>
        </w:rPr>
        <w:t>:3356–3366.</w:t>
      </w:r>
    </w:p>
    <w:p w14:paraId="1EA456E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Hayden MS, West AP, Ghosh S. NF-kappaB and the immune response. </w:t>
      </w:r>
      <w:r w:rsidRPr="00697FC7">
        <w:rPr>
          <w:rFonts w:ascii="Times New Roman" w:hAnsi="Times New Roman"/>
          <w:i/>
          <w:iCs/>
          <w:color w:val="000000" w:themeColor="text1"/>
          <w:sz w:val="22"/>
        </w:rPr>
        <w:t>Oncogene</w:t>
      </w:r>
      <w:r w:rsidRPr="00697FC7">
        <w:rPr>
          <w:rFonts w:ascii="Times New Roman" w:hAnsi="Times New Roman"/>
          <w:color w:val="000000" w:themeColor="text1"/>
          <w:sz w:val="22"/>
        </w:rPr>
        <w:t xml:space="preserve"> 2006;</w:t>
      </w:r>
      <w:r w:rsidRPr="00697FC7">
        <w:rPr>
          <w:rFonts w:ascii="Times New Roman" w:hAnsi="Times New Roman"/>
          <w:b/>
          <w:bCs/>
          <w:color w:val="000000" w:themeColor="text1"/>
          <w:sz w:val="22"/>
        </w:rPr>
        <w:t>25</w:t>
      </w:r>
      <w:r w:rsidRPr="00697FC7">
        <w:rPr>
          <w:rFonts w:ascii="Times New Roman" w:hAnsi="Times New Roman"/>
          <w:color w:val="000000" w:themeColor="text1"/>
          <w:sz w:val="22"/>
        </w:rPr>
        <w:t>:6758–6780.</w:t>
      </w:r>
    </w:p>
    <w:p w14:paraId="21A6EAE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Hay N, Sonenberg N. Upstream and downstream of mTOR. </w:t>
      </w:r>
      <w:r w:rsidRPr="00697FC7">
        <w:rPr>
          <w:rFonts w:ascii="Times New Roman" w:hAnsi="Times New Roman"/>
          <w:i/>
          <w:iCs/>
          <w:color w:val="000000" w:themeColor="text1"/>
          <w:sz w:val="22"/>
        </w:rPr>
        <w:t>Genes Dev</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18</w:t>
      </w:r>
      <w:r w:rsidRPr="00697FC7">
        <w:rPr>
          <w:rFonts w:ascii="Times New Roman" w:hAnsi="Times New Roman"/>
          <w:color w:val="000000" w:themeColor="text1"/>
          <w:sz w:val="22"/>
        </w:rPr>
        <w:t>:1926–1945.</w:t>
      </w:r>
    </w:p>
    <w:p w14:paraId="1B8DA97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Hennessy BT, Smith DL, Ram PT, Lu Y, Mills GB. Exploiting the PI3K/AKT pathway for cancer drug discovery. </w:t>
      </w:r>
      <w:r w:rsidRPr="00697FC7">
        <w:rPr>
          <w:rFonts w:ascii="Times New Roman" w:hAnsi="Times New Roman"/>
          <w:i/>
          <w:iCs/>
          <w:color w:val="000000" w:themeColor="text1"/>
          <w:sz w:val="22"/>
        </w:rPr>
        <w:t>Nat Rev Drug Discov</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4</w:t>
      </w:r>
      <w:r w:rsidRPr="00697FC7">
        <w:rPr>
          <w:rFonts w:ascii="Times New Roman" w:hAnsi="Times New Roman"/>
          <w:color w:val="000000" w:themeColor="text1"/>
          <w:sz w:val="22"/>
        </w:rPr>
        <w:t>:988–1004.</w:t>
      </w:r>
    </w:p>
    <w:p w14:paraId="24AAC0A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Hirata T, Osuga Y, Hamasaki K, Yoshino O, Ito M, Hasegawa A, Takemura Y, Hirota Y, Nose E, Morimoto C,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Interleukin (IL)-17A stimulates IL-8 secretion, cyclooxygensase-2 expression, and cell proliferation of endometriotic stromal cells. </w:t>
      </w:r>
      <w:r w:rsidRPr="00697FC7">
        <w:rPr>
          <w:rFonts w:ascii="Times New Roman" w:hAnsi="Times New Roman"/>
          <w:i/>
          <w:iCs/>
          <w:color w:val="000000" w:themeColor="text1"/>
          <w:sz w:val="22"/>
        </w:rPr>
        <w:t>Endocrinology</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149</w:t>
      </w:r>
      <w:r w:rsidRPr="00697FC7">
        <w:rPr>
          <w:rFonts w:ascii="Times New Roman" w:hAnsi="Times New Roman"/>
          <w:color w:val="000000" w:themeColor="text1"/>
          <w:sz w:val="22"/>
        </w:rPr>
        <w:t>:1260–1267.</w:t>
      </w:r>
    </w:p>
    <w:p w14:paraId="45AE782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Hirata T, Osuga Y, Takamura M, Kodama A, Hirota Y, Koga K, Yoshino O, Harada M, Takemura Y, Yano T,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Recruitment of CCR6-expressing Th17 cells by CCL 20 secreted from IL-1 beta-, TNF-alpha-, and IL-17A-stimulated endometriotic stromal cells. </w:t>
      </w:r>
      <w:r w:rsidRPr="00697FC7">
        <w:rPr>
          <w:rFonts w:ascii="Times New Roman" w:hAnsi="Times New Roman"/>
          <w:i/>
          <w:iCs/>
          <w:color w:val="000000" w:themeColor="text1"/>
          <w:sz w:val="22"/>
        </w:rPr>
        <w:t>Endocrinology</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151</w:t>
      </w:r>
      <w:r w:rsidRPr="00697FC7">
        <w:rPr>
          <w:rFonts w:ascii="Times New Roman" w:hAnsi="Times New Roman"/>
          <w:color w:val="000000" w:themeColor="text1"/>
          <w:sz w:val="22"/>
        </w:rPr>
        <w:t>:5468–5476.</w:t>
      </w:r>
    </w:p>
    <w:p w14:paraId="514438B3" w14:textId="0284D7B3"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Hirota Y, Osuga Y, Hirata T, Harada M, Morimoto C, Yoshino O, Koga K, Yano T, Tsutsumi O, Taketani Y. Activation of protease-activated receptor 2 stimulates proliferation </w:t>
      </w:r>
      <w:r w:rsidRPr="00697FC7">
        <w:rPr>
          <w:rFonts w:ascii="Times New Roman" w:hAnsi="Times New Roman"/>
          <w:color w:val="000000" w:themeColor="text1"/>
          <w:sz w:val="22"/>
        </w:rPr>
        <w:lastRenderedPageBreak/>
        <w:t xml:space="preserve">and interleukin (IL)-6 and IL-8 secretion of endometriotic stromal cells.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2005;</w:t>
      </w:r>
      <w:r w:rsidRPr="00697FC7">
        <w:rPr>
          <w:rFonts w:ascii="Times New Roman" w:hAnsi="Times New Roman"/>
          <w:b/>
          <w:bCs/>
          <w:color w:val="000000" w:themeColor="text1"/>
          <w:sz w:val="22"/>
        </w:rPr>
        <w:t>20</w:t>
      </w:r>
      <w:r w:rsidRPr="00697FC7">
        <w:rPr>
          <w:rFonts w:ascii="Times New Roman" w:hAnsi="Times New Roman"/>
          <w:color w:val="000000" w:themeColor="text1"/>
          <w:sz w:val="22"/>
        </w:rPr>
        <w:t>:3547–3553.</w:t>
      </w:r>
    </w:p>
    <w:p w14:paraId="413FFE4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Hornung D, Klingel K, Dohrn K, Kandolf R, Wallwiener D, Taylor RN. Regulated on Activation, Normal T-Cell-Expressed and -Secreted mRNA Expression in Normal Endometrium and Endometriotic Implants. </w:t>
      </w:r>
      <w:r w:rsidRPr="00697FC7">
        <w:rPr>
          <w:rFonts w:ascii="Times New Roman" w:hAnsi="Times New Roman"/>
          <w:i/>
          <w:iCs/>
          <w:color w:val="000000" w:themeColor="text1"/>
          <w:sz w:val="22"/>
        </w:rPr>
        <w:t>Am J Pathol</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158</w:t>
      </w:r>
      <w:r w:rsidRPr="00697FC7">
        <w:rPr>
          <w:rFonts w:ascii="Times New Roman" w:hAnsi="Times New Roman"/>
          <w:color w:val="000000" w:themeColor="text1"/>
          <w:sz w:val="22"/>
        </w:rPr>
        <w:t>:1949–1954.</w:t>
      </w:r>
    </w:p>
    <w:p w14:paraId="4F0A95B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Huang F, Cao J, Liu Q, Zou Y, Li H, Yin T. MAPK/ERK signal pathway involved expression of COX-2 and VEGF by IL-1β induced in human endometriosis stromal cells in vitro. </w:t>
      </w:r>
      <w:r w:rsidRPr="00697FC7">
        <w:rPr>
          <w:rFonts w:ascii="Times New Roman" w:hAnsi="Times New Roman"/>
          <w:i/>
          <w:iCs/>
          <w:color w:val="000000" w:themeColor="text1"/>
          <w:sz w:val="22"/>
        </w:rPr>
        <w:t>Int J Clin Exp Pathol</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6</w:t>
      </w:r>
      <w:r w:rsidRPr="00697FC7">
        <w:rPr>
          <w:rFonts w:ascii="Times New Roman" w:hAnsi="Times New Roman"/>
          <w:color w:val="000000" w:themeColor="text1"/>
          <w:sz w:val="22"/>
        </w:rPr>
        <w:t>:2129–2136.</w:t>
      </w:r>
    </w:p>
    <w:p w14:paraId="641DDEC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Hui L, Bakiri L, Mairhorfer A, Schweifer N, Haslinger C, Kenner L, Komnenovic V, Scheuch H, Beug H, Wagner EF. p38alpha suppresses normal and cancer cell proliferation by antagonizing the JNK-c-Jun pathway. </w:t>
      </w:r>
      <w:r w:rsidRPr="00697FC7">
        <w:rPr>
          <w:rFonts w:ascii="Times New Roman" w:hAnsi="Times New Roman"/>
          <w:i/>
          <w:iCs/>
          <w:color w:val="000000" w:themeColor="text1"/>
          <w:sz w:val="22"/>
        </w:rPr>
        <w:t>Nat Genet</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39</w:t>
      </w:r>
      <w:r w:rsidRPr="00697FC7">
        <w:rPr>
          <w:rFonts w:ascii="Times New Roman" w:hAnsi="Times New Roman"/>
          <w:color w:val="000000" w:themeColor="text1"/>
          <w:sz w:val="22"/>
        </w:rPr>
        <w:t>:741–749.</w:t>
      </w:r>
    </w:p>
    <w:p w14:paraId="68F9321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Hutson TE, Figlin RA, Kuhn JG, Motzer RJ. Targeted therapies for metastatic renal cell carcinoma: an overview of toxicity and dosing strategies. </w:t>
      </w:r>
      <w:r w:rsidRPr="00697FC7">
        <w:rPr>
          <w:rFonts w:ascii="Times New Roman" w:hAnsi="Times New Roman"/>
          <w:i/>
          <w:iCs/>
          <w:color w:val="000000" w:themeColor="text1"/>
          <w:sz w:val="22"/>
        </w:rPr>
        <w:t>The Oncologist</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13</w:t>
      </w:r>
      <w:r w:rsidRPr="00697FC7">
        <w:rPr>
          <w:rFonts w:ascii="Times New Roman" w:hAnsi="Times New Roman"/>
          <w:color w:val="000000" w:themeColor="text1"/>
          <w:sz w:val="22"/>
        </w:rPr>
        <w:t>:1084–1096.</w:t>
      </w:r>
    </w:p>
    <w:p w14:paraId="3B03917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Iizuka M, Igarashi M, Abe Y, Ibuki Y, Koyasu Y, Ikuma K. Chemical assay of iron in ovarian cysts: a new diagnostic method to evaluate endometriotic cysts. </w:t>
      </w:r>
      <w:r w:rsidRPr="00697FC7">
        <w:rPr>
          <w:rFonts w:ascii="Times New Roman" w:hAnsi="Times New Roman"/>
          <w:i/>
          <w:iCs/>
          <w:color w:val="000000" w:themeColor="text1"/>
          <w:sz w:val="22"/>
        </w:rPr>
        <w:t>Gynecol Obstet Invest</w:t>
      </w:r>
      <w:r w:rsidRPr="00697FC7">
        <w:rPr>
          <w:rFonts w:ascii="Times New Roman" w:hAnsi="Times New Roman"/>
          <w:color w:val="000000" w:themeColor="text1"/>
          <w:sz w:val="22"/>
        </w:rPr>
        <w:t xml:space="preserve"> 1998;</w:t>
      </w:r>
      <w:r w:rsidRPr="00697FC7">
        <w:rPr>
          <w:rFonts w:ascii="Times New Roman" w:hAnsi="Times New Roman"/>
          <w:b/>
          <w:bCs/>
          <w:color w:val="000000" w:themeColor="text1"/>
          <w:sz w:val="22"/>
        </w:rPr>
        <w:t>46</w:t>
      </w:r>
      <w:r w:rsidRPr="00697FC7">
        <w:rPr>
          <w:rFonts w:ascii="Times New Roman" w:hAnsi="Times New Roman"/>
          <w:color w:val="000000" w:themeColor="text1"/>
          <w:sz w:val="22"/>
        </w:rPr>
        <w:t>:58–60.</w:t>
      </w:r>
    </w:p>
    <w:p w14:paraId="12F07EC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Inoki K, Zhu T, Guan K-L. TSC2 mediates cellular energy response to control cell growth and survival. </w:t>
      </w:r>
      <w:r w:rsidRPr="00697FC7">
        <w:rPr>
          <w:rFonts w:ascii="Times New Roman" w:hAnsi="Times New Roman"/>
          <w:i/>
          <w:iCs/>
          <w:color w:val="000000" w:themeColor="text1"/>
          <w:sz w:val="22"/>
        </w:rPr>
        <w:t>Cell</w:t>
      </w:r>
      <w:r w:rsidRPr="00697FC7">
        <w:rPr>
          <w:rFonts w:ascii="Times New Roman" w:hAnsi="Times New Roman"/>
          <w:color w:val="000000" w:themeColor="text1"/>
          <w:sz w:val="22"/>
        </w:rPr>
        <w:t xml:space="preserve"> 2003;</w:t>
      </w:r>
      <w:r w:rsidRPr="00697FC7">
        <w:rPr>
          <w:rFonts w:ascii="Times New Roman" w:hAnsi="Times New Roman"/>
          <w:b/>
          <w:bCs/>
          <w:color w:val="000000" w:themeColor="text1"/>
          <w:sz w:val="22"/>
        </w:rPr>
        <w:t>115</w:t>
      </w:r>
      <w:r w:rsidRPr="00697FC7">
        <w:rPr>
          <w:rFonts w:ascii="Times New Roman" w:hAnsi="Times New Roman"/>
          <w:color w:val="000000" w:themeColor="text1"/>
          <w:sz w:val="22"/>
        </w:rPr>
        <w:t>:577–590.</w:t>
      </w:r>
    </w:p>
    <w:p w14:paraId="2F3BD45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Jacobson TZ, Duffy JMN, Barlow D, Koninckx PR, Garry R. Laparoscopic surgery for pelvic pain associated with endometriosis. </w:t>
      </w:r>
      <w:r w:rsidRPr="00697FC7">
        <w:rPr>
          <w:rFonts w:ascii="Times New Roman" w:hAnsi="Times New Roman"/>
          <w:i/>
          <w:iCs/>
          <w:color w:val="000000" w:themeColor="text1"/>
          <w:sz w:val="22"/>
        </w:rPr>
        <w:t>Cochrane Database Syst Rev</w:t>
      </w:r>
      <w:r w:rsidRPr="00697FC7">
        <w:rPr>
          <w:rFonts w:ascii="Times New Roman" w:hAnsi="Times New Roman"/>
          <w:color w:val="000000" w:themeColor="text1"/>
          <w:sz w:val="22"/>
        </w:rPr>
        <w:t xml:space="preserve"> 2009;CD001300.</w:t>
      </w:r>
    </w:p>
    <w:p w14:paraId="254DA46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Jana S, Paul S, Swarnakar S. Curcumin as anti-endometriotic agent: implication of MMP-3 and intrinsic apoptotic pathway. </w:t>
      </w:r>
      <w:r w:rsidRPr="00697FC7">
        <w:rPr>
          <w:rFonts w:ascii="Times New Roman" w:hAnsi="Times New Roman"/>
          <w:i/>
          <w:iCs/>
          <w:color w:val="000000" w:themeColor="text1"/>
          <w:sz w:val="22"/>
        </w:rPr>
        <w:t>Biochem Pharmacol</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83</w:t>
      </w:r>
      <w:r w:rsidRPr="00697FC7">
        <w:rPr>
          <w:rFonts w:ascii="Times New Roman" w:hAnsi="Times New Roman"/>
          <w:color w:val="000000" w:themeColor="text1"/>
          <w:sz w:val="22"/>
        </w:rPr>
        <w:t>:797–804.</w:t>
      </w:r>
    </w:p>
    <w:p w14:paraId="2EA825D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Jänne PA, Gray N, Settleman J. Factors underlying sensitivity of cancers to small-molecule kinase inhibitors. </w:t>
      </w:r>
      <w:r w:rsidRPr="00697FC7">
        <w:rPr>
          <w:rFonts w:ascii="Times New Roman" w:hAnsi="Times New Roman"/>
          <w:i/>
          <w:iCs/>
          <w:color w:val="000000" w:themeColor="text1"/>
          <w:sz w:val="22"/>
        </w:rPr>
        <w:t>Nat Rev Drug Discov</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8</w:t>
      </w:r>
      <w:r w:rsidRPr="00697FC7">
        <w:rPr>
          <w:rFonts w:ascii="Times New Roman" w:hAnsi="Times New Roman"/>
          <w:color w:val="000000" w:themeColor="text1"/>
          <w:sz w:val="22"/>
        </w:rPr>
        <w:t>:709–723.</w:t>
      </w:r>
    </w:p>
    <w:p w14:paraId="03C03B3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Javelaud D, Besançon F. NF-kappa B activation results in rapid inactivation of JNK in TNF alpha-treated Ewing sarcoma cells: a mechanism for the anti-apoptotic effect of NF-kappa B. </w:t>
      </w:r>
      <w:r w:rsidRPr="00697FC7">
        <w:rPr>
          <w:rFonts w:ascii="Times New Roman" w:hAnsi="Times New Roman"/>
          <w:i/>
          <w:iCs/>
          <w:color w:val="000000" w:themeColor="text1"/>
          <w:sz w:val="22"/>
        </w:rPr>
        <w:t>Oncogene</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20</w:t>
      </w:r>
      <w:r w:rsidRPr="00697FC7">
        <w:rPr>
          <w:rFonts w:ascii="Times New Roman" w:hAnsi="Times New Roman"/>
          <w:color w:val="000000" w:themeColor="text1"/>
          <w:sz w:val="22"/>
        </w:rPr>
        <w:t>:4365–4372.</w:t>
      </w:r>
    </w:p>
    <w:p w14:paraId="00AD6B5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Kaymakcalan MD, Je Y, Sonpavde G, Galsky M, Nguyen PL, Heng DYC, Richards CJ, Choueiri TK. Risk of infections in renal cell carcinoma (RCC) and non-RCC patients treated with mammalian target of rapamycin inhibitors. </w:t>
      </w:r>
      <w:r w:rsidRPr="00697FC7">
        <w:rPr>
          <w:rFonts w:ascii="Times New Roman" w:hAnsi="Times New Roman"/>
          <w:i/>
          <w:iCs/>
          <w:color w:val="000000" w:themeColor="text1"/>
          <w:sz w:val="22"/>
        </w:rPr>
        <w:t>Br J Cancer</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108</w:t>
      </w:r>
      <w:r w:rsidRPr="00697FC7">
        <w:rPr>
          <w:rFonts w:ascii="Times New Roman" w:hAnsi="Times New Roman"/>
          <w:color w:val="000000" w:themeColor="text1"/>
          <w:sz w:val="22"/>
        </w:rPr>
        <w:t>:2478–2484.</w:t>
      </w:r>
    </w:p>
    <w:p w14:paraId="17FC2D8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Khaled AR, Butfiloski EJ, Sobel ES, Schiffenbauer J. Use of phosphorothioate-modified oligodeoxynucleotides to inhibit NF-kappaB expression and lymphocyte function. </w:t>
      </w:r>
      <w:r w:rsidRPr="00697FC7">
        <w:rPr>
          <w:rFonts w:ascii="Times New Roman" w:hAnsi="Times New Roman"/>
          <w:i/>
          <w:iCs/>
          <w:color w:val="000000" w:themeColor="text1"/>
          <w:sz w:val="22"/>
        </w:rPr>
        <w:t>Clin Immunol Immunopathol</w:t>
      </w:r>
      <w:r w:rsidRPr="00697FC7">
        <w:rPr>
          <w:rFonts w:ascii="Times New Roman" w:hAnsi="Times New Roman"/>
          <w:color w:val="000000" w:themeColor="text1"/>
          <w:sz w:val="22"/>
        </w:rPr>
        <w:t xml:space="preserve"> 1998;</w:t>
      </w:r>
      <w:r w:rsidRPr="00697FC7">
        <w:rPr>
          <w:rFonts w:ascii="Times New Roman" w:hAnsi="Times New Roman"/>
          <w:b/>
          <w:bCs/>
          <w:color w:val="000000" w:themeColor="text1"/>
          <w:sz w:val="22"/>
        </w:rPr>
        <w:t>86</w:t>
      </w:r>
      <w:r w:rsidRPr="00697FC7">
        <w:rPr>
          <w:rFonts w:ascii="Times New Roman" w:hAnsi="Times New Roman"/>
          <w:color w:val="000000" w:themeColor="text1"/>
          <w:sz w:val="22"/>
        </w:rPr>
        <w:t>:170–179.</w:t>
      </w:r>
    </w:p>
    <w:p w14:paraId="406B0848" w14:textId="796CF774"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Khan KN, Fujishita A, Kitajima M, Hiraki K, Nakashima M, Masuzaki H. Occult microscopic endometriosis: undetectable by laparoscopy in normal peritoneum.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2014;</w:t>
      </w:r>
      <w:r w:rsidRPr="00697FC7">
        <w:rPr>
          <w:rFonts w:ascii="Times New Roman" w:hAnsi="Times New Roman"/>
          <w:b/>
          <w:bCs/>
          <w:color w:val="000000" w:themeColor="text1"/>
          <w:sz w:val="22"/>
        </w:rPr>
        <w:t>29</w:t>
      </w:r>
      <w:r w:rsidRPr="00697FC7">
        <w:rPr>
          <w:rFonts w:ascii="Times New Roman" w:hAnsi="Times New Roman"/>
          <w:color w:val="000000" w:themeColor="text1"/>
          <w:sz w:val="22"/>
        </w:rPr>
        <w:t>:462–472.</w:t>
      </w:r>
    </w:p>
    <w:p w14:paraId="652983A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Khan N, Afaq F, Saleem M, Ahmad N, Mukhtar H. Targeting multiple signaling pathways by green tea polyphenol (-)-epigallocatechin-3-gallate. </w:t>
      </w:r>
      <w:r w:rsidRPr="00697FC7">
        <w:rPr>
          <w:rFonts w:ascii="Times New Roman" w:hAnsi="Times New Roman"/>
          <w:i/>
          <w:iCs/>
          <w:color w:val="000000" w:themeColor="text1"/>
          <w:sz w:val="22"/>
        </w:rPr>
        <w:t>Cancer Res</w:t>
      </w:r>
      <w:r w:rsidRPr="00697FC7">
        <w:rPr>
          <w:rFonts w:ascii="Times New Roman" w:hAnsi="Times New Roman"/>
          <w:color w:val="000000" w:themeColor="text1"/>
          <w:sz w:val="22"/>
        </w:rPr>
        <w:t xml:space="preserve"> 2006;</w:t>
      </w:r>
      <w:r w:rsidRPr="00697FC7">
        <w:rPr>
          <w:rFonts w:ascii="Times New Roman" w:hAnsi="Times New Roman"/>
          <w:b/>
          <w:bCs/>
          <w:color w:val="000000" w:themeColor="text1"/>
          <w:sz w:val="22"/>
        </w:rPr>
        <w:t>66</w:t>
      </w:r>
      <w:r w:rsidRPr="00697FC7">
        <w:rPr>
          <w:rFonts w:ascii="Times New Roman" w:hAnsi="Times New Roman"/>
          <w:color w:val="000000" w:themeColor="text1"/>
          <w:sz w:val="22"/>
        </w:rPr>
        <w:t>:2500–2505.</w:t>
      </w:r>
    </w:p>
    <w:p w14:paraId="04AC05B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Kim J-H, Jung S-H, Yang Y-I, Ahn J-H, Cho J-G, Lee K-T, Baek N-I, Choi J-H. Artemisia leaf extract induces apoptosis in human endometriotic cells through regulation of the p38 and NFκB pathways. </w:t>
      </w:r>
      <w:r w:rsidRPr="00697FC7">
        <w:rPr>
          <w:rFonts w:ascii="Times New Roman" w:hAnsi="Times New Roman"/>
          <w:i/>
          <w:iCs/>
          <w:color w:val="000000" w:themeColor="text1"/>
          <w:sz w:val="22"/>
        </w:rPr>
        <w:t>J Ethnopharmacol</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145</w:t>
      </w:r>
      <w:r w:rsidRPr="00697FC7">
        <w:rPr>
          <w:rFonts w:ascii="Times New Roman" w:hAnsi="Times New Roman"/>
          <w:color w:val="000000" w:themeColor="text1"/>
          <w:sz w:val="22"/>
        </w:rPr>
        <w:t>:767–775.</w:t>
      </w:r>
    </w:p>
    <w:p w14:paraId="56632C5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Kim K-H, Lee EN, Park JK, Lee J-R, Kim J-H, Choi H-J, Kim B-S, Lee H-W, Lee K-S, Yoon S. Curcumin attenuates TNF-α-induced expression of intercellular adhesion molecule-1, vascular cell adhesion molecule-1 and proinflammatory cytokines in human endometriotic stromal cells. </w:t>
      </w:r>
      <w:r w:rsidRPr="00697FC7">
        <w:rPr>
          <w:rFonts w:ascii="Times New Roman" w:hAnsi="Times New Roman"/>
          <w:i/>
          <w:iCs/>
          <w:color w:val="000000" w:themeColor="text1"/>
          <w:sz w:val="22"/>
        </w:rPr>
        <w:t>Phytother Res PTR</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26</w:t>
      </w:r>
      <w:r w:rsidRPr="00697FC7">
        <w:rPr>
          <w:rFonts w:ascii="Times New Roman" w:hAnsi="Times New Roman"/>
          <w:color w:val="000000" w:themeColor="text1"/>
          <w:sz w:val="22"/>
        </w:rPr>
        <w:t>:1037–1047.</w:t>
      </w:r>
    </w:p>
    <w:p w14:paraId="35A90C0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Kim TH, Yu Y, Luo L, Lydon JP, Jeong J-W, Kim JJ. Activated AKT pathway promotes establishment of endometriosis. </w:t>
      </w:r>
      <w:r w:rsidRPr="00697FC7">
        <w:rPr>
          <w:rFonts w:ascii="Times New Roman" w:hAnsi="Times New Roman"/>
          <w:i/>
          <w:iCs/>
          <w:color w:val="000000" w:themeColor="text1"/>
          <w:sz w:val="22"/>
        </w:rPr>
        <w:t>Endocrinology</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155</w:t>
      </w:r>
      <w:r w:rsidRPr="00697FC7">
        <w:rPr>
          <w:rFonts w:ascii="Times New Roman" w:hAnsi="Times New Roman"/>
          <w:color w:val="000000" w:themeColor="text1"/>
          <w:sz w:val="22"/>
        </w:rPr>
        <w:t>:1921–1930.</w:t>
      </w:r>
    </w:p>
    <w:p w14:paraId="313F3D23" w14:textId="01BF6081"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King AE, Collins F, Klonisch T, Sallenave J-M, Critchley HOD, Saunders PTK. An additive interaction between the NFkappaB and estrogen receptor signalling pathways in human endometrial epithelial cells.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2010;</w:t>
      </w:r>
      <w:r w:rsidRPr="00697FC7">
        <w:rPr>
          <w:rFonts w:ascii="Times New Roman" w:hAnsi="Times New Roman"/>
          <w:b/>
          <w:bCs/>
          <w:color w:val="000000" w:themeColor="text1"/>
          <w:sz w:val="22"/>
        </w:rPr>
        <w:t>25</w:t>
      </w:r>
      <w:r w:rsidRPr="00697FC7">
        <w:rPr>
          <w:rFonts w:ascii="Times New Roman" w:hAnsi="Times New Roman"/>
          <w:color w:val="000000" w:themeColor="text1"/>
          <w:sz w:val="22"/>
        </w:rPr>
        <w:t>:510–518.</w:t>
      </w:r>
    </w:p>
    <w:p w14:paraId="6219445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King AE, Critchley HO, Kelly RW. The NF-kappaB pathway in human endometrium and first trimester decidua. </w:t>
      </w:r>
      <w:r w:rsidRPr="00697FC7">
        <w:rPr>
          <w:rFonts w:ascii="Times New Roman" w:hAnsi="Times New Roman"/>
          <w:i/>
          <w:iCs/>
          <w:color w:val="000000" w:themeColor="text1"/>
          <w:sz w:val="22"/>
        </w:rPr>
        <w:t>Mol Hum Reprod</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7</w:t>
      </w:r>
      <w:r w:rsidRPr="00697FC7">
        <w:rPr>
          <w:rFonts w:ascii="Times New Roman" w:hAnsi="Times New Roman"/>
          <w:color w:val="000000" w:themeColor="text1"/>
          <w:sz w:val="22"/>
        </w:rPr>
        <w:t>:175–183.</w:t>
      </w:r>
    </w:p>
    <w:p w14:paraId="7E5F117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Krajewska J, Handkiewicz-Junak D, Jarzab B. Sorafenib for the treatment of thyroid cancer: an updated review. </w:t>
      </w:r>
      <w:r w:rsidRPr="00697FC7">
        <w:rPr>
          <w:rFonts w:ascii="Times New Roman" w:hAnsi="Times New Roman"/>
          <w:i/>
          <w:iCs/>
          <w:color w:val="000000" w:themeColor="text1"/>
          <w:sz w:val="22"/>
        </w:rPr>
        <w:t>Expert Opin Pharmacother</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16</w:t>
      </w:r>
      <w:r w:rsidRPr="00697FC7">
        <w:rPr>
          <w:rFonts w:ascii="Times New Roman" w:hAnsi="Times New Roman"/>
          <w:color w:val="000000" w:themeColor="text1"/>
          <w:sz w:val="22"/>
        </w:rPr>
        <w:t>:573–583.</w:t>
      </w:r>
    </w:p>
    <w:p w14:paraId="202E295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Kumar R, Clerc A-C, Gori I, Russell R, Pellegrini C, Govender L, Wyss J-C, Golshayan D, Canny GO. Lipoxin A</w:t>
      </w:r>
      <w:r w:rsidRPr="00697FC7">
        <w:rPr>
          <w:rFonts w:ascii="Phosphate Inline" w:hAnsi="Phosphate Inline" w:cs="Phosphate Inline"/>
          <w:color w:val="000000" w:themeColor="text1"/>
          <w:sz w:val="22"/>
        </w:rPr>
        <w:t>₄</w:t>
      </w:r>
      <w:r w:rsidRPr="00697FC7">
        <w:rPr>
          <w:rFonts w:ascii="Times New Roman" w:hAnsi="Times New Roman"/>
          <w:color w:val="000000" w:themeColor="text1"/>
          <w:sz w:val="22"/>
        </w:rPr>
        <w:t xml:space="preserve"> prevents the progression of de novo and established endometriosis in a mouse model by attenuating prostaglandin E</w:t>
      </w:r>
      <w:r w:rsidRPr="00697FC7">
        <w:rPr>
          <w:rFonts w:ascii="Phosphate Inline" w:hAnsi="Phosphate Inline" w:cs="Phosphate Inline"/>
          <w:color w:val="000000" w:themeColor="text1"/>
          <w:sz w:val="22"/>
        </w:rPr>
        <w:t>₂</w:t>
      </w:r>
      <w:r w:rsidRPr="00697FC7">
        <w:rPr>
          <w:rFonts w:ascii="Times New Roman" w:hAnsi="Times New Roman"/>
          <w:color w:val="000000" w:themeColor="text1"/>
          <w:sz w:val="22"/>
        </w:rPr>
        <w:t xml:space="preserve"> production and estrogen signaling. </w:t>
      </w:r>
      <w:r w:rsidRPr="00697FC7">
        <w:rPr>
          <w:rFonts w:ascii="Times New Roman" w:hAnsi="Times New Roman"/>
          <w:i/>
          <w:iCs/>
          <w:color w:val="000000" w:themeColor="text1"/>
          <w:sz w:val="22"/>
        </w:rPr>
        <w:t>PloS One</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9</w:t>
      </w:r>
      <w:r w:rsidRPr="00697FC7">
        <w:rPr>
          <w:rFonts w:ascii="Times New Roman" w:hAnsi="Times New Roman"/>
          <w:color w:val="000000" w:themeColor="text1"/>
          <w:sz w:val="22"/>
        </w:rPr>
        <w:t>:e89742.</w:t>
      </w:r>
    </w:p>
    <w:p w14:paraId="25F40B0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Kwok BH, Koh B, Ndubuisi MI, Elofsson M, Crews CM. The anti-inflammatory natural product parthenolide from the medicinal herb Feverfew directly binds to and inhibits IkappaB kinase. </w:t>
      </w:r>
      <w:r w:rsidRPr="00697FC7">
        <w:rPr>
          <w:rFonts w:ascii="Times New Roman" w:hAnsi="Times New Roman"/>
          <w:i/>
          <w:iCs/>
          <w:color w:val="000000" w:themeColor="text1"/>
          <w:sz w:val="22"/>
        </w:rPr>
        <w:t>Chem Biol</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8</w:t>
      </w:r>
      <w:r w:rsidRPr="00697FC7">
        <w:rPr>
          <w:rFonts w:ascii="Times New Roman" w:hAnsi="Times New Roman"/>
          <w:color w:val="000000" w:themeColor="text1"/>
          <w:sz w:val="22"/>
        </w:rPr>
        <w:t>:759–766.</w:t>
      </w:r>
    </w:p>
    <w:p w14:paraId="1E57D60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Laird SM, Li TC, Bolton AE. The production of placental protein 14 and interleukin 6 by human endometrial cells in culture. </w:t>
      </w:r>
      <w:r w:rsidRPr="00697FC7">
        <w:rPr>
          <w:rFonts w:ascii="Times New Roman" w:hAnsi="Times New Roman"/>
          <w:i/>
          <w:iCs/>
          <w:color w:val="000000" w:themeColor="text1"/>
          <w:sz w:val="22"/>
        </w:rPr>
        <w:t>Hum Reprod</w:t>
      </w:r>
      <w:r w:rsidRPr="00697FC7">
        <w:rPr>
          <w:rFonts w:ascii="Times New Roman" w:hAnsi="Times New Roman"/>
          <w:color w:val="000000" w:themeColor="text1"/>
          <w:sz w:val="22"/>
        </w:rPr>
        <w:t xml:space="preserve"> 1993;</w:t>
      </w:r>
      <w:r w:rsidRPr="00697FC7">
        <w:rPr>
          <w:rFonts w:ascii="Times New Roman" w:hAnsi="Times New Roman"/>
          <w:b/>
          <w:bCs/>
          <w:color w:val="000000" w:themeColor="text1"/>
          <w:sz w:val="22"/>
        </w:rPr>
        <w:t>8</w:t>
      </w:r>
      <w:r w:rsidRPr="00697FC7">
        <w:rPr>
          <w:rFonts w:ascii="Times New Roman" w:hAnsi="Times New Roman"/>
          <w:color w:val="000000" w:themeColor="text1"/>
          <w:sz w:val="22"/>
        </w:rPr>
        <w:t>:793–798.</w:t>
      </w:r>
    </w:p>
    <w:p w14:paraId="2ABA6CC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Laudanski P, Szamatowicz J, Kowalczuk O, Kuzmicki M, Grabowicz M, Chyczewski L. Expression of selected tumor suppressor and oncogenes in endometrium of women with endometriosis. </w:t>
      </w:r>
      <w:r w:rsidRPr="00697FC7">
        <w:rPr>
          <w:rFonts w:ascii="Times New Roman" w:hAnsi="Times New Roman"/>
          <w:i/>
          <w:iCs/>
          <w:color w:val="000000" w:themeColor="text1"/>
          <w:sz w:val="22"/>
        </w:rPr>
        <w:t>Hum Reprod</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24</w:t>
      </w:r>
      <w:r w:rsidRPr="00697FC7">
        <w:rPr>
          <w:rFonts w:ascii="Times New Roman" w:hAnsi="Times New Roman"/>
          <w:color w:val="000000" w:themeColor="text1"/>
          <w:sz w:val="22"/>
        </w:rPr>
        <w:t>:1880–1890.</w:t>
      </w:r>
    </w:p>
    <w:p w14:paraId="4CEC353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Lavon I, Goldberg I, Amit S, Landsman L, Jung S, Tsuberi BZ, Barshack I, Kopolovic J, Galun E, Bujard H,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High susceptibility to bacterial infection, but no liver dysfunction, in mice compromised for hepatocyte NF-kappaB activation. </w:t>
      </w:r>
      <w:r w:rsidRPr="00697FC7">
        <w:rPr>
          <w:rFonts w:ascii="Times New Roman" w:hAnsi="Times New Roman"/>
          <w:i/>
          <w:iCs/>
          <w:color w:val="000000" w:themeColor="text1"/>
          <w:sz w:val="22"/>
        </w:rPr>
        <w:t>Nat Med</w:t>
      </w:r>
      <w:r w:rsidRPr="00697FC7">
        <w:rPr>
          <w:rFonts w:ascii="Times New Roman" w:hAnsi="Times New Roman"/>
          <w:color w:val="000000" w:themeColor="text1"/>
          <w:sz w:val="22"/>
        </w:rPr>
        <w:t xml:space="preserve"> 2000;</w:t>
      </w:r>
      <w:r w:rsidRPr="00697FC7">
        <w:rPr>
          <w:rFonts w:ascii="Times New Roman" w:hAnsi="Times New Roman"/>
          <w:b/>
          <w:bCs/>
          <w:color w:val="000000" w:themeColor="text1"/>
          <w:sz w:val="22"/>
        </w:rPr>
        <w:t>6</w:t>
      </w:r>
      <w:r w:rsidRPr="00697FC7">
        <w:rPr>
          <w:rFonts w:ascii="Times New Roman" w:hAnsi="Times New Roman"/>
          <w:color w:val="000000" w:themeColor="text1"/>
          <w:sz w:val="22"/>
        </w:rPr>
        <w:t>:573–577.</w:t>
      </w:r>
    </w:p>
    <w:p w14:paraId="1CC30CF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Lebovic DI, Chao VA, Martini JF, Taylor RN. IL-1beta induction of RANTES (regulated upon activation, normal T cell expressed and secreted) chemokine gene expression in endometriotic stromal cells depends on a nuclear factor-kappaB site in the proximal promoter.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86</w:t>
      </w:r>
      <w:r w:rsidRPr="00697FC7">
        <w:rPr>
          <w:rFonts w:ascii="Times New Roman" w:hAnsi="Times New Roman"/>
          <w:color w:val="000000" w:themeColor="text1"/>
          <w:sz w:val="22"/>
        </w:rPr>
        <w:t>:4759–4764.</w:t>
      </w:r>
    </w:p>
    <w:p w14:paraId="01D48B1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Lebovic DI, Kir M, Casey CL. Peroxisome proliferator-activated receptor-gamma induces regression of endometrial explants in a rat model of endometriosis.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82 Suppl 3</w:t>
      </w:r>
      <w:r w:rsidRPr="00697FC7">
        <w:rPr>
          <w:rFonts w:ascii="Times New Roman" w:hAnsi="Times New Roman"/>
          <w:color w:val="000000" w:themeColor="text1"/>
          <w:sz w:val="22"/>
        </w:rPr>
        <w:t>:1008–1013.</w:t>
      </w:r>
    </w:p>
    <w:p w14:paraId="51E7B4E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Lebovic DI, Mwenda JM, Chai DC, Mueller MD, Santi A, Fisseha S, D’Hooghe T. PPAR-gamma receptor ligand induces regression of endometrial explants in baboons: a prospective, randomized, placebo- and drug-controlled study.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88</w:t>
      </w:r>
      <w:r w:rsidRPr="00697FC7">
        <w:rPr>
          <w:rFonts w:ascii="Times New Roman" w:hAnsi="Times New Roman"/>
          <w:color w:val="000000" w:themeColor="text1"/>
          <w:sz w:val="22"/>
        </w:rPr>
        <w:t>:1108–1119.</w:t>
      </w:r>
    </w:p>
    <w:p w14:paraId="41142F2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Leconte M, Nicco C, Ngô C, Chéreau C, Chouzenoux S, Marut W, Guibourdenche J, Arkwright S, Weill B, Chapron C,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The mTOR/AKT inhibitor temsirolimus prevents deep infiltrating endometriosis in mice. </w:t>
      </w:r>
      <w:r w:rsidRPr="00697FC7">
        <w:rPr>
          <w:rFonts w:ascii="Times New Roman" w:hAnsi="Times New Roman"/>
          <w:i/>
          <w:iCs/>
          <w:color w:val="000000" w:themeColor="text1"/>
          <w:sz w:val="22"/>
        </w:rPr>
        <w:t>Am J Pathol</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179</w:t>
      </w:r>
      <w:r w:rsidRPr="00697FC7">
        <w:rPr>
          <w:rFonts w:ascii="Times New Roman" w:hAnsi="Times New Roman"/>
          <w:color w:val="000000" w:themeColor="text1"/>
          <w:sz w:val="22"/>
        </w:rPr>
        <w:t>:880–889.</w:t>
      </w:r>
    </w:p>
    <w:p w14:paraId="3E61DA36" w14:textId="408A1F5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Leconte M, Santulli P, Chouzenoux S, Marcellin L, Cerles O, Chapron C, Dousset B, Batteux F. Inhibition of MAPK and VEGFR by Sorafenib Controls the Progression of Endometriosis. </w:t>
      </w:r>
      <w:r w:rsidRPr="00697FC7">
        <w:rPr>
          <w:rFonts w:ascii="Times New Roman" w:hAnsi="Times New Roman"/>
          <w:i/>
          <w:iCs/>
          <w:color w:val="000000" w:themeColor="text1"/>
          <w:sz w:val="22"/>
        </w:rPr>
        <w:t xml:space="preserve">Reprod Sci </w:t>
      </w:r>
      <w:r w:rsidRPr="00697FC7">
        <w:rPr>
          <w:rFonts w:ascii="Times New Roman" w:hAnsi="Times New Roman"/>
          <w:color w:val="000000" w:themeColor="text1"/>
          <w:sz w:val="22"/>
        </w:rPr>
        <w:t>2015;</w:t>
      </w:r>
      <w:r w:rsidRPr="00697FC7">
        <w:rPr>
          <w:rFonts w:ascii="Times New Roman" w:hAnsi="Times New Roman"/>
          <w:b/>
          <w:bCs/>
          <w:color w:val="000000" w:themeColor="text1"/>
          <w:sz w:val="22"/>
        </w:rPr>
        <w:t>22</w:t>
      </w:r>
      <w:r w:rsidRPr="00697FC7">
        <w:rPr>
          <w:rFonts w:ascii="Times New Roman" w:hAnsi="Times New Roman"/>
          <w:color w:val="000000" w:themeColor="text1"/>
          <w:sz w:val="22"/>
        </w:rPr>
        <w:t>:1171–1180.</w:t>
      </w:r>
    </w:p>
    <w:p w14:paraId="4AFD2ACD" w14:textId="1CC3A0C3"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Lee D-F, Hung M-C. All roads lead to mTOR: integrating inflammation and tumor angiogenesis. </w:t>
      </w:r>
      <w:r w:rsidRPr="00697FC7">
        <w:rPr>
          <w:rFonts w:ascii="Times New Roman" w:hAnsi="Times New Roman"/>
          <w:i/>
          <w:iCs/>
          <w:color w:val="000000" w:themeColor="text1"/>
          <w:sz w:val="22"/>
        </w:rPr>
        <w:t xml:space="preserve">Cell Cycle </w:t>
      </w:r>
      <w:r w:rsidRPr="00697FC7">
        <w:rPr>
          <w:rFonts w:ascii="Times New Roman" w:hAnsi="Times New Roman"/>
          <w:color w:val="000000" w:themeColor="text1"/>
          <w:sz w:val="22"/>
        </w:rPr>
        <w:t>2007;</w:t>
      </w:r>
      <w:r w:rsidRPr="00697FC7">
        <w:rPr>
          <w:rFonts w:ascii="Times New Roman" w:hAnsi="Times New Roman"/>
          <w:b/>
          <w:bCs/>
          <w:color w:val="000000" w:themeColor="text1"/>
          <w:sz w:val="22"/>
        </w:rPr>
        <w:t>6</w:t>
      </w:r>
      <w:r w:rsidRPr="00697FC7">
        <w:rPr>
          <w:rFonts w:ascii="Times New Roman" w:hAnsi="Times New Roman"/>
          <w:color w:val="000000" w:themeColor="text1"/>
          <w:sz w:val="22"/>
        </w:rPr>
        <w:t>:3011–3014.</w:t>
      </w:r>
    </w:p>
    <w:p w14:paraId="6D5FC48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Lee DF, Kuo HP, Chen CT, Hsu JM, Chou CK, Wei Y, Sun HL, Li LY, Ping B, Huang WC,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IKK beta suppression of TSC1 links inflammation and tumor angiogenesis via the mTOR pathway. </w:t>
      </w:r>
      <w:r w:rsidRPr="00697FC7">
        <w:rPr>
          <w:rFonts w:ascii="Times New Roman" w:hAnsi="Times New Roman"/>
          <w:i/>
          <w:iCs/>
          <w:color w:val="000000" w:themeColor="text1"/>
          <w:sz w:val="22"/>
        </w:rPr>
        <w:t>Cell</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130</w:t>
      </w:r>
      <w:r w:rsidRPr="00697FC7">
        <w:rPr>
          <w:rFonts w:ascii="Times New Roman" w:hAnsi="Times New Roman"/>
          <w:color w:val="000000" w:themeColor="text1"/>
          <w:sz w:val="22"/>
        </w:rPr>
        <w:t>:440–455.</w:t>
      </w:r>
    </w:p>
    <w:p w14:paraId="0E024E0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Lee D-H, Kim S-C, Joo J-K, Kim H-G, Na Y-J, Kwak J-Y, Lee K-S. Effects of 17β-estradiol on the release of monocyte chemotactic protein-1 and MAPK activity in monocytes stimulated with peritoneal fluid from endometriosis patients. </w:t>
      </w:r>
      <w:r w:rsidRPr="00697FC7">
        <w:rPr>
          <w:rFonts w:ascii="Times New Roman" w:hAnsi="Times New Roman"/>
          <w:i/>
          <w:iCs/>
          <w:color w:val="000000" w:themeColor="text1"/>
          <w:sz w:val="22"/>
        </w:rPr>
        <w:t>J Obstet Gynaecol Res</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38</w:t>
      </w:r>
      <w:r w:rsidRPr="00697FC7">
        <w:rPr>
          <w:rFonts w:ascii="Times New Roman" w:hAnsi="Times New Roman"/>
          <w:color w:val="000000" w:themeColor="text1"/>
          <w:sz w:val="22"/>
        </w:rPr>
        <w:t>:516–525.</w:t>
      </w:r>
    </w:p>
    <w:p w14:paraId="097808D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Leiro J, Arranz JA, Fraiz N, Sanmartín ML, Quezada E, Orallo F. Effect of cis-resveratrol on genes involved in nuclear factor kappa B signaling. </w:t>
      </w:r>
      <w:r w:rsidRPr="00697FC7">
        <w:rPr>
          <w:rFonts w:ascii="Times New Roman" w:hAnsi="Times New Roman"/>
          <w:i/>
          <w:iCs/>
          <w:color w:val="000000" w:themeColor="text1"/>
          <w:sz w:val="22"/>
        </w:rPr>
        <w:t>Int Immunopharmacol</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5</w:t>
      </w:r>
      <w:r w:rsidRPr="00697FC7">
        <w:rPr>
          <w:rFonts w:ascii="Times New Roman" w:hAnsi="Times New Roman"/>
          <w:color w:val="000000" w:themeColor="text1"/>
          <w:sz w:val="22"/>
        </w:rPr>
        <w:t>:393–406.</w:t>
      </w:r>
    </w:p>
    <w:p w14:paraId="5CF7A64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Lentsch AB, Shanley TP, Sarma V, Ward PA. In vivo suppression of NF-kappa B and preservation of I kappa B alpha by interleukin-10 and interleukin-13. </w:t>
      </w:r>
      <w:r w:rsidRPr="00697FC7">
        <w:rPr>
          <w:rFonts w:ascii="Times New Roman" w:hAnsi="Times New Roman"/>
          <w:i/>
          <w:iCs/>
          <w:color w:val="000000" w:themeColor="text1"/>
          <w:sz w:val="22"/>
        </w:rPr>
        <w:t>J Clin Invest</w:t>
      </w:r>
      <w:r w:rsidRPr="00697FC7">
        <w:rPr>
          <w:rFonts w:ascii="Times New Roman" w:hAnsi="Times New Roman"/>
          <w:color w:val="000000" w:themeColor="text1"/>
          <w:sz w:val="22"/>
        </w:rPr>
        <w:t xml:space="preserve"> 1997;</w:t>
      </w:r>
      <w:r w:rsidRPr="00697FC7">
        <w:rPr>
          <w:rFonts w:ascii="Times New Roman" w:hAnsi="Times New Roman"/>
          <w:b/>
          <w:bCs/>
          <w:color w:val="000000" w:themeColor="text1"/>
          <w:sz w:val="22"/>
        </w:rPr>
        <w:t>100</w:t>
      </w:r>
      <w:r w:rsidRPr="00697FC7">
        <w:rPr>
          <w:rFonts w:ascii="Times New Roman" w:hAnsi="Times New Roman"/>
          <w:color w:val="000000" w:themeColor="text1"/>
          <w:sz w:val="22"/>
        </w:rPr>
        <w:t>:2443–2448.</w:t>
      </w:r>
    </w:p>
    <w:p w14:paraId="23B1BB0C" w14:textId="51F76744"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Li M-Q, Luo X-Z, Meng Y-H, Mei J, Zhu X-Y, Jin L-P, Li D-J. CXCL8 enhances proliferation and growth and reduces apoptosis in endometrial stromal cells in an autocrine manner via a CXCR1-triggered PTEN/AKT signal pathway.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2012;</w:t>
      </w:r>
      <w:r w:rsidRPr="00697FC7">
        <w:rPr>
          <w:rFonts w:ascii="Times New Roman" w:hAnsi="Times New Roman"/>
          <w:b/>
          <w:bCs/>
          <w:color w:val="000000" w:themeColor="text1"/>
          <w:sz w:val="22"/>
        </w:rPr>
        <w:t>27</w:t>
      </w:r>
      <w:r w:rsidRPr="00697FC7">
        <w:rPr>
          <w:rFonts w:ascii="Times New Roman" w:hAnsi="Times New Roman"/>
          <w:color w:val="000000" w:themeColor="text1"/>
          <w:sz w:val="22"/>
        </w:rPr>
        <w:t>:2107–2116.</w:t>
      </w:r>
    </w:p>
    <w:p w14:paraId="74616E02" w14:textId="31DCBDE0"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Li M-Q, Shao J, Meng Y-H, Mei J, Wang Y, Li H, Zhang L, Chang K-K, Wang X-Q, Zhu X-Y,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NME1 suppression promotes growth, adhesion and implantation of </w:t>
      </w:r>
      <w:r w:rsidRPr="00697FC7">
        <w:rPr>
          <w:rFonts w:ascii="Times New Roman" w:hAnsi="Times New Roman"/>
          <w:color w:val="000000" w:themeColor="text1"/>
          <w:sz w:val="22"/>
        </w:rPr>
        <w:lastRenderedPageBreak/>
        <w:t xml:space="preserve">endometrial stromal cells via Akt and MAPK/Erk1/2 signal pathways in the endometriotic milieu. </w:t>
      </w:r>
      <w:r w:rsidRPr="00697FC7">
        <w:rPr>
          <w:rFonts w:ascii="Times New Roman" w:hAnsi="Times New Roman"/>
          <w:i/>
          <w:iCs/>
          <w:color w:val="000000" w:themeColor="text1"/>
          <w:sz w:val="22"/>
        </w:rPr>
        <w:t>Hum Reprod</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28</w:t>
      </w:r>
      <w:r w:rsidRPr="00697FC7">
        <w:rPr>
          <w:rFonts w:ascii="Times New Roman" w:hAnsi="Times New Roman"/>
          <w:color w:val="000000" w:themeColor="text1"/>
          <w:sz w:val="22"/>
        </w:rPr>
        <w:t>:2822–2831.</w:t>
      </w:r>
    </w:p>
    <w:p w14:paraId="58C63AD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Lin S-C, Wang C-C, Wu M-H, Yang S-H, Li Y-H, Tsai S-J. Hypoxia-induced microRNA-20a expression increases ERK phosphorylation and angiogenic gene expression in endometriotic stromal cells.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97</w:t>
      </w:r>
      <w:r w:rsidRPr="00697FC7">
        <w:rPr>
          <w:rFonts w:ascii="Times New Roman" w:hAnsi="Times New Roman"/>
          <w:color w:val="000000" w:themeColor="text1"/>
          <w:sz w:val="22"/>
        </w:rPr>
        <w:t>:E1515–E1523.</w:t>
      </w:r>
    </w:p>
    <w:p w14:paraId="47CC042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Little AS, Smith PD, Cook SJ. Mechanisms of acquired resistance to ERK1/2 pathway inhibitors. </w:t>
      </w:r>
      <w:r w:rsidRPr="00697FC7">
        <w:rPr>
          <w:rFonts w:ascii="Times New Roman" w:hAnsi="Times New Roman"/>
          <w:i/>
          <w:iCs/>
          <w:color w:val="000000" w:themeColor="text1"/>
          <w:sz w:val="22"/>
        </w:rPr>
        <w:t>Oncogene</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32</w:t>
      </w:r>
      <w:r w:rsidRPr="00697FC7">
        <w:rPr>
          <w:rFonts w:ascii="Times New Roman" w:hAnsi="Times New Roman"/>
          <w:color w:val="000000" w:themeColor="text1"/>
          <w:sz w:val="22"/>
        </w:rPr>
        <w:t>:1207–1215.</w:t>
      </w:r>
    </w:p>
    <w:p w14:paraId="78C9036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Li Y, Corradetti MN, Inoki K, Guan K-L. TSC2: Filling the GAP in the mTOR signaling pathway. </w:t>
      </w:r>
      <w:r w:rsidRPr="00697FC7">
        <w:rPr>
          <w:rFonts w:ascii="Times New Roman" w:hAnsi="Times New Roman"/>
          <w:i/>
          <w:iCs/>
          <w:color w:val="000000" w:themeColor="text1"/>
          <w:sz w:val="22"/>
        </w:rPr>
        <w:t>Trends Biochem Sci</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29</w:t>
      </w:r>
      <w:r w:rsidRPr="00697FC7">
        <w:rPr>
          <w:rFonts w:ascii="Times New Roman" w:hAnsi="Times New Roman"/>
          <w:color w:val="000000" w:themeColor="text1"/>
          <w:sz w:val="22"/>
        </w:rPr>
        <w:t>:32–38.</w:t>
      </w:r>
    </w:p>
    <w:p w14:paraId="52950E3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Li Y, Inoki K, Vacratsis P, Guan K-L. The p38 and MK2 kinase cascade phosphorylates tuberin, the tuberous sclerosis 2 gene product, and enhances its interaction with 14-3-3. </w:t>
      </w:r>
      <w:r w:rsidRPr="00697FC7">
        <w:rPr>
          <w:rFonts w:ascii="Times New Roman" w:hAnsi="Times New Roman"/>
          <w:i/>
          <w:iCs/>
          <w:color w:val="000000" w:themeColor="text1"/>
          <w:sz w:val="22"/>
        </w:rPr>
        <w:t>J Biol Chem</w:t>
      </w:r>
      <w:r w:rsidRPr="00697FC7">
        <w:rPr>
          <w:rFonts w:ascii="Times New Roman" w:hAnsi="Times New Roman"/>
          <w:color w:val="000000" w:themeColor="text1"/>
          <w:sz w:val="22"/>
        </w:rPr>
        <w:t xml:space="preserve"> 2003;</w:t>
      </w:r>
      <w:r w:rsidRPr="00697FC7">
        <w:rPr>
          <w:rFonts w:ascii="Times New Roman" w:hAnsi="Times New Roman"/>
          <w:b/>
          <w:bCs/>
          <w:color w:val="000000" w:themeColor="text1"/>
          <w:sz w:val="22"/>
        </w:rPr>
        <w:t>278</w:t>
      </w:r>
      <w:r w:rsidRPr="00697FC7">
        <w:rPr>
          <w:rFonts w:ascii="Times New Roman" w:hAnsi="Times New Roman"/>
          <w:color w:val="000000" w:themeColor="text1"/>
          <w:sz w:val="22"/>
        </w:rPr>
        <w:t>:13663–13671.</w:t>
      </w:r>
    </w:p>
    <w:p w14:paraId="3B50296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Lousse J-C, Defrère S, Van Langendonckt A, Gras J, González-Ramos R, Colette S, Donnez J. Iron storage is significantly increased in peritoneal macrophages of endometriosis patients and correlates with iron overload in peritoneal fluid.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91</w:t>
      </w:r>
      <w:r w:rsidRPr="00697FC7">
        <w:rPr>
          <w:rFonts w:ascii="Times New Roman" w:hAnsi="Times New Roman"/>
          <w:color w:val="000000" w:themeColor="text1"/>
          <w:sz w:val="22"/>
        </w:rPr>
        <w:t>:1668–1675.</w:t>
      </w:r>
    </w:p>
    <w:p w14:paraId="0D5230B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Lousse J-C, Van Langendonckt A, González-Ramos R, Defrère S, Renkin E, Donnez J. Increased activation of nuclear factor-kappa B (NF-kappaB) in isolated peritoneal macrophages of patients with endometriosis.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90</w:t>
      </w:r>
      <w:r w:rsidRPr="00697FC7">
        <w:rPr>
          <w:rFonts w:ascii="Times New Roman" w:hAnsi="Times New Roman"/>
          <w:color w:val="000000" w:themeColor="text1"/>
          <w:sz w:val="22"/>
        </w:rPr>
        <w:t>:217–220.</w:t>
      </w:r>
    </w:p>
    <w:p w14:paraId="25228D9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Maia H, Haddad C, Casoy J. Combining oral contraceptives with a natural nuclear factor-kappa B inhibitor for the treatment of endometriosis-related pain. </w:t>
      </w:r>
      <w:r w:rsidRPr="00697FC7">
        <w:rPr>
          <w:rFonts w:ascii="Times New Roman" w:hAnsi="Times New Roman"/>
          <w:i/>
          <w:iCs/>
          <w:color w:val="000000" w:themeColor="text1"/>
          <w:sz w:val="22"/>
        </w:rPr>
        <w:t>Int J Womens Health</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6</w:t>
      </w:r>
      <w:r w:rsidRPr="00697FC7">
        <w:rPr>
          <w:rFonts w:ascii="Times New Roman" w:hAnsi="Times New Roman"/>
          <w:color w:val="000000" w:themeColor="text1"/>
          <w:sz w:val="22"/>
        </w:rPr>
        <w:t>:35–39.</w:t>
      </w:r>
    </w:p>
    <w:p w14:paraId="399F399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Maia H, Haddad C, Casoy J. The effect of pycnogenol on patients with dysmenorrhea using low-dose oral contraceptives. </w:t>
      </w:r>
      <w:r w:rsidRPr="00697FC7">
        <w:rPr>
          <w:rFonts w:ascii="Times New Roman" w:hAnsi="Times New Roman"/>
          <w:i/>
          <w:iCs/>
          <w:color w:val="000000" w:themeColor="text1"/>
          <w:sz w:val="22"/>
        </w:rPr>
        <w:t>Int J Womens Health</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6</w:t>
      </w:r>
      <w:r w:rsidRPr="00697FC7">
        <w:rPr>
          <w:rFonts w:ascii="Times New Roman" w:hAnsi="Times New Roman"/>
          <w:color w:val="000000" w:themeColor="text1"/>
          <w:sz w:val="22"/>
        </w:rPr>
        <w:t>:1019–1022.</w:t>
      </w:r>
    </w:p>
    <w:p w14:paraId="2C713E3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Maia H, Haddad C, Pinheiro N, Casoy J. Advantages of the association of resveratrol with oral contraceptives for management of endometriosis-related pain. </w:t>
      </w:r>
      <w:r w:rsidRPr="00697FC7">
        <w:rPr>
          <w:rFonts w:ascii="Times New Roman" w:hAnsi="Times New Roman"/>
          <w:i/>
          <w:iCs/>
          <w:color w:val="000000" w:themeColor="text1"/>
          <w:sz w:val="22"/>
        </w:rPr>
        <w:t>Int J Womens Health</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4</w:t>
      </w:r>
      <w:r w:rsidRPr="00697FC7">
        <w:rPr>
          <w:rFonts w:ascii="Times New Roman" w:hAnsi="Times New Roman"/>
          <w:color w:val="000000" w:themeColor="text1"/>
          <w:sz w:val="22"/>
        </w:rPr>
        <w:t>:543–549.</w:t>
      </w:r>
    </w:p>
    <w:p w14:paraId="0F6D3840" w14:textId="6D014D4B"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Majumdar S, Lamothe B, Aggarwal BB. Thalidomide suppresses NF-kappa B activation induced by TNF and H2O2, but not that activated by ceramide, lipopolysaccharides, or phorbol ester. </w:t>
      </w:r>
      <w:r w:rsidRPr="00697FC7">
        <w:rPr>
          <w:rFonts w:ascii="Times New Roman" w:hAnsi="Times New Roman"/>
          <w:i/>
          <w:iCs/>
          <w:color w:val="000000" w:themeColor="text1"/>
          <w:sz w:val="22"/>
        </w:rPr>
        <w:t>J Immunol 1950</w:t>
      </w:r>
      <w:r w:rsidRPr="00697FC7">
        <w:rPr>
          <w:rFonts w:ascii="Times New Roman" w:hAnsi="Times New Roman"/>
          <w:color w:val="000000" w:themeColor="text1"/>
          <w:sz w:val="22"/>
        </w:rPr>
        <w:t xml:space="preserve"> 2002;</w:t>
      </w:r>
      <w:r w:rsidRPr="00697FC7">
        <w:rPr>
          <w:rFonts w:ascii="Times New Roman" w:hAnsi="Times New Roman"/>
          <w:b/>
          <w:bCs/>
          <w:color w:val="000000" w:themeColor="text1"/>
          <w:sz w:val="22"/>
        </w:rPr>
        <w:t>168</w:t>
      </w:r>
      <w:r w:rsidRPr="00697FC7">
        <w:rPr>
          <w:rFonts w:ascii="Times New Roman" w:hAnsi="Times New Roman"/>
          <w:color w:val="000000" w:themeColor="text1"/>
          <w:sz w:val="22"/>
        </w:rPr>
        <w:t>:2644–2651.</w:t>
      </w:r>
    </w:p>
    <w:p w14:paraId="6C13A86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Makinoshima H, Takita M, Saruwatari K, Umemura S, Obata Y, Ishii G, Matsumoto S, Sugiyama E, Ochiai A, Abe R,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Signaling through the Phosphatidylinositol 3-Kinase (PI3K)/ Mammalian Target of Rapamycin (mTOR) Axis is Responsible for Aerobic Glycolysis mediated by Glucose Transporter in Epidermal Growth Factor Receptor (EGFR)-mutated Lung Adenocarcinoma. </w:t>
      </w:r>
      <w:r w:rsidRPr="00697FC7">
        <w:rPr>
          <w:rFonts w:ascii="Times New Roman" w:hAnsi="Times New Roman"/>
          <w:i/>
          <w:iCs/>
          <w:color w:val="000000" w:themeColor="text1"/>
          <w:sz w:val="22"/>
        </w:rPr>
        <w:t>J Biol Chem</w:t>
      </w:r>
      <w:r w:rsidRPr="00697FC7">
        <w:rPr>
          <w:rFonts w:ascii="Times New Roman" w:hAnsi="Times New Roman"/>
          <w:color w:val="000000" w:themeColor="text1"/>
          <w:sz w:val="22"/>
        </w:rPr>
        <w:t xml:space="preserve"> 2015;</w:t>
      </w:r>
    </w:p>
    <w:p w14:paraId="4931016A" w14:textId="6FB82B7A"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Maleka A, Enblad G, Sjörs G, Lindqvist A, Ullenhag GJ. Treatment of metastatic malignant melanoma with vemurafenib during pregnancy. </w:t>
      </w:r>
      <w:r w:rsidRPr="00697FC7">
        <w:rPr>
          <w:rFonts w:ascii="Times New Roman" w:hAnsi="Times New Roman"/>
          <w:i/>
          <w:iCs/>
          <w:color w:val="000000" w:themeColor="text1"/>
          <w:sz w:val="22"/>
        </w:rPr>
        <w:t xml:space="preserve">J Clin Oncol </w:t>
      </w:r>
      <w:r w:rsidRPr="00697FC7">
        <w:rPr>
          <w:rFonts w:ascii="Times New Roman" w:hAnsi="Times New Roman"/>
          <w:color w:val="000000" w:themeColor="text1"/>
          <w:sz w:val="22"/>
        </w:rPr>
        <w:t>2013;</w:t>
      </w:r>
      <w:r w:rsidRPr="00697FC7">
        <w:rPr>
          <w:rFonts w:ascii="Times New Roman" w:hAnsi="Times New Roman"/>
          <w:b/>
          <w:bCs/>
          <w:color w:val="000000" w:themeColor="text1"/>
          <w:sz w:val="22"/>
        </w:rPr>
        <w:t>31</w:t>
      </w:r>
      <w:r w:rsidRPr="00697FC7">
        <w:rPr>
          <w:rFonts w:ascii="Times New Roman" w:hAnsi="Times New Roman"/>
          <w:color w:val="000000" w:themeColor="text1"/>
          <w:sz w:val="22"/>
        </w:rPr>
        <w:t>:e192–e193.</w:t>
      </w:r>
    </w:p>
    <w:p w14:paraId="781012C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Manning BD. Balancing Akt with S6K: Implications for both metabolic diseases and tumorigenesis. </w:t>
      </w:r>
      <w:r w:rsidRPr="00697FC7">
        <w:rPr>
          <w:rFonts w:ascii="Times New Roman" w:hAnsi="Times New Roman"/>
          <w:i/>
          <w:iCs/>
          <w:color w:val="000000" w:themeColor="text1"/>
          <w:sz w:val="22"/>
        </w:rPr>
        <w:t>J Cell Biol</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167</w:t>
      </w:r>
      <w:r w:rsidRPr="00697FC7">
        <w:rPr>
          <w:rFonts w:ascii="Times New Roman" w:hAnsi="Times New Roman"/>
          <w:color w:val="000000" w:themeColor="text1"/>
          <w:sz w:val="22"/>
        </w:rPr>
        <w:t>:399–403.</w:t>
      </w:r>
    </w:p>
    <w:p w14:paraId="1BAC4863" w14:textId="28064698"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Matsuzaki S, Darcha C. Co-operation between the AKT and ERK signaling pathways may support growth of deep endometriosis in a fibrotic microenvironment in vitro†.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2015;</w:t>
      </w:r>
      <w:r w:rsidRPr="00697FC7">
        <w:rPr>
          <w:rFonts w:ascii="Times New Roman" w:hAnsi="Times New Roman"/>
          <w:b/>
          <w:bCs/>
          <w:color w:val="000000" w:themeColor="text1"/>
          <w:sz w:val="22"/>
        </w:rPr>
        <w:t>30</w:t>
      </w:r>
      <w:r w:rsidRPr="00697FC7">
        <w:rPr>
          <w:rFonts w:ascii="Times New Roman" w:hAnsi="Times New Roman"/>
          <w:color w:val="000000" w:themeColor="text1"/>
          <w:sz w:val="22"/>
        </w:rPr>
        <w:t>:1606–1616.</w:t>
      </w:r>
    </w:p>
    <w:p w14:paraId="3B61C28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Ma XM, Blenis J. Molecular mechanisms of mTOR-mediated translational control. </w:t>
      </w:r>
      <w:r w:rsidRPr="00697FC7">
        <w:rPr>
          <w:rFonts w:ascii="Times New Roman" w:hAnsi="Times New Roman"/>
          <w:i/>
          <w:iCs/>
          <w:color w:val="000000" w:themeColor="text1"/>
          <w:sz w:val="22"/>
        </w:rPr>
        <w:t>Nat Rev Mol Cell Biol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10</w:t>
      </w:r>
      <w:r w:rsidRPr="00697FC7">
        <w:rPr>
          <w:rFonts w:ascii="Times New Roman" w:hAnsi="Times New Roman"/>
          <w:color w:val="000000" w:themeColor="text1"/>
          <w:sz w:val="22"/>
        </w:rPr>
        <w:t>:307–318.</w:t>
      </w:r>
    </w:p>
    <w:p w14:paraId="3070703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McKinnon B, Bersinger NA, Huber AW, Kuhn A, Mueller MD. PPAR-gamma expression in peritoneal endometriotic lesions correlates with pain experienced by patients.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93</w:t>
      </w:r>
      <w:r w:rsidRPr="00697FC7">
        <w:rPr>
          <w:rFonts w:ascii="Times New Roman" w:hAnsi="Times New Roman"/>
          <w:color w:val="000000" w:themeColor="text1"/>
          <w:sz w:val="22"/>
        </w:rPr>
        <w:t>:293–296.</w:t>
      </w:r>
    </w:p>
    <w:p w14:paraId="648E9AAA"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McKinnon B, Bersinger NA, Mueller MD. Peroxisome proliferating activating receptor gamma-independent attenuation of interleukin 6 and interleukin 8 secretion from primary endometrial stromal cells by thiazolidinediones.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2012a;</w:t>
      </w:r>
      <w:r w:rsidRPr="00697FC7">
        <w:rPr>
          <w:rFonts w:ascii="Times New Roman" w:hAnsi="Times New Roman"/>
          <w:b/>
          <w:bCs/>
          <w:color w:val="000000" w:themeColor="text1"/>
          <w:sz w:val="22"/>
        </w:rPr>
        <w:t>97</w:t>
      </w:r>
      <w:r w:rsidRPr="00697FC7">
        <w:rPr>
          <w:rFonts w:ascii="Times New Roman" w:hAnsi="Times New Roman"/>
          <w:color w:val="000000" w:themeColor="text1"/>
          <w:sz w:val="22"/>
        </w:rPr>
        <w:t>:657–664.</w:t>
      </w:r>
    </w:p>
    <w:p w14:paraId="4DD0690A"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McKinnon B, Bersinger NA, Wotzkow C, Mueller MD. Endometriosis-associated nerve fibers, peritoneal fluid cytokine concentrations, and pain in endometriotic lesions from different locations.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2012b;</w:t>
      </w:r>
      <w:r w:rsidRPr="00697FC7">
        <w:rPr>
          <w:rFonts w:ascii="Times New Roman" w:hAnsi="Times New Roman"/>
          <w:b/>
          <w:bCs/>
          <w:color w:val="000000" w:themeColor="text1"/>
          <w:sz w:val="22"/>
        </w:rPr>
        <w:t>97</w:t>
      </w:r>
      <w:r w:rsidRPr="00697FC7">
        <w:rPr>
          <w:rFonts w:ascii="Times New Roman" w:hAnsi="Times New Roman"/>
          <w:color w:val="000000" w:themeColor="text1"/>
          <w:sz w:val="22"/>
        </w:rPr>
        <w:t>:373–380.</w:t>
      </w:r>
    </w:p>
    <w:p w14:paraId="4F5A731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McKinnon B, Bertschi D, Wotzkow C, Bersinger NA, Evers J, Mueller MD. Glucose transporter expression in eutopic endometrial tissue and ectopic endometriotic lesions. </w:t>
      </w:r>
      <w:r w:rsidRPr="00697FC7">
        <w:rPr>
          <w:rFonts w:ascii="Times New Roman" w:hAnsi="Times New Roman"/>
          <w:i/>
          <w:iCs/>
          <w:color w:val="000000" w:themeColor="text1"/>
          <w:sz w:val="22"/>
        </w:rPr>
        <w:t>J Mol Endocrinol</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52</w:t>
      </w:r>
      <w:r w:rsidRPr="00697FC7">
        <w:rPr>
          <w:rFonts w:ascii="Times New Roman" w:hAnsi="Times New Roman"/>
          <w:color w:val="000000" w:themeColor="text1"/>
          <w:sz w:val="22"/>
        </w:rPr>
        <w:t>:169–179.</w:t>
      </w:r>
    </w:p>
    <w:p w14:paraId="5BFDCD4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McKinnon BD, Bertschi D, Bersinger NA, Mueller MD. Inflammation and nerve fiber interaction in endometriotic pain. </w:t>
      </w:r>
      <w:r w:rsidRPr="00697FC7">
        <w:rPr>
          <w:rFonts w:ascii="Times New Roman" w:hAnsi="Times New Roman"/>
          <w:i/>
          <w:iCs/>
          <w:color w:val="000000" w:themeColor="text1"/>
          <w:sz w:val="22"/>
        </w:rPr>
        <w:t>Trends Endocrinol Metab TEM</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26</w:t>
      </w:r>
      <w:r w:rsidRPr="00697FC7">
        <w:rPr>
          <w:rFonts w:ascii="Times New Roman" w:hAnsi="Times New Roman"/>
          <w:color w:val="000000" w:themeColor="text1"/>
          <w:sz w:val="22"/>
        </w:rPr>
        <w:t>:1–10.</w:t>
      </w:r>
    </w:p>
    <w:p w14:paraId="32B94F8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McKinnon BD, Evers J, Bersinger NA, Mueller MD. Induction of the neurokinin 1 receptor by TNFα in endometriotic tissue provides the potential for neurogenic control over endometriotic lesion growth.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98</w:t>
      </w:r>
      <w:r w:rsidRPr="00697FC7">
        <w:rPr>
          <w:rFonts w:ascii="Times New Roman" w:hAnsi="Times New Roman"/>
          <w:color w:val="000000" w:themeColor="text1"/>
          <w:sz w:val="22"/>
        </w:rPr>
        <w:t>:2469–2477.</w:t>
      </w:r>
    </w:p>
    <w:p w14:paraId="0A2B9D2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Mei J, Li M-Q, Ding D, Li D-J, Jin L-P, Hu W-G, Zhu X-Y. Indoleamine 2,3-dioxygenase-1 (IDO1) enhances survival and invasiveness of endometrial stromal cells via the activation of JNK signaling pathway. </w:t>
      </w:r>
      <w:r w:rsidRPr="00697FC7">
        <w:rPr>
          <w:rFonts w:ascii="Times New Roman" w:hAnsi="Times New Roman"/>
          <w:i/>
          <w:iCs/>
          <w:color w:val="000000" w:themeColor="text1"/>
          <w:sz w:val="22"/>
        </w:rPr>
        <w:t>Int J Clin Exp Pathol</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6</w:t>
      </w:r>
      <w:r w:rsidRPr="00697FC7">
        <w:rPr>
          <w:rFonts w:ascii="Times New Roman" w:hAnsi="Times New Roman"/>
          <w:color w:val="000000" w:themeColor="text1"/>
          <w:sz w:val="22"/>
        </w:rPr>
        <w:t>:431–444.</w:t>
      </w:r>
    </w:p>
    <w:p w14:paraId="46385E6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Menzies AM, Yeh I, Botton T, Bastian BC, Scolyer RA, Long GV. Clinical activity of the MEK inhibitor trametinib in metastatic melanoma containing BRAF kinase fusion. </w:t>
      </w:r>
      <w:r w:rsidRPr="00697FC7">
        <w:rPr>
          <w:rFonts w:ascii="Times New Roman" w:hAnsi="Times New Roman"/>
          <w:i/>
          <w:iCs/>
          <w:color w:val="000000" w:themeColor="text1"/>
          <w:sz w:val="22"/>
        </w:rPr>
        <w:t>Pigment Cell Melanoma Res</w:t>
      </w:r>
      <w:r w:rsidRPr="00697FC7">
        <w:rPr>
          <w:rFonts w:ascii="Times New Roman" w:hAnsi="Times New Roman"/>
          <w:color w:val="000000" w:themeColor="text1"/>
          <w:sz w:val="22"/>
        </w:rPr>
        <w:t xml:space="preserve"> 2015;</w:t>
      </w:r>
    </w:p>
    <w:p w14:paraId="7B8A2D3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Meuleman C, Tomassetti C, D’Hoore A, Van Cleynenbreugel B, Penninckx F, Vergote I, D’Hooghe T. Surgical treatment of deeply infiltrating endometriosis with colorectal involvement. </w:t>
      </w:r>
      <w:r w:rsidRPr="00697FC7">
        <w:rPr>
          <w:rFonts w:ascii="Times New Roman" w:hAnsi="Times New Roman"/>
          <w:i/>
          <w:iCs/>
          <w:color w:val="000000" w:themeColor="text1"/>
          <w:sz w:val="22"/>
        </w:rPr>
        <w:t>Hum Reprod Update</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17</w:t>
      </w:r>
      <w:r w:rsidRPr="00697FC7">
        <w:rPr>
          <w:rFonts w:ascii="Times New Roman" w:hAnsi="Times New Roman"/>
          <w:color w:val="000000" w:themeColor="text1"/>
          <w:sz w:val="22"/>
        </w:rPr>
        <w:t>:311–326.</w:t>
      </w:r>
    </w:p>
    <w:p w14:paraId="7EF69A9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Meuleman C, Vandenabeele B, Fieuws S, Spiessens C, Timmerman D, D’Hooghe T. High prevalence of endometriosis in infertile women with normal ovulation and normospermic partners.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92</w:t>
      </w:r>
      <w:r w:rsidRPr="00697FC7">
        <w:rPr>
          <w:rFonts w:ascii="Times New Roman" w:hAnsi="Times New Roman"/>
          <w:color w:val="000000" w:themeColor="text1"/>
          <w:sz w:val="22"/>
        </w:rPr>
        <w:t>:68–74.</w:t>
      </w:r>
    </w:p>
    <w:p w14:paraId="55953818" w14:textId="502B2272"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Miller MA, Meyer AS, Beste MT, Lasisi Z, Reddy S, Jeng KW, Chen C-H, Han J, Isaacson K, Griffith LG,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ADAM-10 and -17 regulate endometriotic cell migration via concerted ligand and receptor shedding feedback on kinase signaling. </w:t>
      </w:r>
      <w:r w:rsidRPr="00697FC7">
        <w:rPr>
          <w:rFonts w:ascii="Times New Roman" w:hAnsi="Times New Roman"/>
          <w:i/>
          <w:iCs/>
          <w:color w:val="000000" w:themeColor="text1"/>
          <w:sz w:val="22"/>
        </w:rPr>
        <w:t xml:space="preserve">Proc Natl Acad Sci </w:t>
      </w:r>
      <w:r w:rsidRPr="00697FC7">
        <w:rPr>
          <w:rFonts w:ascii="Times New Roman" w:hAnsi="Times New Roman"/>
          <w:color w:val="000000" w:themeColor="text1"/>
          <w:sz w:val="22"/>
        </w:rPr>
        <w:t>2013;</w:t>
      </w:r>
      <w:r w:rsidRPr="00697FC7">
        <w:rPr>
          <w:rFonts w:ascii="Times New Roman" w:hAnsi="Times New Roman"/>
          <w:b/>
          <w:bCs/>
          <w:color w:val="000000" w:themeColor="text1"/>
          <w:sz w:val="22"/>
        </w:rPr>
        <w:t>110</w:t>
      </w:r>
      <w:r w:rsidRPr="00697FC7">
        <w:rPr>
          <w:rFonts w:ascii="Times New Roman" w:hAnsi="Times New Roman"/>
          <w:color w:val="000000" w:themeColor="text1"/>
          <w:sz w:val="22"/>
        </w:rPr>
        <w:t>:E2074–E2083.</w:t>
      </w:r>
    </w:p>
    <w:p w14:paraId="5895D53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Montenegro MA, Palomino H. Induction of cleft palate in mice by inhibitors of prostaglandin synthesis. </w:t>
      </w:r>
      <w:r w:rsidRPr="00697FC7">
        <w:rPr>
          <w:rFonts w:ascii="Times New Roman" w:hAnsi="Times New Roman"/>
          <w:i/>
          <w:iCs/>
          <w:color w:val="000000" w:themeColor="text1"/>
          <w:sz w:val="22"/>
        </w:rPr>
        <w:t>J Craniofac Genet Dev Biol</w:t>
      </w:r>
      <w:r w:rsidRPr="00697FC7">
        <w:rPr>
          <w:rFonts w:ascii="Times New Roman" w:hAnsi="Times New Roman"/>
          <w:color w:val="000000" w:themeColor="text1"/>
          <w:sz w:val="22"/>
        </w:rPr>
        <w:t xml:space="preserve"> 1990;</w:t>
      </w:r>
      <w:r w:rsidRPr="00697FC7">
        <w:rPr>
          <w:rFonts w:ascii="Times New Roman" w:hAnsi="Times New Roman"/>
          <w:b/>
          <w:bCs/>
          <w:color w:val="000000" w:themeColor="text1"/>
          <w:sz w:val="22"/>
        </w:rPr>
        <w:t>10</w:t>
      </w:r>
      <w:r w:rsidRPr="00697FC7">
        <w:rPr>
          <w:rFonts w:ascii="Times New Roman" w:hAnsi="Times New Roman"/>
          <w:color w:val="000000" w:themeColor="text1"/>
          <w:sz w:val="22"/>
        </w:rPr>
        <w:t>:83–94.</w:t>
      </w:r>
    </w:p>
    <w:p w14:paraId="0720CF4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Moravek MB, Ward EA, Lebovic DI. Thiazolidinediones as therapy for endometriosis: a case series. </w:t>
      </w:r>
      <w:r w:rsidRPr="00697FC7">
        <w:rPr>
          <w:rFonts w:ascii="Times New Roman" w:hAnsi="Times New Roman"/>
          <w:i/>
          <w:iCs/>
          <w:color w:val="000000" w:themeColor="text1"/>
          <w:sz w:val="22"/>
        </w:rPr>
        <w:t>Gynecol Obstet Invest</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68</w:t>
      </w:r>
      <w:r w:rsidRPr="00697FC7">
        <w:rPr>
          <w:rFonts w:ascii="Times New Roman" w:hAnsi="Times New Roman"/>
          <w:color w:val="000000" w:themeColor="text1"/>
          <w:sz w:val="22"/>
        </w:rPr>
        <w:t>:167–170.</w:t>
      </w:r>
    </w:p>
    <w:p w14:paraId="10BBE6A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Morotti M, Vincent K, Brawn J, Zondervan KT, Becker CM. Peripheral changes in endometriosis-associated pain. </w:t>
      </w:r>
      <w:r w:rsidRPr="00697FC7">
        <w:rPr>
          <w:rFonts w:ascii="Times New Roman" w:hAnsi="Times New Roman"/>
          <w:i/>
          <w:iCs/>
          <w:color w:val="000000" w:themeColor="text1"/>
          <w:sz w:val="22"/>
        </w:rPr>
        <w:t>Hum Reprod Update</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20</w:t>
      </w:r>
      <w:r w:rsidRPr="00697FC7">
        <w:rPr>
          <w:rFonts w:ascii="Times New Roman" w:hAnsi="Times New Roman"/>
          <w:color w:val="000000" w:themeColor="text1"/>
          <w:sz w:val="22"/>
        </w:rPr>
        <w:t>:717–736.</w:t>
      </w:r>
    </w:p>
    <w:p w14:paraId="138B653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Morris EJ, Jha S, Restaino CR, Dayananth P, Zhu H, Cooper A, Carr D, Deng Y, Jin W, Black S,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Discovery of a novel ERK inhibitor with activity in models of acquired resistance to BRAF and MEK inhibitors. </w:t>
      </w:r>
      <w:r w:rsidRPr="00697FC7">
        <w:rPr>
          <w:rFonts w:ascii="Times New Roman" w:hAnsi="Times New Roman"/>
          <w:i/>
          <w:iCs/>
          <w:color w:val="000000" w:themeColor="text1"/>
          <w:sz w:val="22"/>
        </w:rPr>
        <w:t>Cancer Discov</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3</w:t>
      </w:r>
      <w:r w:rsidRPr="00697FC7">
        <w:rPr>
          <w:rFonts w:ascii="Times New Roman" w:hAnsi="Times New Roman"/>
          <w:color w:val="000000" w:themeColor="text1"/>
          <w:sz w:val="22"/>
        </w:rPr>
        <w:t>:742–750.</w:t>
      </w:r>
    </w:p>
    <w:p w14:paraId="65B5ACD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Murphy AA, Palinski W, Rankin S, Morales AJ, Parthasarathy S. Evidence for oxidatively modified lipid-protein complexes in endometrium and endometriosis.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1998;</w:t>
      </w:r>
      <w:r w:rsidRPr="00697FC7">
        <w:rPr>
          <w:rFonts w:ascii="Times New Roman" w:hAnsi="Times New Roman"/>
          <w:b/>
          <w:bCs/>
          <w:color w:val="000000" w:themeColor="text1"/>
          <w:sz w:val="22"/>
        </w:rPr>
        <w:t>69</w:t>
      </w:r>
      <w:r w:rsidRPr="00697FC7">
        <w:rPr>
          <w:rFonts w:ascii="Times New Roman" w:hAnsi="Times New Roman"/>
          <w:color w:val="000000" w:themeColor="text1"/>
          <w:sz w:val="22"/>
        </w:rPr>
        <w:t>:1092–1094.</w:t>
      </w:r>
    </w:p>
    <w:p w14:paraId="05B49C1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Nasu K, Nishida M, Ueda T, Yuge A, Takai N, Narahara H. Application of the nuclear factor-kappaB inhibitor BAY 11-7085 for the treatment of endometriosis: an in vitro study. </w:t>
      </w:r>
      <w:r w:rsidRPr="00697FC7">
        <w:rPr>
          <w:rFonts w:ascii="Times New Roman" w:hAnsi="Times New Roman"/>
          <w:i/>
          <w:iCs/>
          <w:color w:val="000000" w:themeColor="text1"/>
          <w:sz w:val="22"/>
        </w:rPr>
        <w:t>Am J Physiol Endocrinol Metab</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293</w:t>
      </w:r>
      <w:r w:rsidRPr="00697FC7">
        <w:rPr>
          <w:rFonts w:ascii="Times New Roman" w:hAnsi="Times New Roman"/>
          <w:color w:val="000000" w:themeColor="text1"/>
          <w:sz w:val="22"/>
        </w:rPr>
        <w:t>:E16–E23.</w:t>
      </w:r>
    </w:p>
    <w:p w14:paraId="7CD5962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Ngô C, Chéreau C, Nicco C, Weill B, Chapron C, Batteux F. Reactive oxygen species controls endometriosis progression. </w:t>
      </w:r>
      <w:r w:rsidRPr="00697FC7">
        <w:rPr>
          <w:rFonts w:ascii="Times New Roman" w:hAnsi="Times New Roman"/>
          <w:i/>
          <w:iCs/>
          <w:color w:val="000000" w:themeColor="text1"/>
          <w:sz w:val="22"/>
        </w:rPr>
        <w:t>Am J Pathol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175</w:t>
      </w:r>
      <w:r w:rsidRPr="00697FC7">
        <w:rPr>
          <w:rFonts w:ascii="Times New Roman" w:hAnsi="Times New Roman"/>
          <w:color w:val="000000" w:themeColor="text1"/>
          <w:sz w:val="22"/>
        </w:rPr>
        <w:t>:225–234.</w:t>
      </w:r>
    </w:p>
    <w:p w14:paraId="28EDD73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Ngô C, Nicco C, Leconte M, Chéreau C, Arkwright S, Vacher-Lavenu M-C, Weill B, Chapron C, Batteux F. Protein kinase inhibitors can control the progression of endometriosis in vitro and in vivo. </w:t>
      </w:r>
      <w:r w:rsidRPr="00697FC7">
        <w:rPr>
          <w:rFonts w:ascii="Times New Roman" w:hAnsi="Times New Roman"/>
          <w:i/>
          <w:iCs/>
          <w:color w:val="000000" w:themeColor="text1"/>
          <w:sz w:val="22"/>
        </w:rPr>
        <w:t>J Pathol</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222</w:t>
      </w:r>
      <w:r w:rsidRPr="00697FC7">
        <w:rPr>
          <w:rFonts w:ascii="Times New Roman" w:hAnsi="Times New Roman"/>
          <w:color w:val="000000" w:themeColor="text1"/>
          <w:sz w:val="22"/>
        </w:rPr>
        <w:t>:148–157.</w:t>
      </w:r>
    </w:p>
    <w:p w14:paraId="476647C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Nidai Ozes O, Mayo LD, Gustin JA, Pfeffer SR, Pfeffer LM, Donner DB. NF-κB activation by tumour necrosis factor requires the Akt serine–threonine kinase. </w:t>
      </w:r>
      <w:r w:rsidRPr="00697FC7">
        <w:rPr>
          <w:rFonts w:ascii="Times New Roman" w:hAnsi="Times New Roman"/>
          <w:i/>
          <w:iCs/>
          <w:color w:val="000000" w:themeColor="text1"/>
          <w:sz w:val="22"/>
        </w:rPr>
        <w:t>Nature</w:t>
      </w:r>
      <w:r w:rsidRPr="00697FC7">
        <w:rPr>
          <w:rFonts w:ascii="Times New Roman" w:hAnsi="Times New Roman"/>
          <w:color w:val="000000" w:themeColor="text1"/>
          <w:sz w:val="22"/>
        </w:rPr>
        <w:t xml:space="preserve"> 1999;</w:t>
      </w:r>
      <w:r w:rsidRPr="00697FC7">
        <w:rPr>
          <w:rFonts w:ascii="Times New Roman" w:hAnsi="Times New Roman"/>
          <w:b/>
          <w:bCs/>
          <w:color w:val="000000" w:themeColor="text1"/>
          <w:sz w:val="22"/>
        </w:rPr>
        <w:t>401</w:t>
      </w:r>
      <w:r w:rsidRPr="00697FC7">
        <w:rPr>
          <w:rFonts w:ascii="Times New Roman" w:hAnsi="Times New Roman"/>
          <w:color w:val="000000" w:themeColor="text1"/>
          <w:sz w:val="22"/>
        </w:rPr>
        <w:t>:82–85.</w:t>
      </w:r>
    </w:p>
    <w:p w14:paraId="39DD4FC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Nirgianakis K, McKinnon B, Imboden S, Knabben L, Gloor B, Mueller MD. Laparoscopic management of bowel endometriosis: resection margins as a predictor of recurrence. </w:t>
      </w:r>
      <w:r w:rsidRPr="00697FC7">
        <w:rPr>
          <w:rFonts w:ascii="Times New Roman" w:hAnsi="Times New Roman"/>
          <w:i/>
          <w:iCs/>
          <w:color w:val="000000" w:themeColor="text1"/>
          <w:sz w:val="22"/>
        </w:rPr>
        <w:t>Acta Obstet Gynecol Scand</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93</w:t>
      </w:r>
      <w:r w:rsidRPr="00697FC7">
        <w:rPr>
          <w:rFonts w:ascii="Times New Roman" w:hAnsi="Times New Roman"/>
          <w:color w:val="000000" w:themeColor="text1"/>
          <w:sz w:val="22"/>
        </w:rPr>
        <w:t>:1262–1267.</w:t>
      </w:r>
    </w:p>
    <w:p w14:paraId="7A494F2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Nisolle M, Donnez J. Peritoneal endometriosis, ovarian endometriosis, and adenomyotic nodules of the rectovaginal septum are three different entities.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1997;</w:t>
      </w:r>
      <w:r w:rsidRPr="00697FC7">
        <w:rPr>
          <w:rFonts w:ascii="Times New Roman" w:hAnsi="Times New Roman"/>
          <w:b/>
          <w:bCs/>
          <w:color w:val="000000" w:themeColor="text1"/>
          <w:sz w:val="22"/>
        </w:rPr>
        <w:t>68</w:t>
      </w:r>
      <w:r w:rsidRPr="00697FC7">
        <w:rPr>
          <w:rFonts w:ascii="Times New Roman" w:hAnsi="Times New Roman"/>
          <w:color w:val="000000" w:themeColor="text1"/>
          <w:sz w:val="22"/>
        </w:rPr>
        <w:t>:585–596.</w:t>
      </w:r>
    </w:p>
    <w:p w14:paraId="696E027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Noble LS, Simpson ER, Johns A, Bulun SE. Aromatase expression in endometriosis.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1996;</w:t>
      </w:r>
      <w:r w:rsidRPr="00697FC7">
        <w:rPr>
          <w:rFonts w:ascii="Times New Roman" w:hAnsi="Times New Roman"/>
          <w:b/>
          <w:bCs/>
          <w:color w:val="000000" w:themeColor="text1"/>
          <w:sz w:val="22"/>
        </w:rPr>
        <w:t>81</w:t>
      </w:r>
      <w:r w:rsidRPr="00697FC7">
        <w:rPr>
          <w:rFonts w:ascii="Times New Roman" w:hAnsi="Times New Roman"/>
          <w:color w:val="000000" w:themeColor="text1"/>
          <w:sz w:val="22"/>
        </w:rPr>
        <w:t>:174–179.</w:t>
      </w:r>
    </w:p>
    <w:p w14:paraId="3C61D97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Oeckinghaus A, Hayden MS, Ghosh S. Crosstalk in NF-κB signaling pathways. </w:t>
      </w:r>
      <w:r w:rsidRPr="00697FC7">
        <w:rPr>
          <w:rFonts w:ascii="Times New Roman" w:hAnsi="Times New Roman"/>
          <w:i/>
          <w:iCs/>
          <w:color w:val="000000" w:themeColor="text1"/>
          <w:sz w:val="22"/>
        </w:rPr>
        <w:t>Nat Immunol</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12</w:t>
      </w:r>
      <w:r w:rsidRPr="00697FC7">
        <w:rPr>
          <w:rFonts w:ascii="Times New Roman" w:hAnsi="Times New Roman"/>
          <w:color w:val="000000" w:themeColor="text1"/>
          <w:sz w:val="22"/>
        </w:rPr>
        <w:t>:695–708.</w:t>
      </w:r>
    </w:p>
    <w:p w14:paraId="10E0673A"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Ohama Y, Harada T, Iwabe T, Taniguchi F, Takenaka Y, Terakawa N. Peroxisome proliferator-activated receptor-gamma ligand reduced tumor necrosis factor-alpha-induced interleukin-8 production and growth in endometriotic stromal cells.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89</w:t>
      </w:r>
      <w:r w:rsidRPr="00697FC7">
        <w:rPr>
          <w:rFonts w:ascii="Times New Roman" w:hAnsi="Times New Roman"/>
          <w:color w:val="000000" w:themeColor="text1"/>
          <w:sz w:val="22"/>
        </w:rPr>
        <w:t>:311–317.</w:t>
      </w:r>
    </w:p>
    <w:p w14:paraId="0BE4CA0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Ohori M, Takeuchi M, Maruki R, Nakajima H, Miyake H. FR180204, a novel and selective inhibitor of extracellular signal-regulated kinase, ameliorates collagen-induced arthritis in mice. </w:t>
      </w:r>
      <w:r w:rsidRPr="00697FC7">
        <w:rPr>
          <w:rFonts w:ascii="Times New Roman" w:hAnsi="Times New Roman"/>
          <w:i/>
          <w:iCs/>
          <w:color w:val="000000" w:themeColor="text1"/>
          <w:sz w:val="22"/>
        </w:rPr>
        <w:t>Naunyn Schmiedebergs Arch Pharmacol</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374</w:t>
      </w:r>
      <w:r w:rsidRPr="00697FC7">
        <w:rPr>
          <w:rFonts w:ascii="Times New Roman" w:hAnsi="Times New Roman"/>
          <w:color w:val="000000" w:themeColor="text1"/>
          <w:sz w:val="22"/>
        </w:rPr>
        <w:t>:311–316.</w:t>
      </w:r>
    </w:p>
    <w:p w14:paraId="63264919" w14:textId="2732650C"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Olivares C, Bilotas M, Buquet R, Borghi M, Sueldo C, Tesone M, Meresman G. Effects of a selective cyclooxygenase-2 inhibitor on endometrial epithelial cells from patients with endometriosis.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2008;</w:t>
      </w:r>
      <w:r w:rsidRPr="00697FC7">
        <w:rPr>
          <w:rFonts w:ascii="Times New Roman" w:hAnsi="Times New Roman"/>
          <w:b/>
          <w:bCs/>
          <w:color w:val="000000" w:themeColor="text1"/>
          <w:sz w:val="22"/>
        </w:rPr>
        <w:t>23</w:t>
      </w:r>
      <w:r w:rsidRPr="00697FC7">
        <w:rPr>
          <w:rFonts w:ascii="Times New Roman" w:hAnsi="Times New Roman"/>
          <w:color w:val="000000" w:themeColor="text1"/>
          <w:sz w:val="22"/>
        </w:rPr>
        <w:t>:2701–2708.</w:t>
      </w:r>
    </w:p>
    <w:p w14:paraId="4ECF41E3" w14:textId="615480F4"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Olivares CN, Bilotas MA, Ricci AG, Barañao RI, Meresman GF. Anastrozole and celecoxib for endometriosis treatment, good to keep them apart? </w:t>
      </w:r>
      <w:r w:rsidRPr="00697FC7">
        <w:rPr>
          <w:rFonts w:ascii="Times New Roman" w:hAnsi="Times New Roman"/>
          <w:i/>
          <w:iCs/>
          <w:color w:val="000000" w:themeColor="text1"/>
          <w:sz w:val="22"/>
        </w:rPr>
        <w:t xml:space="preserve">Reprod </w:t>
      </w:r>
      <w:r w:rsidRPr="00697FC7">
        <w:rPr>
          <w:rFonts w:ascii="Times New Roman" w:hAnsi="Times New Roman"/>
          <w:color w:val="000000" w:themeColor="text1"/>
          <w:sz w:val="22"/>
        </w:rPr>
        <w:t>2013;</w:t>
      </w:r>
      <w:r w:rsidRPr="00697FC7">
        <w:rPr>
          <w:rFonts w:ascii="Times New Roman" w:hAnsi="Times New Roman"/>
          <w:b/>
          <w:bCs/>
          <w:color w:val="000000" w:themeColor="text1"/>
          <w:sz w:val="22"/>
        </w:rPr>
        <w:t>145</w:t>
      </w:r>
      <w:r w:rsidRPr="00697FC7">
        <w:rPr>
          <w:rFonts w:ascii="Times New Roman" w:hAnsi="Times New Roman"/>
          <w:color w:val="000000" w:themeColor="text1"/>
          <w:sz w:val="22"/>
        </w:rPr>
        <w:t>:119–126.</w:t>
      </w:r>
    </w:p>
    <w:p w14:paraId="001F7A5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Olivares C, Ricci A, Bilotas M, Barañao RI, Meresman G. The inhibitory effect of celecoxib and rosiglitazone on experimental endometriosis.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96</w:t>
      </w:r>
      <w:r w:rsidRPr="00697FC7">
        <w:rPr>
          <w:rFonts w:ascii="Times New Roman" w:hAnsi="Times New Roman"/>
          <w:color w:val="000000" w:themeColor="text1"/>
          <w:sz w:val="22"/>
        </w:rPr>
        <w:t>:428–433.</w:t>
      </w:r>
    </w:p>
    <w:p w14:paraId="52A4D2B0" w14:textId="650FBD84"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Oner G, Ozcelik B, Ozgun MT, Serin IS, Ozturk F, Basbug M. The effects of metformin and letrozole on endometriosis and comparison of the two treatment agents in a rat model.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2010;</w:t>
      </w:r>
      <w:r w:rsidRPr="00697FC7">
        <w:rPr>
          <w:rFonts w:ascii="Times New Roman" w:hAnsi="Times New Roman"/>
          <w:b/>
          <w:bCs/>
          <w:color w:val="000000" w:themeColor="text1"/>
          <w:sz w:val="22"/>
        </w:rPr>
        <w:t>25</w:t>
      </w:r>
      <w:r w:rsidRPr="00697FC7">
        <w:rPr>
          <w:rFonts w:ascii="Times New Roman" w:hAnsi="Times New Roman"/>
          <w:color w:val="000000" w:themeColor="text1"/>
          <w:sz w:val="22"/>
        </w:rPr>
        <w:t>:932–937.</w:t>
      </w:r>
    </w:p>
    <w:p w14:paraId="1833928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Oner-Iyidoğan Y, Koçak H, Gürdöl F, Korkmaz D, Buyru F. Indices of oxidative stress in eutopic and ectopic endometria of women with endometriosis. </w:t>
      </w:r>
      <w:r w:rsidRPr="00697FC7">
        <w:rPr>
          <w:rFonts w:ascii="Times New Roman" w:hAnsi="Times New Roman"/>
          <w:i/>
          <w:iCs/>
          <w:color w:val="000000" w:themeColor="text1"/>
          <w:sz w:val="22"/>
        </w:rPr>
        <w:t>Gynecol Obstet Invest</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57</w:t>
      </w:r>
      <w:r w:rsidRPr="00697FC7">
        <w:rPr>
          <w:rFonts w:ascii="Times New Roman" w:hAnsi="Times New Roman"/>
          <w:color w:val="000000" w:themeColor="text1"/>
          <w:sz w:val="22"/>
        </w:rPr>
        <w:t>:214–217.</w:t>
      </w:r>
    </w:p>
    <w:p w14:paraId="0D898FE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OuYang Z, Hirota Y, Osuga Y, Hamasaki K, Hasegawa A, Tajima T, Hirata T, Koga K, Yoshino O, Harada M,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Interleukin-4 stimulates proliferation of endometriotic stromal cells. </w:t>
      </w:r>
      <w:r w:rsidRPr="00697FC7">
        <w:rPr>
          <w:rFonts w:ascii="Times New Roman" w:hAnsi="Times New Roman"/>
          <w:i/>
          <w:iCs/>
          <w:color w:val="000000" w:themeColor="text1"/>
          <w:sz w:val="22"/>
        </w:rPr>
        <w:t>Am J Pathol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173</w:t>
      </w:r>
      <w:r w:rsidRPr="00697FC7">
        <w:rPr>
          <w:rFonts w:ascii="Times New Roman" w:hAnsi="Times New Roman"/>
          <w:color w:val="000000" w:themeColor="text1"/>
          <w:sz w:val="22"/>
        </w:rPr>
        <w:t>:463–469.</w:t>
      </w:r>
    </w:p>
    <w:p w14:paraId="716152BF" w14:textId="2584C059"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Ozcan Cenksoy P, Oktem M, Erdem O, Karakaya C, Cenksoy C, Erdem A, Guner H, Karabacak O. A potential novel treatment strategy: inhibition of angiogenesis and </w:t>
      </w:r>
      <w:r w:rsidRPr="00697FC7">
        <w:rPr>
          <w:rFonts w:ascii="Times New Roman" w:hAnsi="Times New Roman"/>
          <w:color w:val="000000" w:themeColor="text1"/>
          <w:sz w:val="22"/>
        </w:rPr>
        <w:lastRenderedPageBreak/>
        <w:t xml:space="preserve">inflammation by resveratrol for regression of endometriosis in an experimental rat model. </w:t>
      </w:r>
      <w:r w:rsidRPr="00697FC7">
        <w:rPr>
          <w:rFonts w:ascii="Times New Roman" w:hAnsi="Times New Roman"/>
          <w:i/>
          <w:iCs/>
          <w:color w:val="000000" w:themeColor="text1"/>
          <w:sz w:val="22"/>
        </w:rPr>
        <w:t xml:space="preserve">Gynecol Endocrinol </w:t>
      </w:r>
      <w:r w:rsidRPr="00697FC7">
        <w:rPr>
          <w:rFonts w:ascii="Times New Roman" w:hAnsi="Times New Roman"/>
          <w:color w:val="000000" w:themeColor="text1"/>
          <w:sz w:val="22"/>
        </w:rPr>
        <w:t>2015;</w:t>
      </w:r>
      <w:r w:rsidRPr="00697FC7">
        <w:rPr>
          <w:rFonts w:ascii="Times New Roman" w:hAnsi="Times New Roman"/>
          <w:b/>
          <w:bCs/>
          <w:color w:val="000000" w:themeColor="text1"/>
          <w:sz w:val="22"/>
        </w:rPr>
        <w:t>31</w:t>
      </w:r>
      <w:r w:rsidRPr="00697FC7">
        <w:rPr>
          <w:rFonts w:ascii="Times New Roman" w:hAnsi="Times New Roman"/>
          <w:color w:val="000000" w:themeColor="text1"/>
          <w:sz w:val="22"/>
        </w:rPr>
        <w:t>:219–224.</w:t>
      </w:r>
    </w:p>
    <w:p w14:paraId="3DB06971" w14:textId="210344A0"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Park SB, Jee BC, Kim SH, Cho YJ, Han M. Cyclooxygenase-2 inhibitor, celecoxib, inhibits leiomyoma cell proliferation through the nuclear factor κB pathway. </w:t>
      </w:r>
      <w:r w:rsidRPr="00697FC7">
        <w:rPr>
          <w:rFonts w:ascii="Times New Roman" w:hAnsi="Times New Roman"/>
          <w:i/>
          <w:iCs/>
          <w:color w:val="000000" w:themeColor="text1"/>
          <w:sz w:val="22"/>
        </w:rPr>
        <w:t xml:space="preserve">Reprod Sci </w:t>
      </w:r>
      <w:r w:rsidRPr="00697FC7">
        <w:rPr>
          <w:rFonts w:ascii="Times New Roman" w:hAnsi="Times New Roman"/>
          <w:color w:val="000000" w:themeColor="text1"/>
          <w:sz w:val="22"/>
        </w:rPr>
        <w:t>2014;</w:t>
      </w:r>
      <w:r w:rsidRPr="00697FC7">
        <w:rPr>
          <w:rFonts w:ascii="Times New Roman" w:hAnsi="Times New Roman"/>
          <w:b/>
          <w:bCs/>
          <w:color w:val="000000" w:themeColor="text1"/>
          <w:sz w:val="22"/>
        </w:rPr>
        <w:t>21</w:t>
      </w:r>
      <w:r w:rsidRPr="00697FC7">
        <w:rPr>
          <w:rFonts w:ascii="Times New Roman" w:hAnsi="Times New Roman"/>
          <w:color w:val="000000" w:themeColor="text1"/>
          <w:sz w:val="22"/>
        </w:rPr>
        <w:t>:1187–1195.</w:t>
      </w:r>
    </w:p>
    <w:p w14:paraId="33C9D7D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Pause A, Méthot N, Svitkin Y, Merrick WC, Sonenberg N. Dominant negative mutants of mammalian translation initiation factor eIF-4A define a critical role for eIF-4F in cap-dependent and cap-independent initiation of translation. </w:t>
      </w:r>
      <w:r w:rsidRPr="00697FC7">
        <w:rPr>
          <w:rFonts w:ascii="Times New Roman" w:hAnsi="Times New Roman"/>
          <w:i/>
          <w:iCs/>
          <w:color w:val="000000" w:themeColor="text1"/>
          <w:sz w:val="22"/>
        </w:rPr>
        <w:t>EMBO J</w:t>
      </w:r>
      <w:r w:rsidRPr="00697FC7">
        <w:rPr>
          <w:rFonts w:ascii="Times New Roman" w:hAnsi="Times New Roman"/>
          <w:color w:val="000000" w:themeColor="text1"/>
          <w:sz w:val="22"/>
        </w:rPr>
        <w:t xml:space="preserve"> 1994;</w:t>
      </w:r>
      <w:r w:rsidRPr="00697FC7">
        <w:rPr>
          <w:rFonts w:ascii="Times New Roman" w:hAnsi="Times New Roman"/>
          <w:b/>
          <w:bCs/>
          <w:color w:val="000000" w:themeColor="text1"/>
          <w:sz w:val="22"/>
        </w:rPr>
        <w:t>13</w:t>
      </w:r>
      <w:r w:rsidRPr="00697FC7">
        <w:rPr>
          <w:rFonts w:ascii="Times New Roman" w:hAnsi="Times New Roman"/>
          <w:color w:val="000000" w:themeColor="text1"/>
          <w:sz w:val="22"/>
        </w:rPr>
        <w:t>:1205–1215.</w:t>
      </w:r>
    </w:p>
    <w:p w14:paraId="616AFB85" w14:textId="276F5B9D"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Peng Q, Wei Z, Lau BH. Pycnogenol inhibits tumor necrosis factor-alpha-induced nuclear factor kappa B activation and adhesion molecule expression in human vascular endothelial cells. </w:t>
      </w:r>
      <w:r w:rsidRPr="00697FC7">
        <w:rPr>
          <w:rFonts w:ascii="Times New Roman" w:hAnsi="Times New Roman"/>
          <w:i/>
          <w:iCs/>
          <w:color w:val="000000" w:themeColor="text1"/>
          <w:sz w:val="22"/>
        </w:rPr>
        <w:t xml:space="preserve">Cell Mol Life Sci </w:t>
      </w:r>
      <w:r w:rsidRPr="00697FC7">
        <w:rPr>
          <w:rFonts w:ascii="Times New Roman" w:hAnsi="Times New Roman"/>
          <w:color w:val="000000" w:themeColor="text1"/>
          <w:sz w:val="22"/>
        </w:rPr>
        <w:t>2000;</w:t>
      </w:r>
      <w:r w:rsidRPr="00697FC7">
        <w:rPr>
          <w:rFonts w:ascii="Times New Roman" w:hAnsi="Times New Roman"/>
          <w:b/>
          <w:bCs/>
          <w:color w:val="000000" w:themeColor="text1"/>
          <w:sz w:val="22"/>
        </w:rPr>
        <w:t>57</w:t>
      </w:r>
      <w:r w:rsidRPr="00697FC7">
        <w:rPr>
          <w:rFonts w:ascii="Times New Roman" w:hAnsi="Times New Roman"/>
          <w:color w:val="000000" w:themeColor="text1"/>
          <w:sz w:val="22"/>
        </w:rPr>
        <w:t>:834–841.</w:t>
      </w:r>
    </w:p>
    <w:p w14:paraId="60400D0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Pierce JW, Schoenleber R, Jesmok G, Best J, Moore SA, Collins T, Gerritsen ME. Novel Inhibitors of Cytokine-induced IκBα Phosphorylation and Endothelial Cell Adhesion Molecule Expression Show Anti-inflammatory Effects in Vivo. </w:t>
      </w:r>
      <w:r w:rsidRPr="00697FC7">
        <w:rPr>
          <w:rFonts w:ascii="Times New Roman" w:hAnsi="Times New Roman"/>
          <w:i/>
          <w:iCs/>
          <w:color w:val="000000" w:themeColor="text1"/>
          <w:sz w:val="22"/>
        </w:rPr>
        <w:t>J Biol Chem</w:t>
      </w:r>
      <w:r w:rsidRPr="00697FC7">
        <w:rPr>
          <w:rFonts w:ascii="Times New Roman" w:hAnsi="Times New Roman"/>
          <w:color w:val="000000" w:themeColor="text1"/>
          <w:sz w:val="22"/>
        </w:rPr>
        <w:t xml:space="preserve"> 1997;</w:t>
      </w:r>
      <w:r w:rsidRPr="00697FC7">
        <w:rPr>
          <w:rFonts w:ascii="Times New Roman" w:hAnsi="Times New Roman"/>
          <w:b/>
          <w:bCs/>
          <w:color w:val="000000" w:themeColor="text1"/>
          <w:sz w:val="22"/>
        </w:rPr>
        <w:t>272</w:t>
      </w:r>
      <w:r w:rsidRPr="00697FC7">
        <w:rPr>
          <w:rFonts w:ascii="Times New Roman" w:hAnsi="Times New Roman"/>
          <w:color w:val="000000" w:themeColor="text1"/>
          <w:sz w:val="22"/>
        </w:rPr>
        <w:t>:21096–21103.</w:t>
      </w:r>
    </w:p>
    <w:p w14:paraId="1440E57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Rahmioglu N, Nyholt DR, Morris AP, Missmer SA, Montgomery GW, Zondervan KT. Genetic variants underlying risk of endometriosis: insights from meta-analysis of eight genome-wide association and replication datasets. </w:t>
      </w:r>
      <w:r w:rsidRPr="00697FC7">
        <w:rPr>
          <w:rFonts w:ascii="Times New Roman" w:hAnsi="Times New Roman"/>
          <w:i/>
          <w:iCs/>
          <w:color w:val="000000" w:themeColor="text1"/>
          <w:sz w:val="22"/>
        </w:rPr>
        <w:t>Hum Reprod Update</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20</w:t>
      </w:r>
      <w:r w:rsidRPr="00697FC7">
        <w:rPr>
          <w:rFonts w:ascii="Times New Roman" w:hAnsi="Times New Roman"/>
          <w:color w:val="000000" w:themeColor="text1"/>
          <w:sz w:val="22"/>
        </w:rPr>
        <w:t>:702–716.</w:t>
      </w:r>
    </w:p>
    <w:p w14:paraId="18AEEB5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Rashmi R, DeSelm C, Helms C, Bowcock A, Rogers BE, Rader J, Grigsby PW, Schwarz JK. AKT inhibitors promote cell death in cervical cancer through disruption of mTOR signaling and glucose uptake. </w:t>
      </w:r>
      <w:r w:rsidRPr="00697FC7">
        <w:rPr>
          <w:rFonts w:ascii="Times New Roman" w:hAnsi="Times New Roman"/>
          <w:i/>
          <w:iCs/>
          <w:color w:val="000000" w:themeColor="text1"/>
          <w:sz w:val="22"/>
        </w:rPr>
        <w:t>PloS One</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9</w:t>
      </w:r>
      <w:r w:rsidRPr="00697FC7">
        <w:rPr>
          <w:rFonts w:ascii="Times New Roman" w:hAnsi="Times New Roman"/>
          <w:color w:val="000000" w:themeColor="text1"/>
          <w:sz w:val="22"/>
        </w:rPr>
        <w:t>:e92948.</w:t>
      </w:r>
    </w:p>
    <w:p w14:paraId="0987CA98" w14:textId="21CFAE70"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Remorgida V, Ragni N, Ferrero S, Anserini P, Torelli P, Fulcheri E. How complete is full thickness disc resection of bowel endometriotic lesions? A prospective surgical and histological study.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2005;</w:t>
      </w:r>
      <w:r w:rsidRPr="00697FC7">
        <w:rPr>
          <w:rFonts w:ascii="Times New Roman" w:hAnsi="Times New Roman"/>
          <w:b/>
          <w:bCs/>
          <w:color w:val="000000" w:themeColor="text1"/>
          <w:sz w:val="22"/>
        </w:rPr>
        <w:t>20</w:t>
      </w:r>
      <w:r w:rsidRPr="00697FC7">
        <w:rPr>
          <w:rFonts w:ascii="Times New Roman" w:hAnsi="Times New Roman"/>
          <w:color w:val="000000" w:themeColor="text1"/>
          <w:sz w:val="22"/>
        </w:rPr>
        <w:t>:2317–2320.</w:t>
      </w:r>
    </w:p>
    <w:p w14:paraId="3973D61A" w14:textId="2AED8B6D"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Ricci AG, Olivares CN, Bilotas MA, Bastón JI, Singla JJ, Meresman GF, Barañao RI. Natural therapies assessment for the treatment of endometriosis.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2013;</w:t>
      </w:r>
      <w:r w:rsidRPr="00697FC7">
        <w:rPr>
          <w:rFonts w:ascii="Times New Roman" w:hAnsi="Times New Roman"/>
          <w:b/>
          <w:bCs/>
          <w:color w:val="000000" w:themeColor="text1"/>
          <w:sz w:val="22"/>
        </w:rPr>
        <w:t>28</w:t>
      </w:r>
      <w:r w:rsidRPr="00697FC7">
        <w:rPr>
          <w:rFonts w:ascii="Times New Roman" w:hAnsi="Times New Roman"/>
          <w:color w:val="000000" w:themeColor="text1"/>
          <w:sz w:val="22"/>
        </w:rPr>
        <w:t>:178–188.</w:t>
      </w:r>
    </w:p>
    <w:p w14:paraId="2BE975B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Rodriguez-Viciana P, Warne PH, Dhand R, Vanhaesebroeck B, Gout I, Fry MJ, Waterfield MD, Downward J. Phosphatidylinositol-3-OH kinase as a direct target of Ras. </w:t>
      </w:r>
      <w:r w:rsidRPr="00697FC7">
        <w:rPr>
          <w:rFonts w:ascii="Times New Roman" w:hAnsi="Times New Roman"/>
          <w:i/>
          <w:iCs/>
          <w:color w:val="000000" w:themeColor="text1"/>
          <w:sz w:val="22"/>
        </w:rPr>
        <w:t>Nature</w:t>
      </w:r>
      <w:r w:rsidRPr="00697FC7">
        <w:rPr>
          <w:rFonts w:ascii="Times New Roman" w:hAnsi="Times New Roman"/>
          <w:color w:val="000000" w:themeColor="text1"/>
          <w:sz w:val="22"/>
        </w:rPr>
        <w:t xml:space="preserve"> 1994;</w:t>
      </w:r>
      <w:r w:rsidRPr="00697FC7">
        <w:rPr>
          <w:rFonts w:ascii="Times New Roman" w:hAnsi="Times New Roman"/>
          <w:b/>
          <w:bCs/>
          <w:color w:val="000000" w:themeColor="text1"/>
          <w:sz w:val="22"/>
        </w:rPr>
        <w:t>370</w:t>
      </w:r>
      <w:r w:rsidRPr="00697FC7">
        <w:rPr>
          <w:rFonts w:ascii="Times New Roman" w:hAnsi="Times New Roman"/>
          <w:color w:val="000000" w:themeColor="text1"/>
          <w:sz w:val="22"/>
        </w:rPr>
        <w:t>:527–532.</w:t>
      </w:r>
    </w:p>
    <w:p w14:paraId="3655D841" w14:textId="43C1B976"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Roux PP, Ballif BA, Anjum R, Gygi SP, Blenis J. Tumor-promoting phorbol esters and activated Ras inactivate the tuberous sclerosis tumor suppressor complex via p90 ribosomal S6 kinase. </w:t>
      </w:r>
      <w:r w:rsidRPr="00697FC7">
        <w:rPr>
          <w:rFonts w:ascii="Times New Roman" w:hAnsi="Times New Roman"/>
          <w:i/>
          <w:iCs/>
          <w:color w:val="000000" w:themeColor="text1"/>
          <w:sz w:val="22"/>
        </w:rPr>
        <w:t xml:space="preserve">Proc Natl Acad Sci </w:t>
      </w:r>
      <w:r w:rsidRPr="00697FC7">
        <w:rPr>
          <w:rFonts w:ascii="Times New Roman" w:hAnsi="Times New Roman"/>
          <w:color w:val="000000" w:themeColor="text1"/>
          <w:sz w:val="22"/>
        </w:rPr>
        <w:t>2004;</w:t>
      </w:r>
      <w:r w:rsidRPr="00697FC7">
        <w:rPr>
          <w:rFonts w:ascii="Times New Roman" w:hAnsi="Times New Roman"/>
          <w:b/>
          <w:bCs/>
          <w:color w:val="000000" w:themeColor="text1"/>
          <w:sz w:val="22"/>
        </w:rPr>
        <w:t>101</w:t>
      </w:r>
      <w:r w:rsidRPr="00697FC7">
        <w:rPr>
          <w:rFonts w:ascii="Times New Roman" w:hAnsi="Times New Roman"/>
          <w:color w:val="000000" w:themeColor="text1"/>
          <w:sz w:val="22"/>
        </w:rPr>
        <w:t>:13489–13494.</w:t>
      </w:r>
    </w:p>
    <w:p w14:paraId="1656093C" w14:textId="16197A6E"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Rudzitis-Auth J, Menger MD, Laschke MW. Resveratrol is a potent inhibitor of vascularization and cell proliferation in experimental endometriosis.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2013;</w:t>
      </w:r>
      <w:r w:rsidRPr="00697FC7">
        <w:rPr>
          <w:rFonts w:ascii="Times New Roman" w:hAnsi="Times New Roman"/>
          <w:b/>
          <w:bCs/>
          <w:color w:val="000000" w:themeColor="text1"/>
          <w:sz w:val="22"/>
        </w:rPr>
        <w:t>28</w:t>
      </w:r>
      <w:r w:rsidRPr="00697FC7">
        <w:rPr>
          <w:rFonts w:ascii="Times New Roman" w:hAnsi="Times New Roman"/>
          <w:color w:val="000000" w:themeColor="text1"/>
          <w:sz w:val="22"/>
        </w:rPr>
        <w:t>:1339–1347.</w:t>
      </w:r>
    </w:p>
    <w:p w14:paraId="7DAD118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Sakamoto Y, Harada T, Horie S, Iba Y, Taniguchi F, Yoshida S, Iwabe T, Terakawa N. Tumor necrosis factor-alpha-induced interleukin-8 (IL-8) expression in endometriotic stromal cells, probably through nuclear factor-kappa B activation: gonadotropin-releasing hormone agonist treatment reduced IL-8 expression.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2003;</w:t>
      </w:r>
      <w:r w:rsidRPr="00697FC7">
        <w:rPr>
          <w:rFonts w:ascii="Times New Roman" w:hAnsi="Times New Roman"/>
          <w:b/>
          <w:bCs/>
          <w:color w:val="000000" w:themeColor="text1"/>
          <w:sz w:val="22"/>
        </w:rPr>
        <w:t>88</w:t>
      </w:r>
      <w:r w:rsidRPr="00697FC7">
        <w:rPr>
          <w:rFonts w:ascii="Times New Roman" w:hAnsi="Times New Roman"/>
          <w:color w:val="000000" w:themeColor="text1"/>
          <w:sz w:val="22"/>
        </w:rPr>
        <w:t>:730–735.</w:t>
      </w:r>
    </w:p>
    <w:p w14:paraId="7386FE06"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Sampson JA. Peritoneal Endometriosis due to the menstrual dissemination of endometrial tissue into the peritoneal cavity. </w:t>
      </w:r>
      <w:r w:rsidRPr="00697FC7">
        <w:rPr>
          <w:rFonts w:ascii="Times New Roman" w:hAnsi="Times New Roman"/>
          <w:i/>
          <w:iCs/>
          <w:color w:val="000000" w:themeColor="text1"/>
          <w:sz w:val="22"/>
        </w:rPr>
        <w:t>Am J Obstet Gynecol</w:t>
      </w:r>
      <w:r w:rsidRPr="00697FC7">
        <w:rPr>
          <w:rFonts w:ascii="Times New Roman" w:hAnsi="Times New Roman"/>
          <w:color w:val="000000" w:themeColor="text1"/>
          <w:sz w:val="22"/>
        </w:rPr>
        <w:t xml:space="preserve"> 1927;</w:t>
      </w:r>
      <w:r w:rsidRPr="00697FC7">
        <w:rPr>
          <w:rFonts w:ascii="Times New Roman" w:hAnsi="Times New Roman"/>
          <w:b/>
          <w:bCs/>
          <w:color w:val="000000" w:themeColor="text1"/>
          <w:sz w:val="22"/>
        </w:rPr>
        <w:t>14</w:t>
      </w:r>
      <w:r w:rsidRPr="00697FC7">
        <w:rPr>
          <w:rFonts w:ascii="Times New Roman" w:hAnsi="Times New Roman"/>
          <w:color w:val="000000" w:themeColor="text1"/>
          <w:sz w:val="22"/>
        </w:rPr>
        <w:t>:422–469.</w:t>
      </w:r>
    </w:p>
    <w:p w14:paraId="1CCC283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Sanfilippo JS, Williams RS, Yussman MA, Cook CL, Bissonnette F. Substance P in peritoneal fluid. </w:t>
      </w:r>
      <w:r w:rsidRPr="00697FC7">
        <w:rPr>
          <w:rFonts w:ascii="Times New Roman" w:hAnsi="Times New Roman"/>
          <w:i/>
          <w:iCs/>
          <w:color w:val="000000" w:themeColor="text1"/>
          <w:sz w:val="22"/>
        </w:rPr>
        <w:t>Am J Obstet Gynecol</w:t>
      </w:r>
      <w:r w:rsidRPr="00697FC7">
        <w:rPr>
          <w:rFonts w:ascii="Times New Roman" w:hAnsi="Times New Roman"/>
          <w:color w:val="000000" w:themeColor="text1"/>
          <w:sz w:val="22"/>
        </w:rPr>
        <w:t xml:space="preserve"> 1992;</w:t>
      </w:r>
      <w:r w:rsidRPr="00697FC7">
        <w:rPr>
          <w:rFonts w:ascii="Times New Roman" w:hAnsi="Times New Roman"/>
          <w:b/>
          <w:bCs/>
          <w:color w:val="000000" w:themeColor="text1"/>
          <w:sz w:val="22"/>
        </w:rPr>
        <w:t>166</w:t>
      </w:r>
      <w:r w:rsidRPr="00697FC7">
        <w:rPr>
          <w:rFonts w:ascii="Times New Roman" w:hAnsi="Times New Roman"/>
          <w:color w:val="000000" w:themeColor="text1"/>
          <w:sz w:val="22"/>
        </w:rPr>
        <w:t>:155–159.</w:t>
      </w:r>
    </w:p>
    <w:p w14:paraId="5F2E849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Santulli P, Borghese B, Chouzenoux S, Streuli I, Borderie D, Ziegler D de, Weill B, Chapron C, Batteux F. Interleukin-19 and interleukin-22 serum levels are decreased in patients with ovarian endometrioma.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99</w:t>
      </w:r>
      <w:r w:rsidRPr="00697FC7">
        <w:rPr>
          <w:rFonts w:ascii="Times New Roman" w:hAnsi="Times New Roman"/>
          <w:color w:val="000000" w:themeColor="text1"/>
          <w:sz w:val="22"/>
        </w:rPr>
        <w:t>:219–226.</w:t>
      </w:r>
    </w:p>
    <w:p w14:paraId="16A175D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Santulli P, Borghese B, Chouzenoux S, Vaiman D, Borderie D, Streuli I, Goffinet F, De Ziegler D, Weill B, Batteux F,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Serum and peritoneal interleukin-33 levels are elevated in deeply infiltrating endometriosis. </w:t>
      </w:r>
      <w:r w:rsidRPr="00697FC7">
        <w:rPr>
          <w:rFonts w:ascii="Times New Roman" w:hAnsi="Times New Roman"/>
          <w:i/>
          <w:iCs/>
          <w:color w:val="000000" w:themeColor="text1"/>
          <w:sz w:val="22"/>
        </w:rPr>
        <w:t>Hum Reprod</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27</w:t>
      </w:r>
      <w:r w:rsidRPr="00697FC7">
        <w:rPr>
          <w:rFonts w:ascii="Times New Roman" w:hAnsi="Times New Roman"/>
          <w:color w:val="000000" w:themeColor="text1"/>
          <w:sz w:val="22"/>
        </w:rPr>
        <w:t>:2001–2009.</w:t>
      </w:r>
    </w:p>
    <w:p w14:paraId="4B31880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Santulli P, Chouzenoux S, Fiorese M, Marcellin L, Lemarechal H, Millischer AE, Batteux F, Borderie D, Chapron C. Protein oxidative stress markers in peritoneal fluids of women with deep infiltrating endometriosis are increased. </w:t>
      </w:r>
      <w:r w:rsidRPr="00697FC7">
        <w:rPr>
          <w:rFonts w:ascii="Times New Roman" w:hAnsi="Times New Roman"/>
          <w:i/>
          <w:iCs/>
          <w:color w:val="000000" w:themeColor="text1"/>
          <w:sz w:val="22"/>
        </w:rPr>
        <w:t>Hum Reprod</w:t>
      </w:r>
      <w:r w:rsidRPr="00697FC7">
        <w:rPr>
          <w:rFonts w:ascii="Times New Roman" w:hAnsi="Times New Roman"/>
          <w:color w:val="000000" w:themeColor="text1"/>
          <w:sz w:val="22"/>
        </w:rPr>
        <w:t xml:space="preserve"> 2015a;</w:t>
      </w:r>
      <w:r w:rsidRPr="00697FC7">
        <w:rPr>
          <w:rFonts w:ascii="Times New Roman" w:hAnsi="Times New Roman"/>
          <w:b/>
          <w:bCs/>
          <w:color w:val="000000" w:themeColor="text1"/>
          <w:sz w:val="22"/>
        </w:rPr>
        <w:t>30</w:t>
      </w:r>
      <w:r w:rsidRPr="00697FC7">
        <w:rPr>
          <w:rFonts w:ascii="Times New Roman" w:hAnsi="Times New Roman"/>
          <w:color w:val="000000" w:themeColor="text1"/>
          <w:sz w:val="22"/>
        </w:rPr>
        <w:t>:49–60.</w:t>
      </w:r>
    </w:p>
    <w:p w14:paraId="463D2C3F"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Santulli P, Marcellin L, Tosti C, Chouzenoux S, Cerles O, Borghese B, Batteux F, Chapron C. MAP kinases and the inflammatory signaling cascade as targets for the treatment of endometriosis? </w:t>
      </w:r>
      <w:r w:rsidRPr="00697FC7">
        <w:rPr>
          <w:rFonts w:ascii="Times New Roman" w:hAnsi="Times New Roman"/>
          <w:i/>
          <w:iCs/>
          <w:color w:val="000000" w:themeColor="text1"/>
          <w:sz w:val="22"/>
        </w:rPr>
        <w:t>Expert Opin Ther Targets</w:t>
      </w:r>
      <w:r w:rsidRPr="00697FC7">
        <w:rPr>
          <w:rFonts w:ascii="Times New Roman" w:hAnsi="Times New Roman"/>
          <w:color w:val="000000" w:themeColor="text1"/>
          <w:sz w:val="22"/>
        </w:rPr>
        <w:t xml:space="preserve"> 2015b;1–19.</w:t>
      </w:r>
    </w:p>
    <w:p w14:paraId="33D7385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Sato N, Tsunoda H, Nishida M, Morishita Y, Takimoto Y, Kubo T, Noguchi M. Loss of heterozygosity on 10q23.3 and mutation of the tumor suppressor gene PTEN in benign endometrial cyst of the ovary: possible sequence progression from benign endometrial cyst to endometrioid carcinoma and clear cell carcinoma of the ovary. </w:t>
      </w:r>
      <w:r w:rsidRPr="00697FC7">
        <w:rPr>
          <w:rFonts w:ascii="Times New Roman" w:hAnsi="Times New Roman"/>
          <w:i/>
          <w:iCs/>
          <w:color w:val="000000" w:themeColor="text1"/>
          <w:sz w:val="22"/>
        </w:rPr>
        <w:t>Cancer Res</w:t>
      </w:r>
      <w:r w:rsidRPr="00697FC7">
        <w:rPr>
          <w:rFonts w:ascii="Times New Roman" w:hAnsi="Times New Roman"/>
          <w:color w:val="000000" w:themeColor="text1"/>
          <w:sz w:val="22"/>
        </w:rPr>
        <w:t xml:space="preserve"> 2000;</w:t>
      </w:r>
      <w:r w:rsidRPr="00697FC7">
        <w:rPr>
          <w:rFonts w:ascii="Times New Roman" w:hAnsi="Times New Roman"/>
          <w:b/>
          <w:bCs/>
          <w:color w:val="000000" w:themeColor="text1"/>
          <w:sz w:val="22"/>
        </w:rPr>
        <w:t>60</w:t>
      </w:r>
      <w:r w:rsidRPr="00697FC7">
        <w:rPr>
          <w:rFonts w:ascii="Times New Roman" w:hAnsi="Times New Roman"/>
          <w:color w:val="000000" w:themeColor="text1"/>
          <w:sz w:val="22"/>
        </w:rPr>
        <w:t>:7052–7056.</w:t>
      </w:r>
    </w:p>
    <w:p w14:paraId="6299381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Sawyers CL. Opportunities and challenges in the development of kinase inhibitor therapy for cancer. </w:t>
      </w:r>
      <w:r w:rsidRPr="00697FC7">
        <w:rPr>
          <w:rFonts w:ascii="Times New Roman" w:hAnsi="Times New Roman"/>
          <w:i/>
          <w:iCs/>
          <w:color w:val="000000" w:themeColor="text1"/>
          <w:sz w:val="22"/>
        </w:rPr>
        <w:t>Genes Dev</w:t>
      </w:r>
      <w:r w:rsidRPr="00697FC7">
        <w:rPr>
          <w:rFonts w:ascii="Times New Roman" w:hAnsi="Times New Roman"/>
          <w:color w:val="000000" w:themeColor="text1"/>
          <w:sz w:val="22"/>
        </w:rPr>
        <w:t xml:space="preserve"> 2003;</w:t>
      </w:r>
      <w:r w:rsidRPr="00697FC7">
        <w:rPr>
          <w:rFonts w:ascii="Times New Roman" w:hAnsi="Times New Roman"/>
          <w:b/>
          <w:bCs/>
          <w:color w:val="000000" w:themeColor="text1"/>
          <w:sz w:val="22"/>
        </w:rPr>
        <w:t>17</w:t>
      </w:r>
      <w:r w:rsidRPr="00697FC7">
        <w:rPr>
          <w:rFonts w:ascii="Times New Roman" w:hAnsi="Times New Roman"/>
          <w:color w:val="000000" w:themeColor="text1"/>
          <w:sz w:val="22"/>
        </w:rPr>
        <w:t>:2998–3010.</w:t>
      </w:r>
    </w:p>
    <w:p w14:paraId="2B08FBE8" w14:textId="56905F96"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Seo SK, Yang HI, Lee KE, Kim HY, Cho S, Choi YS, Lee BS. The roles of thioredoxin and thioredoxin-binding protein-2 in endometriosis. </w:t>
      </w:r>
      <w:r w:rsidRPr="00697FC7">
        <w:rPr>
          <w:rFonts w:ascii="Times New Roman" w:hAnsi="Times New Roman"/>
          <w:i/>
          <w:iCs/>
          <w:color w:val="000000" w:themeColor="text1"/>
          <w:sz w:val="22"/>
        </w:rPr>
        <w:t>Hum Reprod</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25</w:t>
      </w:r>
      <w:r w:rsidRPr="00697FC7">
        <w:rPr>
          <w:rFonts w:ascii="Times New Roman" w:hAnsi="Times New Roman"/>
          <w:color w:val="000000" w:themeColor="text1"/>
          <w:sz w:val="22"/>
        </w:rPr>
        <w:t>:1251–1258.</w:t>
      </w:r>
    </w:p>
    <w:p w14:paraId="12B4C64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Serhan CN, Chiang N, Van Dyke TE. Resolving inflammation: dual anti-inflammatory and pro-resolution lipid mediators. </w:t>
      </w:r>
      <w:r w:rsidRPr="00697FC7">
        <w:rPr>
          <w:rFonts w:ascii="Times New Roman" w:hAnsi="Times New Roman"/>
          <w:i/>
          <w:iCs/>
          <w:color w:val="000000" w:themeColor="text1"/>
          <w:sz w:val="22"/>
        </w:rPr>
        <w:t>Nat Rev Immunol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8</w:t>
      </w:r>
      <w:r w:rsidRPr="00697FC7">
        <w:rPr>
          <w:rFonts w:ascii="Times New Roman" w:hAnsi="Times New Roman"/>
          <w:color w:val="000000" w:themeColor="text1"/>
          <w:sz w:val="22"/>
        </w:rPr>
        <w:t>:349–361.</w:t>
      </w:r>
    </w:p>
    <w:p w14:paraId="3C285BB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Seval Y, Cakmak H, Kayisli UA, Arici A. Estrogen-mediated regulation of p38 mitogen-activated protein kinase in human endometrium.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2006;</w:t>
      </w:r>
      <w:r w:rsidRPr="00697FC7">
        <w:rPr>
          <w:rFonts w:ascii="Times New Roman" w:hAnsi="Times New Roman"/>
          <w:b/>
          <w:bCs/>
          <w:color w:val="000000" w:themeColor="text1"/>
          <w:sz w:val="22"/>
        </w:rPr>
        <w:t>91</w:t>
      </w:r>
      <w:r w:rsidRPr="00697FC7">
        <w:rPr>
          <w:rFonts w:ascii="Times New Roman" w:hAnsi="Times New Roman"/>
          <w:color w:val="000000" w:themeColor="text1"/>
          <w:sz w:val="22"/>
        </w:rPr>
        <w:t>:2349–2357.</w:t>
      </w:r>
    </w:p>
    <w:p w14:paraId="7352D929" w14:textId="24D91A7A"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Shaw RW. Treatment of endometriosis. </w:t>
      </w:r>
      <w:r w:rsidRPr="00697FC7">
        <w:rPr>
          <w:rFonts w:ascii="Times New Roman" w:hAnsi="Times New Roman"/>
          <w:i/>
          <w:iCs/>
          <w:color w:val="000000" w:themeColor="text1"/>
          <w:sz w:val="22"/>
        </w:rPr>
        <w:t xml:space="preserve">Lancet </w:t>
      </w:r>
      <w:r w:rsidRPr="00697FC7">
        <w:rPr>
          <w:rFonts w:ascii="Times New Roman" w:hAnsi="Times New Roman"/>
          <w:color w:val="000000" w:themeColor="text1"/>
          <w:sz w:val="22"/>
        </w:rPr>
        <w:t>1992;</w:t>
      </w:r>
      <w:r w:rsidRPr="00697FC7">
        <w:rPr>
          <w:rFonts w:ascii="Times New Roman" w:hAnsi="Times New Roman"/>
          <w:b/>
          <w:bCs/>
          <w:color w:val="000000" w:themeColor="text1"/>
          <w:sz w:val="22"/>
        </w:rPr>
        <w:t>340</w:t>
      </w:r>
      <w:r w:rsidRPr="00697FC7">
        <w:rPr>
          <w:rFonts w:ascii="Times New Roman" w:hAnsi="Times New Roman"/>
          <w:color w:val="000000" w:themeColor="text1"/>
          <w:sz w:val="22"/>
        </w:rPr>
        <w:t>:1267–1271.</w:t>
      </w:r>
    </w:p>
    <w:p w14:paraId="4C61F2C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Shen F, Wang Y, Lu Y, Yuan L, Liu X, Guo S-W. Immunoreactivity of progesterone receptor isoform B and nuclear factor kappa-B as biomarkers for recurrence of ovarian endometriomas. </w:t>
      </w:r>
      <w:r w:rsidRPr="00697FC7">
        <w:rPr>
          <w:rFonts w:ascii="Times New Roman" w:hAnsi="Times New Roman"/>
          <w:i/>
          <w:iCs/>
          <w:color w:val="000000" w:themeColor="text1"/>
          <w:sz w:val="22"/>
        </w:rPr>
        <w:t>Am J Obstet Gynecol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199</w:t>
      </w:r>
      <w:r w:rsidRPr="00697FC7">
        <w:rPr>
          <w:rFonts w:ascii="Times New Roman" w:hAnsi="Times New Roman"/>
          <w:color w:val="000000" w:themeColor="text1"/>
          <w:sz w:val="22"/>
        </w:rPr>
        <w:t>:486.e1–e486.e10.</w:t>
      </w:r>
    </w:p>
    <w:p w14:paraId="64AAAF8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Shimizu A, O’Brien KP, Sjöblom T, Pietras K, Buchdunger E, Collins VP, Heldin C-H, Dumanski JP, Östman A. The Dermatofibrosarcoma Protuberans-associated Collagen Type Iα1/Platelet-derived Growth Factor (PDGF) B-Chain Fusion Gene Generates a </w:t>
      </w:r>
      <w:r w:rsidRPr="00697FC7">
        <w:rPr>
          <w:rFonts w:ascii="Times New Roman" w:hAnsi="Times New Roman"/>
          <w:color w:val="000000" w:themeColor="text1"/>
          <w:sz w:val="22"/>
        </w:rPr>
        <w:lastRenderedPageBreak/>
        <w:t xml:space="preserve">Transforming Protein That Is Processed to Functional PDGF-BB. </w:t>
      </w:r>
      <w:r w:rsidRPr="00697FC7">
        <w:rPr>
          <w:rFonts w:ascii="Times New Roman" w:hAnsi="Times New Roman"/>
          <w:i/>
          <w:iCs/>
          <w:color w:val="000000" w:themeColor="text1"/>
          <w:sz w:val="22"/>
        </w:rPr>
        <w:t>Cancer Res</w:t>
      </w:r>
      <w:r w:rsidRPr="00697FC7">
        <w:rPr>
          <w:rFonts w:ascii="Times New Roman" w:hAnsi="Times New Roman"/>
          <w:color w:val="000000" w:themeColor="text1"/>
          <w:sz w:val="22"/>
        </w:rPr>
        <w:t xml:space="preserve"> 1999;</w:t>
      </w:r>
      <w:r w:rsidRPr="00697FC7">
        <w:rPr>
          <w:rFonts w:ascii="Times New Roman" w:hAnsi="Times New Roman"/>
          <w:b/>
          <w:bCs/>
          <w:color w:val="000000" w:themeColor="text1"/>
          <w:sz w:val="22"/>
        </w:rPr>
        <w:t>59</w:t>
      </w:r>
      <w:r w:rsidRPr="00697FC7">
        <w:rPr>
          <w:rFonts w:ascii="Times New Roman" w:hAnsi="Times New Roman"/>
          <w:color w:val="000000" w:themeColor="text1"/>
          <w:sz w:val="22"/>
        </w:rPr>
        <w:t>:3719–3723.</w:t>
      </w:r>
    </w:p>
    <w:p w14:paraId="031BB61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Simoens S, Dunselman G, Dirksen C, Hummelshoj L, Bokor A, Brandes I, Brodszky V, Canis M, Colombo GL, DeLeire T,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The burden of endometriosis: costs and quality of life of women with endometriosis and treated in referral centres. </w:t>
      </w:r>
      <w:r w:rsidRPr="00697FC7">
        <w:rPr>
          <w:rFonts w:ascii="Times New Roman" w:hAnsi="Times New Roman"/>
          <w:i/>
          <w:iCs/>
          <w:color w:val="000000" w:themeColor="text1"/>
          <w:sz w:val="22"/>
        </w:rPr>
        <w:t>Hum Reprod</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27</w:t>
      </w:r>
      <w:r w:rsidRPr="00697FC7">
        <w:rPr>
          <w:rFonts w:ascii="Times New Roman" w:hAnsi="Times New Roman"/>
          <w:color w:val="000000" w:themeColor="text1"/>
          <w:sz w:val="22"/>
        </w:rPr>
        <w:t>:1292–1299.</w:t>
      </w:r>
    </w:p>
    <w:p w14:paraId="59255C1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Simon M-P, Pedeutour F, Sirvent N, Grosgeorge J, Minoletti F, Coindre J-M, Terrier-Lacombe M-J, Mandahl N, Craver R, Blin N,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Deregulation of the platelet-derived growth factor β-chain gene via fusion with collagen gene COL1A1 in dermatof ibrosarcoma protuberans and giant-cell fibroblastoma. </w:t>
      </w:r>
      <w:r w:rsidRPr="00697FC7">
        <w:rPr>
          <w:rFonts w:ascii="Times New Roman" w:hAnsi="Times New Roman"/>
          <w:i/>
          <w:iCs/>
          <w:color w:val="000000" w:themeColor="text1"/>
          <w:sz w:val="22"/>
        </w:rPr>
        <w:t>Nat Genet</w:t>
      </w:r>
      <w:r w:rsidRPr="00697FC7">
        <w:rPr>
          <w:rFonts w:ascii="Times New Roman" w:hAnsi="Times New Roman"/>
          <w:color w:val="000000" w:themeColor="text1"/>
          <w:sz w:val="22"/>
        </w:rPr>
        <w:t xml:space="preserve"> 1997;</w:t>
      </w:r>
      <w:r w:rsidRPr="00697FC7">
        <w:rPr>
          <w:rFonts w:ascii="Times New Roman" w:hAnsi="Times New Roman"/>
          <w:b/>
          <w:bCs/>
          <w:color w:val="000000" w:themeColor="text1"/>
          <w:sz w:val="22"/>
        </w:rPr>
        <w:t>15</w:t>
      </w:r>
      <w:r w:rsidRPr="00697FC7">
        <w:rPr>
          <w:rFonts w:ascii="Times New Roman" w:hAnsi="Times New Roman"/>
          <w:color w:val="000000" w:themeColor="text1"/>
          <w:sz w:val="22"/>
        </w:rPr>
        <w:t>:95–98.</w:t>
      </w:r>
    </w:p>
    <w:p w14:paraId="094B6A2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Sizemore N, Leung S, Stark GR. Activation of phosphatidylinositol 3-kinase in response to interleukin-1 leads to phosphorylation and activation of the NF-kappaB p65/RelA subunit. </w:t>
      </w:r>
      <w:r w:rsidRPr="00697FC7">
        <w:rPr>
          <w:rFonts w:ascii="Times New Roman" w:hAnsi="Times New Roman"/>
          <w:i/>
          <w:iCs/>
          <w:color w:val="000000" w:themeColor="text1"/>
          <w:sz w:val="22"/>
        </w:rPr>
        <w:t>Mol Cell Biol</w:t>
      </w:r>
      <w:r w:rsidRPr="00697FC7">
        <w:rPr>
          <w:rFonts w:ascii="Times New Roman" w:hAnsi="Times New Roman"/>
          <w:color w:val="000000" w:themeColor="text1"/>
          <w:sz w:val="22"/>
        </w:rPr>
        <w:t xml:space="preserve"> 1999;</w:t>
      </w:r>
      <w:r w:rsidRPr="00697FC7">
        <w:rPr>
          <w:rFonts w:ascii="Times New Roman" w:hAnsi="Times New Roman"/>
          <w:b/>
          <w:bCs/>
          <w:color w:val="000000" w:themeColor="text1"/>
          <w:sz w:val="22"/>
        </w:rPr>
        <w:t>19</w:t>
      </w:r>
      <w:r w:rsidRPr="00697FC7">
        <w:rPr>
          <w:rFonts w:ascii="Times New Roman" w:hAnsi="Times New Roman"/>
          <w:color w:val="000000" w:themeColor="text1"/>
          <w:sz w:val="22"/>
        </w:rPr>
        <w:t>:4798–4805.</w:t>
      </w:r>
    </w:p>
    <w:p w14:paraId="2D342BB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Smale ST. Hierarchies of NF-κB target-gene regulation. </w:t>
      </w:r>
      <w:r w:rsidRPr="00697FC7">
        <w:rPr>
          <w:rFonts w:ascii="Times New Roman" w:hAnsi="Times New Roman"/>
          <w:i/>
          <w:iCs/>
          <w:color w:val="000000" w:themeColor="text1"/>
          <w:sz w:val="22"/>
        </w:rPr>
        <w:t>Nat Immunol</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12</w:t>
      </w:r>
      <w:r w:rsidRPr="00697FC7">
        <w:rPr>
          <w:rFonts w:ascii="Times New Roman" w:hAnsi="Times New Roman"/>
          <w:color w:val="000000" w:themeColor="text1"/>
          <w:sz w:val="22"/>
        </w:rPr>
        <w:t>:689–694.</w:t>
      </w:r>
    </w:p>
    <w:p w14:paraId="457CF0C1" w14:textId="25ECFCF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Somigliana E, Infantino M, Candiani M, Vignali M, Chiodini A, Busacca M, Vignali M. Association rate between deep peritoneal endometriosis and other forms of the disease: pathogenetic implications.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2004;</w:t>
      </w:r>
      <w:r w:rsidRPr="00697FC7">
        <w:rPr>
          <w:rFonts w:ascii="Times New Roman" w:hAnsi="Times New Roman"/>
          <w:b/>
          <w:bCs/>
          <w:color w:val="000000" w:themeColor="text1"/>
          <w:sz w:val="22"/>
        </w:rPr>
        <w:t>19</w:t>
      </w:r>
      <w:r w:rsidRPr="00697FC7">
        <w:rPr>
          <w:rFonts w:ascii="Times New Roman" w:hAnsi="Times New Roman"/>
          <w:color w:val="000000" w:themeColor="text1"/>
          <w:sz w:val="22"/>
        </w:rPr>
        <w:t>:168–171.</w:t>
      </w:r>
    </w:p>
    <w:p w14:paraId="652CF29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Somigliana E, Vercellini P, Gattei U, Chopin N, Chiodo I, Chapron C. Bladder endometriosis: getting closer and closer to the unifying metastatic hypothesis.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87</w:t>
      </w:r>
      <w:r w:rsidRPr="00697FC7">
        <w:rPr>
          <w:rFonts w:ascii="Times New Roman" w:hAnsi="Times New Roman"/>
          <w:color w:val="000000" w:themeColor="text1"/>
          <w:sz w:val="22"/>
        </w:rPr>
        <w:t>:1287–1290.</w:t>
      </w:r>
    </w:p>
    <w:p w14:paraId="08630923" w14:textId="1008E028"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Straus DS, Pascual G, Li M, Welch JS, Ricote M, Hsiang CH, Sengchanthalangsy LL, Ghosh G, Glass CK. 15-deoxy-delta 12,14-prostaglandin J2 inhibits multiple steps in the NF-kappa B signaling pathway. </w:t>
      </w:r>
      <w:r w:rsidRPr="00697FC7">
        <w:rPr>
          <w:rFonts w:ascii="Times New Roman" w:hAnsi="Times New Roman"/>
          <w:i/>
          <w:iCs/>
          <w:color w:val="000000" w:themeColor="text1"/>
          <w:sz w:val="22"/>
        </w:rPr>
        <w:t xml:space="preserve">Proc Natl Acad Sci </w:t>
      </w:r>
      <w:r w:rsidRPr="00697FC7">
        <w:rPr>
          <w:rFonts w:ascii="Times New Roman" w:hAnsi="Times New Roman"/>
          <w:color w:val="000000" w:themeColor="text1"/>
          <w:sz w:val="22"/>
        </w:rPr>
        <w:t>2000;</w:t>
      </w:r>
      <w:r w:rsidRPr="00697FC7">
        <w:rPr>
          <w:rFonts w:ascii="Times New Roman" w:hAnsi="Times New Roman"/>
          <w:b/>
          <w:bCs/>
          <w:color w:val="000000" w:themeColor="text1"/>
          <w:sz w:val="22"/>
        </w:rPr>
        <w:t>97</w:t>
      </w:r>
      <w:r w:rsidRPr="00697FC7">
        <w:rPr>
          <w:rFonts w:ascii="Times New Roman" w:hAnsi="Times New Roman"/>
          <w:color w:val="000000" w:themeColor="text1"/>
          <w:sz w:val="22"/>
        </w:rPr>
        <w:t>:4844–4849.</w:t>
      </w:r>
    </w:p>
    <w:p w14:paraId="5A62305F"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Streuli I, Ziegler D de, Santulli P, Marcellin L, Borghese B, Batteux F, Chapron C. An update on the pharmacological management of endometriosis. </w:t>
      </w:r>
      <w:r w:rsidRPr="00697FC7">
        <w:rPr>
          <w:rFonts w:ascii="Times New Roman" w:hAnsi="Times New Roman"/>
          <w:i/>
          <w:iCs/>
          <w:color w:val="000000" w:themeColor="text1"/>
          <w:sz w:val="22"/>
        </w:rPr>
        <w:t>Expert Opin Pharmacother</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14</w:t>
      </w:r>
      <w:r w:rsidRPr="00697FC7">
        <w:rPr>
          <w:rFonts w:ascii="Times New Roman" w:hAnsi="Times New Roman"/>
          <w:color w:val="000000" w:themeColor="text1"/>
          <w:sz w:val="22"/>
        </w:rPr>
        <w:t>:291–305.</w:t>
      </w:r>
    </w:p>
    <w:p w14:paraId="03E6903F"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Stumvoll M, Nurjhan N, Perriello G, Dailey G, Gerich JE. Metabolic effects of metformin in non-insulin-dependent diabetes mellitus. </w:t>
      </w:r>
      <w:r w:rsidRPr="00697FC7">
        <w:rPr>
          <w:rFonts w:ascii="Times New Roman" w:hAnsi="Times New Roman"/>
          <w:i/>
          <w:iCs/>
          <w:color w:val="000000" w:themeColor="text1"/>
          <w:sz w:val="22"/>
        </w:rPr>
        <w:t>N Engl J Med</w:t>
      </w:r>
      <w:r w:rsidRPr="00697FC7">
        <w:rPr>
          <w:rFonts w:ascii="Times New Roman" w:hAnsi="Times New Roman"/>
          <w:color w:val="000000" w:themeColor="text1"/>
          <w:sz w:val="22"/>
        </w:rPr>
        <w:t xml:space="preserve"> 1995;</w:t>
      </w:r>
      <w:r w:rsidRPr="00697FC7">
        <w:rPr>
          <w:rFonts w:ascii="Times New Roman" w:hAnsi="Times New Roman"/>
          <w:b/>
          <w:bCs/>
          <w:color w:val="000000" w:themeColor="text1"/>
          <w:sz w:val="22"/>
        </w:rPr>
        <w:t>333</w:t>
      </w:r>
      <w:r w:rsidRPr="00697FC7">
        <w:rPr>
          <w:rFonts w:ascii="Times New Roman" w:hAnsi="Times New Roman"/>
          <w:color w:val="000000" w:themeColor="text1"/>
          <w:sz w:val="22"/>
        </w:rPr>
        <w:t>:550–554.</w:t>
      </w:r>
    </w:p>
    <w:p w14:paraId="3F386B4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Su F, Viros A, Milagre C, Trunzer K, Bollag G, Spleiss O, Reis-Filho JS, Kong X, Koya RC, Flaherty KT,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RAS mutations in cutaneous squamous-cell carcinomas in patients treated with BRAF inhibitors. </w:t>
      </w:r>
      <w:r w:rsidRPr="00697FC7">
        <w:rPr>
          <w:rFonts w:ascii="Times New Roman" w:hAnsi="Times New Roman"/>
          <w:i/>
          <w:iCs/>
          <w:color w:val="000000" w:themeColor="text1"/>
          <w:sz w:val="22"/>
        </w:rPr>
        <w:t>N Engl J Med</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366</w:t>
      </w:r>
      <w:r w:rsidRPr="00697FC7">
        <w:rPr>
          <w:rFonts w:ascii="Times New Roman" w:hAnsi="Times New Roman"/>
          <w:color w:val="000000" w:themeColor="text1"/>
          <w:sz w:val="22"/>
        </w:rPr>
        <w:t>:207–215.</w:t>
      </w:r>
    </w:p>
    <w:p w14:paraId="7279151A"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Sun HS, Hsiao K-Y, Hsu C-C, Wu M-H, Tsai S-J. Transactivation of steroidogenic acute regulatory protein in human endometriotic stromalcells is mediated by the prostaglandin EP2 receptor. </w:t>
      </w:r>
      <w:r w:rsidRPr="00697FC7">
        <w:rPr>
          <w:rFonts w:ascii="Times New Roman" w:hAnsi="Times New Roman"/>
          <w:i/>
          <w:iCs/>
          <w:color w:val="000000" w:themeColor="text1"/>
          <w:sz w:val="22"/>
        </w:rPr>
        <w:t>Endocrinology</w:t>
      </w:r>
      <w:r w:rsidRPr="00697FC7">
        <w:rPr>
          <w:rFonts w:ascii="Times New Roman" w:hAnsi="Times New Roman"/>
          <w:color w:val="000000" w:themeColor="text1"/>
          <w:sz w:val="22"/>
        </w:rPr>
        <w:t xml:space="preserve"> 2003;</w:t>
      </w:r>
      <w:r w:rsidRPr="00697FC7">
        <w:rPr>
          <w:rFonts w:ascii="Times New Roman" w:hAnsi="Times New Roman"/>
          <w:b/>
          <w:bCs/>
          <w:color w:val="000000" w:themeColor="text1"/>
          <w:sz w:val="22"/>
        </w:rPr>
        <w:t>144</w:t>
      </w:r>
      <w:r w:rsidRPr="00697FC7">
        <w:rPr>
          <w:rFonts w:ascii="Times New Roman" w:hAnsi="Times New Roman"/>
          <w:color w:val="000000" w:themeColor="text1"/>
          <w:sz w:val="22"/>
        </w:rPr>
        <w:t>:3934–3942.</w:t>
      </w:r>
    </w:p>
    <w:p w14:paraId="2A2B862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Tagashira Y, Taniguchi F, Harada T, Ikeda A, Watanabe A, Terakawa N. Interleukin-10 attenuates TNF-alpha-induced interleukin-6 production in endometriotic stromal cells.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91</w:t>
      </w:r>
      <w:r w:rsidRPr="00697FC7">
        <w:rPr>
          <w:rFonts w:ascii="Times New Roman" w:hAnsi="Times New Roman"/>
          <w:color w:val="000000" w:themeColor="text1"/>
          <w:sz w:val="22"/>
        </w:rPr>
        <w:t>:2185–2192.</w:t>
      </w:r>
    </w:p>
    <w:p w14:paraId="62C540E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Takai E, Taniguchi F, Nakamura K, Uegaki T, Iwabe T, Harada T. Parthenolide reduces cell proliferation and prostaglandin E2 [corrected] in human endometriotic stromal cells and inhibits development of endometriosis in the murine model.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100</w:t>
      </w:r>
      <w:r w:rsidRPr="00697FC7">
        <w:rPr>
          <w:rFonts w:ascii="Times New Roman" w:hAnsi="Times New Roman"/>
          <w:color w:val="000000" w:themeColor="text1"/>
          <w:sz w:val="22"/>
        </w:rPr>
        <w:t>:1170–1178.</w:t>
      </w:r>
    </w:p>
    <w:p w14:paraId="4456EDFA"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Tang F, Tang G, Xiang J, Dai Q, Rosner MR, Lin A. The Absence of NF-κB-Mediated Inhibition of c-Jun N-Terminal Kinase Activation Contributes to Tumor Necrosis Factor Alpha-Induced Apoptosis. </w:t>
      </w:r>
      <w:r w:rsidRPr="00697FC7">
        <w:rPr>
          <w:rFonts w:ascii="Times New Roman" w:hAnsi="Times New Roman"/>
          <w:i/>
          <w:iCs/>
          <w:color w:val="000000" w:themeColor="text1"/>
          <w:sz w:val="22"/>
        </w:rPr>
        <w:t>Mol Cell Biol</w:t>
      </w:r>
      <w:r w:rsidRPr="00697FC7">
        <w:rPr>
          <w:rFonts w:ascii="Times New Roman" w:hAnsi="Times New Roman"/>
          <w:color w:val="000000" w:themeColor="text1"/>
          <w:sz w:val="22"/>
        </w:rPr>
        <w:t xml:space="preserve"> 2002;</w:t>
      </w:r>
      <w:r w:rsidRPr="00697FC7">
        <w:rPr>
          <w:rFonts w:ascii="Times New Roman" w:hAnsi="Times New Roman"/>
          <w:b/>
          <w:bCs/>
          <w:color w:val="000000" w:themeColor="text1"/>
          <w:sz w:val="22"/>
        </w:rPr>
        <w:t>22</w:t>
      </w:r>
      <w:r w:rsidRPr="00697FC7">
        <w:rPr>
          <w:rFonts w:ascii="Times New Roman" w:hAnsi="Times New Roman"/>
          <w:color w:val="000000" w:themeColor="text1"/>
          <w:sz w:val="22"/>
        </w:rPr>
        <w:t>:8571–8579.</w:t>
      </w:r>
    </w:p>
    <w:p w14:paraId="55F45B6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Taniguchi F, Harada T, Miyakoda H, Iwabe T, Deura I, Tagashira Y, Miyamoto A, Watanabe A, Suou K, Uegaki T,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TAK1 activation for cytokine synthesis and proliferation of endometriotic cells. </w:t>
      </w:r>
      <w:r w:rsidRPr="00697FC7">
        <w:rPr>
          <w:rFonts w:ascii="Times New Roman" w:hAnsi="Times New Roman"/>
          <w:i/>
          <w:iCs/>
          <w:color w:val="000000" w:themeColor="text1"/>
          <w:sz w:val="22"/>
        </w:rPr>
        <w:t>Mol Cell Endocrinol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307</w:t>
      </w:r>
      <w:r w:rsidRPr="00697FC7">
        <w:rPr>
          <w:rFonts w:ascii="Times New Roman" w:hAnsi="Times New Roman"/>
          <w:color w:val="000000" w:themeColor="text1"/>
          <w:sz w:val="22"/>
        </w:rPr>
        <w:t>:196–204.</w:t>
      </w:r>
    </w:p>
    <w:p w14:paraId="1A6422A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Taniguchi F, Higaki H, Azuma Y, Deura I, Iwabe T, Harada T, Terakawa N. Gonadotropin-releasing hormone analogues reduce the proliferation of endometrial stromal cells but not endometriotic cells. </w:t>
      </w:r>
      <w:r w:rsidRPr="00697FC7">
        <w:rPr>
          <w:rFonts w:ascii="Times New Roman" w:hAnsi="Times New Roman"/>
          <w:i/>
          <w:iCs/>
          <w:color w:val="000000" w:themeColor="text1"/>
          <w:sz w:val="22"/>
        </w:rPr>
        <w:t>Gynecol Obstet Invest</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75</w:t>
      </w:r>
      <w:r w:rsidRPr="00697FC7">
        <w:rPr>
          <w:rFonts w:ascii="Times New Roman" w:hAnsi="Times New Roman"/>
          <w:color w:val="000000" w:themeColor="text1"/>
          <w:sz w:val="22"/>
        </w:rPr>
        <w:t>:9–15.</w:t>
      </w:r>
    </w:p>
    <w:p w14:paraId="0E91B05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Teague EMCO, Print CG, Hull ML. The role of microRNAs in endometriosis and associated reproductive conditions. </w:t>
      </w:r>
      <w:r w:rsidRPr="00697FC7">
        <w:rPr>
          <w:rFonts w:ascii="Times New Roman" w:hAnsi="Times New Roman"/>
          <w:i/>
          <w:iCs/>
          <w:color w:val="000000" w:themeColor="text1"/>
          <w:sz w:val="22"/>
        </w:rPr>
        <w:t>Hum Reprod Update</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16</w:t>
      </w:r>
      <w:r w:rsidRPr="00697FC7">
        <w:rPr>
          <w:rFonts w:ascii="Times New Roman" w:hAnsi="Times New Roman"/>
          <w:color w:val="000000" w:themeColor="text1"/>
          <w:sz w:val="22"/>
        </w:rPr>
        <w:t>:142–165.</w:t>
      </w:r>
    </w:p>
    <w:p w14:paraId="0626CD6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Tilton F, La Du JK, Vue M, Alzarban N, Tanguay RL. Dithiocarbamates have a common toxic effect on zebrafish body axis formation. </w:t>
      </w:r>
      <w:r w:rsidRPr="00697FC7">
        <w:rPr>
          <w:rFonts w:ascii="Times New Roman" w:hAnsi="Times New Roman"/>
          <w:i/>
          <w:iCs/>
          <w:color w:val="000000" w:themeColor="text1"/>
          <w:sz w:val="22"/>
        </w:rPr>
        <w:t>Toxicol Appl Pharmacol</w:t>
      </w:r>
      <w:r w:rsidRPr="00697FC7">
        <w:rPr>
          <w:rFonts w:ascii="Times New Roman" w:hAnsi="Times New Roman"/>
          <w:color w:val="000000" w:themeColor="text1"/>
          <w:sz w:val="22"/>
        </w:rPr>
        <w:t xml:space="preserve"> 2006;</w:t>
      </w:r>
      <w:r w:rsidRPr="00697FC7">
        <w:rPr>
          <w:rFonts w:ascii="Times New Roman" w:hAnsi="Times New Roman"/>
          <w:b/>
          <w:bCs/>
          <w:color w:val="000000" w:themeColor="text1"/>
          <w:sz w:val="22"/>
        </w:rPr>
        <w:t>216</w:t>
      </w:r>
      <w:r w:rsidRPr="00697FC7">
        <w:rPr>
          <w:rFonts w:ascii="Times New Roman" w:hAnsi="Times New Roman"/>
          <w:color w:val="000000" w:themeColor="text1"/>
          <w:sz w:val="22"/>
        </w:rPr>
        <w:t>:55–68.</w:t>
      </w:r>
    </w:p>
    <w:p w14:paraId="19A1B89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Tong C, Yin Z, Song Z, Dockendorff A, Huang C, Mariadason J, Flavell RA, Davis RJ, Augenlicht LH, Yang W. c-Jun NH2-terminal kinase 1 plays a critical role in intestinal homeostasis and tumor suppression. </w:t>
      </w:r>
      <w:r w:rsidRPr="00697FC7">
        <w:rPr>
          <w:rFonts w:ascii="Times New Roman" w:hAnsi="Times New Roman"/>
          <w:i/>
          <w:iCs/>
          <w:color w:val="000000" w:themeColor="text1"/>
          <w:sz w:val="22"/>
        </w:rPr>
        <w:t>Am J Pathol</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171</w:t>
      </w:r>
      <w:r w:rsidRPr="00697FC7">
        <w:rPr>
          <w:rFonts w:ascii="Times New Roman" w:hAnsi="Times New Roman"/>
          <w:color w:val="000000" w:themeColor="text1"/>
          <w:sz w:val="22"/>
        </w:rPr>
        <w:t>:297–303.</w:t>
      </w:r>
    </w:p>
    <w:p w14:paraId="6C323A3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Trukhacheva E, Lin Z, Reierstad S, Cheng Y-H, Milad M, Bulun SE. Estrogen receptor (ER) beta regulates ERalpha expression in stromal cells derived from ovarian endometriosis.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94</w:t>
      </w:r>
      <w:r w:rsidRPr="00697FC7">
        <w:rPr>
          <w:rFonts w:ascii="Times New Roman" w:hAnsi="Times New Roman"/>
          <w:color w:val="000000" w:themeColor="text1"/>
          <w:sz w:val="22"/>
        </w:rPr>
        <w:t>:615–622.</w:t>
      </w:r>
    </w:p>
    <w:p w14:paraId="5DF10C67" w14:textId="30CB810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Urata Y, Osuga Y, Izumi G, Takamura M, Koga K, Nagai M, Harada M, Hirata T, Hirota Y, Yoshino O,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Interleukin-1β stimulates the secretion of thymic stromal lymphopoietin (TSLP) from endometrioma stromal cells: possible involvement of TSLP in endometriosis.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2012;</w:t>
      </w:r>
      <w:r w:rsidRPr="00697FC7">
        <w:rPr>
          <w:rFonts w:ascii="Times New Roman" w:hAnsi="Times New Roman"/>
          <w:b/>
          <w:bCs/>
          <w:color w:val="000000" w:themeColor="text1"/>
          <w:sz w:val="22"/>
        </w:rPr>
        <w:t>27</w:t>
      </w:r>
      <w:r w:rsidRPr="00697FC7">
        <w:rPr>
          <w:rFonts w:ascii="Times New Roman" w:hAnsi="Times New Roman"/>
          <w:color w:val="000000" w:themeColor="text1"/>
          <w:sz w:val="22"/>
        </w:rPr>
        <w:t>:3028–3035.</w:t>
      </w:r>
    </w:p>
    <w:p w14:paraId="0375A7F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Veillat V, Carli C, Metz CN, Al-Abed Y, Naccache PH, Akoum A. Macrophage migration inhibitory factor elicits an angiogenic phenotype in human ectopic endometrial cells and triggers the production of major angiogenic factors via CD44, CD74, and MAPK signaling pathways.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95</w:t>
      </w:r>
      <w:r w:rsidRPr="00697FC7">
        <w:rPr>
          <w:rFonts w:ascii="Times New Roman" w:hAnsi="Times New Roman"/>
          <w:color w:val="000000" w:themeColor="text1"/>
          <w:sz w:val="22"/>
        </w:rPr>
        <w:t>:E403–E412.</w:t>
      </w:r>
    </w:p>
    <w:p w14:paraId="53B921F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Veillat V, Lavoie CH, Metz CN, Roger T, Labelle Y, Akoum A. Involvement of nuclear factor-kappaB in macrophage migration inhibitory factor gene transcription up-regulation induced by interleukin- 1 beta in ectopic endometrial cells.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91</w:t>
      </w:r>
      <w:r w:rsidRPr="00697FC7">
        <w:rPr>
          <w:rFonts w:ascii="Times New Roman" w:hAnsi="Times New Roman"/>
          <w:color w:val="000000" w:themeColor="text1"/>
          <w:sz w:val="22"/>
        </w:rPr>
        <w:t>:2148–2156.</w:t>
      </w:r>
    </w:p>
    <w:p w14:paraId="0059EBC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Velarde MC, Aghajanova L, Nezhat CR, Giudice LC. Increased mitogen-activated protein kinase kinase/extracellularly regulated kinase activity in human endometrial stromal fibroblasts of women with endometriosis reduces 3’,5’-cyclic adenosine 5’-monophosphate inhibition of cyclin D1. </w:t>
      </w:r>
      <w:r w:rsidRPr="00697FC7">
        <w:rPr>
          <w:rFonts w:ascii="Times New Roman" w:hAnsi="Times New Roman"/>
          <w:i/>
          <w:iCs/>
          <w:color w:val="000000" w:themeColor="text1"/>
          <w:sz w:val="22"/>
        </w:rPr>
        <w:t>Endocrinology</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150</w:t>
      </w:r>
      <w:r w:rsidRPr="00697FC7">
        <w:rPr>
          <w:rFonts w:ascii="Times New Roman" w:hAnsi="Times New Roman"/>
          <w:color w:val="000000" w:themeColor="text1"/>
          <w:sz w:val="22"/>
        </w:rPr>
        <w:t>:4701–4712.</w:t>
      </w:r>
    </w:p>
    <w:p w14:paraId="14B64D3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Venturelli S, Berger A, Böcker A, Busch C, Weiland T, Noor S, Leischner C, Schleicher S, Mayer M, Weiss TS,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Resveratrol as a pan-HDAC inhibitor alters the acetylation </w:t>
      </w:r>
      <w:r w:rsidRPr="00697FC7">
        <w:rPr>
          <w:rFonts w:ascii="Times New Roman" w:hAnsi="Times New Roman"/>
          <w:color w:val="000000" w:themeColor="text1"/>
          <w:sz w:val="22"/>
        </w:rPr>
        <w:lastRenderedPageBreak/>
        <w:t xml:space="preserve">status of histone [corrected] proteins in human-derived hepatoblastoma cells. </w:t>
      </w:r>
      <w:r w:rsidRPr="00697FC7">
        <w:rPr>
          <w:rFonts w:ascii="Times New Roman" w:hAnsi="Times New Roman"/>
          <w:i/>
          <w:iCs/>
          <w:color w:val="000000" w:themeColor="text1"/>
          <w:sz w:val="22"/>
        </w:rPr>
        <w:t>PloS One</w:t>
      </w:r>
      <w:r w:rsidRPr="00697FC7">
        <w:rPr>
          <w:rFonts w:ascii="Times New Roman" w:hAnsi="Times New Roman"/>
          <w:color w:val="000000" w:themeColor="text1"/>
          <w:sz w:val="22"/>
        </w:rPr>
        <w:t xml:space="preserve"> 2013;</w:t>
      </w:r>
      <w:r w:rsidRPr="00697FC7">
        <w:rPr>
          <w:rFonts w:ascii="Times New Roman" w:hAnsi="Times New Roman"/>
          <w:b/>
          <w:bCs/>
          <w:color w:val="000000" w:themeColor="text1"/>
          <w:sz w:val="22"/>
        </w:rPr>
        <w:t>8</w:t>
      </w:r>
      <w:r w:rsidRPr="00697FC7">
        <w:rPr>
          <w:rFonts w:ascii="Times New Roman" w:hAnsi="Times New Roman"/>
          <w:color w:val="000000" w:themeColor="text1"/>
          <w:sz w:val="22"/>
        </w:rPr>
        <w:t>:e73097.</w:t>
      </w:r>
    </w:p>
    <w:p w14:paraId="30BC10D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Vercellini P, Aimi G, Panazza S, Vicentini S, Pisacreta A, Crosignani PG. Deep endometriosis conundrum: evidence in favor of a peritoneal origin.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2000;</w:t>
      </w:r>
      <w:r w:rsidRPr="00697FC7">
        <w:rPr>
          <w:rFonts w:ascii="Times New Roman" w:hAnsi="Times New Roman"/>
          <w:b/>
          <w:bCs/>
          <w:color w:val="000000" w:themeColor="text1"/>
          <w:sz w:val="22"/>
        </w:rPr>
        <w:t>73</w:t>
      </w:r>
      <w:r w:rsidRPr="00697FC7">
        <w:rPr>
          <w:rFonts w:ascii="Times New Roman" w:hAnsi="Times New Roman"/>
          <w:color w:val="000000" w:themeColor="text1"/>
          <w:sz w:val="22"/>
        </w:rPr>
        <w:t>:1043–1046.</w:t>
      </w:r>
    </w:p>
    <w:p w14:paraId="39DFE21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Vercellini P, Crosignani PG, Abbiati A, Somigliana E, Viganò P, Fedele L. The effect of surgery for symptomatic endometriosis: the other side of the story. </w:t>
      </w:r>
      <w:r w:rsidRPr="00697FC7">
        <w:rPr>
          <w:rFonts w:ascii="Times New Roman" w:hAnsi="Times New Roman"/>
          <w:i/>
          <w:iCs/>
          <w:color w:val="000000" w:themeColor="text1"/>
          <w:sz w:val="22"/>
        </w:rPr>
        <w:t>Hum Reprod Update</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15</w:t>
      </w:r>
      <w:r w:rsidRPr="00697FC7">
        <w:rPr>
          <w:rFonts w:ascii="Times New Roman" w:hAnsi="Times New Roman"/>
          <w:color w:val="000000" w:themeColor="text1"/>
          <w:sz w:val="22"/>
        </w:rPr>
        <w:t>:177–188.</w:t>
      </w:r>
    </w:p>
    <w:p w14:paraId="5CF2007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Vercellini P, Somigliana E, Viganò P, Abbiati A, Daguati R, Crosignani PG. Endometriosis: current and future medical therapies. </w:t>
      </w:r>
      <w:r w:rsidRPr="00697FC7">
        <w:rPr>
          <w:rFonts w:ascii="Times New Roman" w:hAnsi="Times New Roman"/>
          <w:i/>
          <w:iCs/>
          <w:color w:val="000000" w:themeColor="text1"/>
          <w:sz w:val="22"/>
        </w:rPr>
        <w:t>Best Pract Res Clin Obstet Gynaecol</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22</w:t>
      </w:r>
      <w:r w:rsidRPr="00697FC7">
        <w:rPr>
          <w:rFonts w:ascii="Times New Roman" w:hAnsi="Times New Roman"/>
          <w:color w:val="000000" w:themeColor="text1"/>
          <w:sz w:val="22"/>
        </w:rPr>
        <w:t>:275–306.</w:t>
      </w:r>
    </w:p>
    <w:p w14:paraId="4B08F38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Vercellini P, Viganò P, Somigliana E, Fedele L. Endometriosis: pathogenesis and treatment. </w:t>
      </w:r>
      <w:r w:rsidRPr="00697FC7">
        <w:rPr>
          <w:rFonts w:ascii="Times New Roman" w:hAnsi="Times New Roman"/>
          <w:i/>
          <w:iCs/>
          <w:color w:val="000000" w:themeColor="text1"/>
          <w:sz w:val="22"/>
        </w:rPr>
        <w:t>Nat Rev Endocrinol</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10</w:t>
      </w:r>
      <w:r w:rsidRPr="00697FC7">
        <w:rPr>
          <w:rFonts w:ascii="Times New Roman" w:hAnsi="Times New Roman"/>
          <w:color w:val="000000" w:themeColor="text1"/>
          <w:sz w:val="22"/>
        </w:rPr>
        <w:t>:261–275.</w:t>
      </w:r>
    </w:p>
    <w:p w14:paraId="3174610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Wang Y, Chen H, Wang N, Guo H, Fu Y, Xue S, Ai A, Lyu Q, Kuang Y. Combined 17β-Estradiol with TCDD Promotes M2 Polarization of Macrophages in the Endometriotic Milieu with Aid of the Interaction between Endometrial Stromal Cells and Macrophages. </w:t>
      </w:r>
      <w:r w:rsidRPr="00697FC7">
        <w:rPr>
          <w:rFonts w:ascii="Times New Roman" w:hAnsi="Times New Roman"/>
          <w:i/>
          <w:iCs/>
          <w:color w:val="000000" w:themeColor="text1"/>
          <w:sz w:val="22"/>
        </w:rPr>
        <w:t>PloS One</w:t>
      </w:r>
      <w:r w:rsidRPr="00697FC7">
        <w:rPr>
          <w:rFonts w:ascii="Times New Roman" w:hAnsi="Times New Roman"/>
          <w:color w:val="000000" w:themeColor="text1"/>
          <w:sz w:val="22"/>
        </w:rPr>
        <w:t xml:space="preserve"> 2015;</w:t>
      </w:r>
      <w:r w:rsidRPr="00697FC7">
        <w:rPr>
          <w:rFonts w:ascii="Times New Roman" w:hAnsi="Times New Roman"/>
          <w:b/>
          <w:bCs/>
          <w:color w:val="000000" w:themeColor="text1"/>
          <w:sz w:val="22"/>
        </w:rPr>
        <w:t>10</w:t>
      </w:r>
      <w:r w:rsidRPr="00697FC7">
        <w:rPr>
          <w:rFonts w:ascii="Times New Roman" w:hAnsi="Times New Roman"/>
          <w:color w:val="000000" w:themeColor="text1"/>
          <w:sz w:val="22"/>
        </w:rPr>
        <w:t>:e0125559.</w:t>
      </w:r>
    </w:p>
    <w:p w14:paraId="58BA5C1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Weston CR, Davis RJ. The JNK signal transduction pathway. </w:t>
      </w:r>
      <w:r w:rsidRPr="00697FC7">
        <w:rPr>
          <w:rFonts w:ascii="Times New Roman" w:hAnsi="Times New Roman"/>
          <w:i/>
          <w:iCs/>
          <w:color w:val="000000" w:themeColor="text1"/>
          <w:sz w:val="22"/>
        </w:rPr>
        <w:t>Curr Opin Genet Dev</w:t>
      </w:r>
      <w:r w:rsidRPr="00697FC7">
        <w:rPr>
          <w:rFonts w:ascii="Times New Roman" w:hAnsi="Times New Roman"/>
          <w:color w:val="000000" w:themeColor="text1"/>
          <w:sz w:val="22"/>
        </w:rPr>
        <w:t xml:space="preserve"> 2002;</w:t>
      </w:r>
      <w:r w:rsidRPr="00697FC7">
        <w:rPr>
          <w:rFonts w:ascii="Times New Roman" w:hAnsi="Times New Roman"/>
          <w:b/>
          <w:bCs/>
          <w:color w:val="000000" w:themeColor="text1"/>
          <w:sz w:val="22"/>
        </w:rPr>
        <w:t>12</w:t>
      </w:r>
      <w:r w:rsidRPr="00697FC7">
        <w:rPr>
          <w:rFonts w:ascii="Times New Roman" w:hAnsi="Times New Roman"/>
          <w:color w:val="000000" w:themeColor="text1"/>
          <w:sz w:val="22"/>
        </w:rPr>
        <w:t>:14–21.</w:t>
      </w:r>
    </w:p>
    <w:p w14:paraId="006B104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Wieser F, Vigne J-L, Ryan I, Hornung D, Djalali S, Taylor RN. Sulindac suppresses nuclear factor-kappaB activation and RANTES gene and protein expression in endometrial stromal cells from women with endometriosis.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90</w:t>
      </w:r>
      <w:r w:rsidRPr="00697FC7">
        <w:rPr>
          <w:rFonts w:ascii="Times New Roman" w:hAnsi="Times New Roman"/>
          <w:color w:val="000000" w:themeColor="text1"/>
          <w:sz w:val="22"/>
        </w:rPr>
        <w:t>:6441–6447.</w:t>
      </w:r>
    </w:p>
    <w:p w14:paraId="265C69A8"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Wilhelm SM, Carter C, Tang L, Wilkie D, McNabola A, Rong H, Chen C, Zhang X, Vincent P, McHugh M,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BAY 43-9006 exhibits broad spectrum oral antitumor activity and targets the RAF/MEK/ERK pathway and receptor tyrosine kinases involved in tumor progression and angiogenesis. </w:t>
      </w:r>
      <w:r w:rsidRPr="00697FC7">
        <w:rPr>
          <w:rFonts w:ascii="Times New Roman" w:hAnsi="Times New Roman"/>
          <w:i/>
          <w:iCs/>
          <w:color w:val="000000" w:themeColor="text1"/>
          <w:sz w:val="22"/>
        </w:rPr>
        <w:t>Cancer Res</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64</w:t>
      </w:r>
      <w:r w:rsidRPr="00697FC7">
        <w:rPr>
          <w:rFonts w:ascii="Times New Roman" w:hAnsi="Times New Roman"/>
          <w:color w:val="000000" w:themeColor="text1"/>
          <w:sz w:val="22"/>
        </w:rPr>
        <w:t>:7099–7109.</w:t>
      </w:r>
    </w:p>
    <w:p w14:paraId="424E2128" w14:textId="78BAE9AD"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Wullschleger MF, Imboden S, Wanner J, Mueller MD. Minimally invasive surgery when treating endometriosis has a positive effect on health and on quality of work life of affected women.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2015;</w:t>
      </w:r>
      <w:r w:rsidRPr="00697FC7">
        <w:rPr>
          <w:rFonts w:ascii="Times New Roman" w:hAnsi="Times New Roman"/>
          <w:b/>
          <w:bCs/>
          <w:color w:val="000000" w:themeColor="text1"/>
          <w:sz w:val="22"/>
        </w:rPr>
        <w:t>30</w:t>
      </w:r>
      <w:r w:rsidRPr="00697FC7">
        <w:rPr>
          <w:rFonts w:ascii="Times New Roman" w:hAnsi="Times New Roman"/>
          <w:color w:val="000000" w:themeColor="text1"/>
          <w:sz w:val="22"/>
        </w:rPr>
        <w:t>:553–557.</w:t>
      </w:r>
    </w:p>
    <w:p w14:paraId="4A5AD9AE"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Wu M-H, Lin S-C, Hsiao K-Y, Tsai S-J. Hypoxia-inhibited dual-specificity phosphatase-2 expression in endometriotic cells regulates cyclooxygenase-2 expression. </w:t>
      </w:r>
      <w:r w:rsidRPr="00697FC7">
        <w:rPr>
          <w:rFonts w:ascii="Times New Roman" w:hAnsi="Times New Roman"/>
          <w:i/>
          <w:iCs/>
          <w:color w:val="000000" w:themeColor="text1"/>
          <w:sz w:val="22"/>
        </w:rPr>
        <w:t>J Pathol</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225</w:t>
      </w:r>
      <w:r w:rsidRPr="00697FC7">
        <w:rPr>
          <w:rFonts w:ascii="Times New Roman" w:hAnsi="Times New Roman"/>
          <w:color w:val="000000" w:themeColor="text1"/>
          <w:sz w:val="22"/>
        </w:rPr>
        <w:t>:390–400.</w:t>
      </w:r>
    </w:p>
    <w:p w14:paraId="1A5DB7CA"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Wu M-H, Wang C-A, Lin C-C, Chen L-C, Chang W-C, Tsai S-J. Distinct regulation of cyclooxygenase-2 by interleukin-1beta in normal and endometriotic stromal cells.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90</w:t>
      </w:r>
      <w:r w:rsidRPr="00697FC7">
        <w:rPr>
          <w:rFonts w:ascii="Times New Roman" w:hAnsi="Times New Roman"/>
          <w:color w:val="000000" w:themeColor="text1"/>
          <w:sz w:val="22"/>
        </w:rPr>
        <w:t>:286–295.</w:t>
      </w:r>
    </w:p>
    <w:p w14:paraId="1860701D"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Wu R, Zhou W, Chen S, Shi Y, Su L, Zhu M, Chen Q, Chen Q. Lipoxin A4 suppresses the development of endometriosis in an ALX receptor-dependent manner via the p38 MAPK pathway. </w:t>
      </w:r>
      <w:r w:rsidRPr="00697FC7">
        <w:rPr>
          <w:rFonts w:ascii="Times New Roman" w:hAnsi="Times New Roman"/>
          <w:i/>
          <w:iCs/>
          <w:color w:val="000000" w:themeColor="text1"/>
          <w:sz w:val="22"/>
        </w:rPr>
        <w:t>Br J Pharmacol</w:t>
      </w:r>
      <w:r w:rsidRPr="00697FC7">
        <w:rPr>
          <w:rFonts w:ascii="Times New Roman" w:hAnsi="Times New Roman"/>
          <w:color w:val="000000" w:themeColor="text1"/>
          <w:sz w:val="22"/>
        </w:rPr>
        <w:t xml:space="preserve"> 2014;</w:t>
      </w:r>
      <w:r w:rsidRPr="00697FC7">
        <w:rPr>
          <w:rFonts w:ascii="Times New Roman" w:hAnsi="Times New Roman"/>
          <w:b/>
          <w:bCs/>
          <w:color w:val="000000" w:themeColor="text1"/>
          <w:sz w:val="22"/>
        </w:rPr>
        <w:t>171</w:t>
      </w:r>
      <w:r w:rsidRPr="00697FC7">
        <w:rPr>
          <w:rFonts w:ascii="Times New Roman" w:hAnsi="Times New Roman"/>
          <w:color w:val="000000" w:themeColor="text1"/>
          <w:sz w:val="22"/>
        </w:rPr>
        <w:t>:4927–4940.</w:t>
      </w:r>
    </w:p>
    <w:p w14:paraId="46B9D70F"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Xiu-li W, Su-ping H, Hui-hua D, Zhi-xue Y, Shi-long F, Pin-hong L. NF-kappaB decoy oligonucleotides suppress RANTES expression and monocyte chemotactic activity via NF-kappaB inactivation in stromal cells of ectopic endometrium. </w:t>
      </w:r>
      <w:r w:rsidRPr="00697FC7">
        <w:rPr>
          <w:rFonts w:ascii="Times New Roman" w:hAnsi="Times New Roman"/>
          <w:i/>
          <w:iCs/>
          <w:color w:val="000000" w:themeColor="text1"/>
          <w:sz w:val="22"/>
        </w:rPr>
        <w:t>J Clin Immunol</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29</w:t>
      </w:r>
      <w:r w:rsidRPr="00697FC7">
        <w:rPr>
          <w:rFonts w:ascii="Times New Roman" w:hAnsi="Times New Roman"/>
          <w:color w:val="000000" w:themeColor="text1"/>
          <w:sz w:val="22"/>
        </w:rPr>
        <w:t>:387–395.</w:t>
      </w:r>
    </w:p>
    <w:p w14:paraId="627C421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Xue Q, Lin Z, Cheng Y-H, Huang C-C, Marsh E, Yin P, Milad MP, Confino E, Reierstad S, Innes J,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Promoter methylation regulates estrogen receptor 2 in human endometrium and endometriosis. </w:t>
      </w:r>
      <w:r w:rsidRPr="00697FC7">
        <w:rPr>
          <w:rFonts w:ascii="Times New Roman" w:hAnsi="Times New Roman"/>
          <w:i/>
          <w:iCs/>
          <w:color w:val="000000" w:themeColor="text1"/>
          <w:sz w:val="22"/>
        </w:rPr>
        <w:t>Biol Reprod</w:t>
      </w:r>
      <w:r w:rsidRPr="00697FC7">
        <w:rPr>
          <w:rFonts w:ascii="Times New Roman" w:hAnsi="Times New Roman"/>
          <w:color w:val="000000" w:themeColor="text1"/>
          <w:sz w:val="22"/>
        </w:rPr>
        <w:t xml:space="preserve"> 2007;</w:t>
      </w:r>
      <w:r w:rsidRPr="00697FC7">
        <w:rPr>
          <w:rFonts w:ascii="Times New Roman" w:hAnsi="Times New Roman"/>
          <w:b/>
          <w:bCs/>
          <w:color w:val="000000" w:themeColor="text1"/>
          <w:sz w:val="22"/>
        </w:rPr>
        <w:t>77</w:t>
      </w:r>
      <w:r w:rsidRPr="00697FC7">
        <w:rPr>
          <w:rFonts w:ascii="Times New Roman" w:hAnsi="Times New Roman"/>
          <w:color w:val="000000" w:themeColor="text1"/>
          <w:sz w:val="22"/>
        </w:rPr>
        <w:t>:681–687.</w:t>
      </w:r>
    </w:p>
    <w:p w14:paraId="53FFB4C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Xu H, Becker CM, Lui WT, Chu CY, Davis TN, Kung AL, Birsner AE, D’Amato RJ, Wai Man GC, Wang CC. Green tea epigallocatechin-3-gallate inhibits angiogenesis and suppresses vascular endothelial growth factor C/vascular endothelial growth factor receptor 2 expression and signaling in experimental endometriosis in vivo.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96</w:t>
      </w:r>
      <w:r w:rsidRPr="00697FC7">
        <w:rPr>
          <w:rFonts w:ascii="Times New Roman" w:hAnsi="Times New Roman"/>
          <w:color w:val="000000" w:themeColor="text1"/>
          <w:sz w:val="22"/>
        </w:rPr>
        <w:t>:1021–1028.</w:t>
      </w:r>
    </w:p>
    <w:p w14:paraId="13C658D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Xu JJ, Hendriks BS, Zhao J, de Graaf D. Multiple effects of acetaminophen and p38 inhibitors: towards pathway toxicology. </w:t>
      </w:r>
      <w:r w:rsidRPr="00697FC7">
        <w:rPr>
          <w:rFonts w:ascii="Times New Roman" w:hAnsi="Times New Roman"/>
          <w:i/>
          <w:iCs/>
          <w:color w:val="000000" w:themeColor="text1"/>
          <w:sz w:val="22"/>
        </w:rPr>
        <w:t>FEBS Lett</w:t>
      </w:r>
      <w:r w:rsidRPr="00697FC7">
        <w:rPr>
          <w:rFonts w:ascii="Times New Roman" w:hAnsi="Times New Roman"/>
          <w:color w:val="000000" w:themeColor="text1"/>
          <w:sz w:val="22"/>
        </w:rPr>
        <w:t xml:space="preserve"> 2008;</w:t>
      </w:r>
      <w:r w:rsidRPr="00697FC7">
        <w:rPr>
          <w:rFonts w:ascii="Times New Roman" w:hAnsi="Times New Roman"/>
          <w:b/>
          <w:bCs/>
          <w:color w:val="000000" w:themeColor="text1"/>
          <w:sz w:val="22"/>
        </w:rPr>
        <w:t>582</w:t>
      </w:r>
      <w:r w:rsidRPr="00697FC7">
        <w:rPr>
          <w:rFonts w:ascii="Times New Roman" w:hAnsi="Times New Roman"/>
          <w:color w:val="000000" w:themeColor="text1"/>
          <w:sz w:val="22"/>
        </w:rPr>
        <w:t>:1276–1282.</w:t>
      </w:r>
    </w:p>
    <w:p w14:paraId="3B4BB65B"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Yagyu T, Kobayashi H, Matsuzaki H, Wakahara K, Kondo T, Kurita N, Sekino H, Inagaki K, Suzuki M, Kanayama N,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Thalidomide inhibits tumor necrosis factor-alpha-</w:t>
      </w:r>
      <w:r w:rsidRPr="00697FC7">
        <w:rPr>
          <w:rFonts w:ascii="Times New Roman" w:hAnsi="Times New Roman"/>
          <w:color w:val="000000" w:themeColor="text1"/>
          <w:sz w:val="22"/>
        </w:rPr>
        <w:lastRenderedPageBreak/>
        <w:t xml:space="preserve">induced interleukin-8 expression in endometriotic stromal cells, possibly through suppression of nuclear factor-kappaB activation.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90</w:t>
      </w:r>
      <w:r w:rsidRPr="00697FC7">
        <w:rPr>
          <w:rFonts w:ascii="Times New Roman" w:hAnsi="Times New Roman"/>
          <w:color w:val="000000" w:themeColor="text1"/>
          <w:sz w:val="22"/>
        </w:rPr>
        <w:t>:3017–3021.</w:t>
      </w:r>
    </w:p>
    <w:p w14:paraId="629F910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Yagyu T, Tsuji Y, Haruta S, Kitanaka T, Yamada Y, Kawaguchi R, Kanayama S, Tanase Y, Kurita N, Kobayashi H. Activation of mammalian target of rapamycin in postmenopausal ovarian endometriosis. </w:t>
      </w:r>
      <w:r w:rsidRPr="00697FC7">
        <w:rPr>
          <w:rFonts w:ascii="Times New Roman" w:hAnsi="Times New Roman"/>
          <w:i/>
          <w:iCs/>
          <w:color w:val="000000" w:themeColor="text1"/>
          <w:sz w:val="22"/>
        </w:rPr>
        <w:t>Int J Gynecol Cancer</w:t>
      </w:r>
      <w:r w:rsidRPr="00697FC7">
        <w:rPr>
          <w:rFonts w:ascii="Times New Roman" w:hAnsi="Times New Roman"/>
          <w:color w:val="000000" w:themeColor="text1"/>
          <w:sz w:val="22"/>
        </w:rPr>
        <w:t xml:space="preserve"> 2006;</w:t>
      </w:r>
      <w:r w:rsidRPr="00697FC7">
        <w:rPr>
          <w:rFonts w:ascii="Times New Roman" w:hAnsi="Times New Roman"/>
          <w:b/>
          <w:bCs/>
          <w:color w:val="000000" w:themeColor="text1"/>
          <w:sz w:val="22"/>
        </w:rPr>
        <w:t>16</w:t>
      </w:r>
      <w:r w:rsidRPr="00697FC7">
        <w:rPr>
          <w:rFonts w:ascii="Times New Roman" w:hAnsi="Times New Roman"/>
          <w:color w:val="000000" w:themeColor="text1"/>
          <w:sz w:val="22"/>
        </w:rPr>
        <w:t>:1545–1551.</w:t>
      </w:r>
    </w:p>
    <w:p w14:paraId="1E8ACC4D" w14:textId="7031271C"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Yamaguchi K, Mandai M, Toyokuni S, Hamanishi J, Higuchi T, Takakura K, Fujii S. Contents of endometriotic cysts, especially the high concentration of free iron, are a possible cause of carcinogenesis in the cysts through the iron-induced persistent oxidative stress. </w:t>
      </w:r>
      <w:r w:rsidRPr="00697FC7">
        <w:rPr>
          <w:rFonts w:ascii="Times New Roman" w:hAnsi="Times New Roman"/>
          <w:i/>
          <w:iCs/>
          <w:color w:val="000000" w:themeColor="text1"/>
          <w:sz w:val="22"/>
        </w:rPr>
        <w:t xml:space="preserve">Clin Cancer Res </w:t>
      </w:r>
      <w:r w:rsidRPr="00697FC7">
        <w:rPr>
          <w:rFonts w:ascii="Times New Roman" w:hAnsi="Times New Roman"/>
          <w:color w:val="000000" w:themeColor="text1"/>
          <w:sz w:val="22"/>
        </w:rPr>
        <w:t>2008;</w:t>
      </w:r>
      <w:r w:rsidRPr="00697FC7">
        <w:rPr>
          <w:rFonts w:ascii="Times New Roman" w:hAnsi="Times New Roman"/>
          <w:b/>
          <w:bCs/>
          <w:color w:val="000000" w:themeColor="text1"/>
          <w:sz w:val="22"/>
        </w:rPr>
        <w:t>14</w:t>
      </w:r>
      <w:r w:rsidRPr="00697FC7">
        <w:rPr>
          <w:rFonts w:ascii="Times New Roman" w:hAnsi="Times New Roman"/>
          <w:color w:val="000000" w:themeColor="text1"/>
          <w:sz w:val="22"/>
        </w:rPr>
        <w:t>:32–40.</w:t>
      </w:r>
    </w:p>
    <w:p w14:paraId="4DCC5FE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Yamamoto Y, Gaynor RB. Therapeutic potential of inhibition of the NF-kappaB pathway in the treatment of inflammation and cancer. </w:t>
      </w:r>
      <w:r w:rsidRPr="00697FC7">
        <w:rPr>
          <w:rFonts w:ascii="Times New Roman" w:hAnsi="Times New Roman"/>
          <w:i/>
          <w:iCs/>
          <w:color w:val="000000" w:themeColor="text1"/>
          <w:sz w:val="22"/>
        </w:rPr>
        <w:t>J Clin Invest</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107</w:t>
      </w:r>
      <w:r w:rsidRPr="00697FC7">
        <w:rPr>
          <w:rFonts w:ascii="Times New Roman" w:hAnsi="Times New Roman"/>
          <w:color w:val="000000" w:themeColor="text1"/>
          <w:sz w:val="22"/>
        </w:rPr>
        <w:t>:135–142.</w:t>
      </w:r>
    </w:p>
    <w:p w14:paraId="34879754"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Yamauchi N, Harada T, Taniguchi F, Yoshida S, Iwabe T, Terakawa N. Tumor necrosis factor-alpha induced the release of interleukin-6 from endometriotic stromal cells by the nuclear factor-kappaB and mitogen-activated protein kinase pathways.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82 Suppl 3</w:t>
      </w:r>
      <w:r w:rsidRPr="00697FC7">
        <w:rPr>
          <w:rFonts w:ascii="Times New Roman" w:hAnsi="Times New Roman"/>
          <w:color w:val="000000" w:themeColor="text1"/>
          <w:sz w:val="22"/>
        </w:rPr>
        <w:t>:1023–1028.</w:t>
      </w:r>
    </w:p>
    <w:p w14:paraId="50C541C3"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Yilmaz B, Sucak A, Kilic S, Aksakal O, Aksoy Y, Lortlar N, Sut N, Gungor T. Metformin regresses endometriotic implants in rats by improving implant levels of superoxide dismutase, vascular endothelial growth factor, tissue inhibitor of metalloproteinase-2, and matrix metalloproteinase-9. </w:t>
      </w:r>
      <w:r w:rsidRPr="00697FC7">
        <w:rPr>
          <w:rFonts w:ascii="Times New Roman" w:hAnsi="Times New Roman"/>
          <w:i/>
          <w:iCs/>
          <w:color w:val="000000" w:themeColor="text1"/>
          <w:sz w:val="22"/>
        </w:rPr>
        <w:t>Am J Obstet Gynecol</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202</w:t>
      </w:r>
      <w:r w:rsidRPr="00697FC7">
        <w:rPr>
          <w:rFonts w:ascii="Times New Roman" w:hAnsi="Times New Roman"/>
          <w:color w:val="000000" w:themeColor="text1"/>
          <w:sz w:val="22"/>
        </w:rPr>
        <w:t>:368.e1–e8.</w:t>
      </w:r>
    </w:p>
    <w:p w14:paraId="3A78C44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Yin X, Pavone ME, Lu Z, Wei J, Kim JJ. Increased activation of the PI3K/AKT pathway compromises decidualization of stromal cells from endometriosis.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2012;</w:t>
      </w:r>
      <w:r w:rsidRPr="00697FC7">
        <w:rPr>
          <w:rFonts w:ascii="Times New Roman" w:hAnsi="Times New Roman"/>
          <w:b/>
          <w:bCs/>
          <w:color w:val="000000" w:themeColor="text1"/>
          <w:sz w:val="22"/>
        </w:rPr>
        <w:t>97</w:t>
      </w:r>
      <w:r w:rsidRPr="00697FC7">
        <w:rPr>
          <w:rFonts w:ascii="Times New Roman" w:hAnsi="Times New Roman"/>
          <w:color w:val="000000" w:themeColor="text1"/>
          <w:sz w:val="22"/>
        </w:rPr>
        <w:t>:E35–E43.</w:t>
      </w:r>
    </w:p>
    <w:p w14:paraId="460EF451" w14:textId="3879775B"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Yoon S, Seger R. The extracellular signal-regulated kinase: multiple substrates regulate diverse cellular functions. </w:t>
      </w:r>
      <w:r w:rsidRPr="00697FC7">
        <w:rPr>
          <w:rFonts w:ascii="Times New Roman" w:hAnsi="Times New Roman"/>
          <w:i/>
          <w:iCs/>
          <w:color w:val="000000" w:themeColor="text1"/>
          <w:sz w:val="22"/>
        </w:rPr>
        <w:t xml:space="preserve">Growth Factors </w:t>
      </w:r>
      <w:r w:rsidRPr="00697FC7">
        <w:rPr>
          <w:rFonts w:ascii="Times New Roman" w:hAnsi="Times New Roman"/>
          <w:color w:val="000000" w:themeColor="text1"/>
          <w:sz w:val="22"/>
        </w:rPr>
        <w:t>2006;</w:t>
      </w:r>
      <w:r w:rsidRPr="00697FC7">
        <w:rPr>
          <w:rFonts w:ascii="Times New Roman" w:hAnsi="Times New Roman"/>
          <w:b/>
          <w:bCs/>
          <w:color w:val="000000" w:themeColor="text1"/>
          <w:sz w:val="22"/>
        </w:rPr>
        <w:t>24</w:t>
      </w:r>
      <w:r w:rsidRPr="00697FC7">
        <w:rPr>
          <w:rFonts w:ascii="Times New Roman" w:hAnsi="Times New Roman"/>
          <w:color w:val="000000" w:themeColor="text1"/>
          <w:sz w:val="22"/>
        </w:rPr>
        <w:t>:21–44.</w:t>
      </w:r>
    </w:p>
    <w:p w14:paraId="46BFB26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Yoshino O, Osuga Y, Hirota Y, Koga K, Hirata T, Harada M, Morimoto C, Yano T, Nishii O, Tsutsumi O,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Possible pathophysiological roles of mitogen-activated protein </w:t>
      </w:r>
      <w:r w:rsidRPr="00697FC7">
        <w:rPr>
          <w:rFonts w:ascii="Times New Roman" w:hAnsi="Times New Roman"/>
          <w:color w:val="000000" w:themeColor="text1"/>
          <w:sz w:val="22"/>
        </w:rPr>
        <w:lastRenderedPageBreak/>
        <w:t xml:space="preserve">kinases (MAPKs) in endometriosis. </w:t>
      </w:r>
      <w:r w:rsidRPr="00697FC7">
        <w:rPr>
          <w:rFonts w:ascii="Times New Roman" w:hAnsi="Times New Roman"/>
          <w:i/>
          <w:iCs/>
          <w:color w:val="000000" w:themeColor="text1"/>
          <w:sz w:val="22"/>
        </w:rPr>
        <w:t>Am J Reprod Immunol N Y N 1989</w:t>
      </w:r>
      <w:r w:rsidRPr="00697FC7">
        <w:rPr>
          <w:rFonts w:ascii="Times New Roman" w:hAnsi="Times New Roman"/>
          <w:color w:val="000000" w:themeColor="text1"/>
          <w:sz w:val="22"/>
        </w:rPr>
        <w:t xml:space="preserve"> 2004;</w:t>
      </w:r>
      <w:r w:rsidRPr="00697FC7">
        <w:rPr>
          <w:rFonts w:ascii="Times New Roman" w:hAnsi="Times New Roman"/>
          <w:b/>
          <w:bCs/>
          <w:color w:val="000000" w:themeColor="text1"/>
          <w:sz w:val="22"/>
        </w:rPr>
        <w:t>52</w:t>
      </w:r>
      <w:r w:rsidRPr="00697FC7">
        <w:rPr>
          <w:rFonts w:ascii="Times New Roman" w:hAnsi="Times New Roman"/>
          <w:color w:val="000000" w:themeColor="text1"/>
          <w:sz w:val="22"/>
        </w:rPr>
        <w:t>:306–311.</w:t>
      </w:r>
    </w:p>
    <w:p w14:paraId="432CC1C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Yoshino O, Osuga Y, Koga K, Hirota Y, Hirata T, Ruimeng X, Na L, Yano T, Tsutsumi O, Taketani Y. FR 167653, a p38 mitogen-activated protein kinase inhibitor, suppresses the development of endometriosis in a murine model. </w:t>
      </w:r>
      <w:r w:rsidRPr="00697FC7">
        <w:rPr>
          <w:rFonts w:ascii="Times New Roman" w:hAnsi="Times New Roman"/>
          <w:i/>
          <w:iCs/>
          <w:color w:val="000000" w:themeColor="text1"/>
          <w:sz w:val="22"/>
        </w:rPr>
        <w:t>J Reprod Immunol</w:t>
      </w:r>
      <w:r w:rsidRPr="00697FC7">
        <w:rPr>
          <w:rFonts w:ascii="Times New Roman" w:hAnsi="Times New Roman"/>
          <w:color w:val="000000" w:themeColor="text1"/>
          <w:sz w:val="22"/>
        </w:rPr>
        <w:t xml:space="preserve"> 2006;</w:t>
      </w:r>
      <w:r w:rsidRPr="00697FC7">
        <w:rPr>
          <w:rFonts w:ascii="Times New Roman" w:hAnsi="Times New Roman"/>
          <w:b/>
          <w:bCs/>
          <w:color w:val="000000" w:themeColor="text1"/>
          <w:sz w:val="22"/>
        </w:rPr>
        <w:t>72</w:t>
      </w:r>
      <w:r w:rsidRPr="00697FC7">
        <w:rPr>
          <w:rFonts w:ascii="Times New Roman" w:hAnsi="Times New Roman"/>
          <w:color w:val="000000" w:themeColor="text1"/>
          <w:sz w:val="22"/>
        </w:rPr>
        <w:t>:85–93.</w:t>
      </w:r>
    </w:p>
    <w:p w14:paraId="2712183A" w14:textId="146EED5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Yotova IY, Quan P, Leditznig N, Beer U, Wenzl R, Tschugguel W. Abnormal activation of Ras/Raf/MAPK and RhoA/ROCKII signalling pathways in eutopic endometrial stromal cells of patients with endometriosis.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2011;</w:t>
      </w:r>
      <w:r w:rsidRPr="00697FC7">
        <w:rPr>
          <w:rFonts w:ascii="Times New Roman" w:hAnsi="Times New Roman"/>
          <w:b/>
          <w:bCs/>
          <w:color w:val="000000" w:themeColor="text1"/>
          <w:sz w:val="22"/>
        </w:rPr>
        <w:t>26</w:t>
      </w:r>
      <w:r w:rsidRPr="00697FC7">
        <w:rPr>
          <w:rFonts w:ascii="Times New Roman" w:hAnsi="Times New Roman"/>
          <w:color w:val="000000" w:themeColor="text1"/>
          <w:sz w:val="22"/>
        </w:rPr>
        <w:t>:885–897.</w:t>
      </w:r>
    </w:p>
    <w:p w14:paraId="7C38405C"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Yu L, McPhee CK, Zheng L, Mardones GA, Rong Y, Peng J, Mi N, Zhao Y, Liu Z, Wan F,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Termination of autophagy and reformation of lysosomes regulated by mTOR. </w:t>
      </w:r>
      <w:r w:rsidRPr="00697FC7">
        <w:rPr>
          <w:rFonts w:ascii="Times New Roman" w:hAnsi="Times New Roman"/>
          <w:i/>
          <w:iCs/>
          <w:color w:val="000000" w:themeColor="text1"/>
          <w:sz w:val="22"/>
        </w:rPr>
        <w:t>Nature</w:t>
      </w:r>
      <w:r w:rsidRPr="00697FC7">
        <w:rPr>
          <w:rFonts w:ascii="Times New Roman" w:hAnsi="Times New Roman"/>
          <w:color w:val="000000" w:themeColor="text1"/>
          <w:sz w:val="22"/>
        </w:rPr>
        <w:t xml:space="preserve"> 2010;</w:t>
      </w:r>
      <w:r w:rsidRPr="00697FC7">
        <w:rPr>
          <w:rFonts w:ascii="Times New Roman" w:hAnsi="Times New Roman"/>
          <w:b/>
          <w:bCs/>
          <w:color w:val="000000" w:themeColor="text1"/>
          <w:sz w:val="22"/>
        </w:rPr>
        <w:t>465</w:t>
      </w:r>
      <w:r w:rsidRPr="00697FC7">
        <w:rPr>
          <w:rFonts w:ascii="Times New Roman" w:hAnsi="Times New Roman"/>
          <w:color w:val="000000" w:themeColor="text1"/>
          <w:sz w:val="22"/>
        </w:rPr>
        <w:t>:942–946.</w:t>
      </w:r>
    </w:p>
    <w:p w14:paraId="1509FAB7"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Zakikhani M, Dowling R, Fantus IG, Sonenberg N, Pollak M. Metformin Is an AMP Kinase–Dependent Growth Inhibitor for Breast Cancer Cells. </w:t>
      </w:r>
      <w:r w:rsidRPr="00697FC7">
        <w:rPr>
          <w:rFonts w:ascii="Times New Roman" w:hAnsi="Times New Roman"/>
          <w:i/>
          <w:iCs/>
          <w:color w:val="000000" w:themeColor="text1"/>
          <w:sz w:val="22"/>
        </w:rPr>
        <w:t>Cancer Res</w:t>
      </w:r>
      <w:r w:rsidRPr="00697FC7">
        <w:rPr>
          <w:rFonts w:ascii="Times New Roman" w:hAnsi="Times New Roman"/>
          <w:color w:val="000000" w:themeColor="text1"/>
          <w:sz w:val="22"/>
        </w:rPr>
        <w:t xml:space="preserve"> 2006;</w:t>
      </w:r>
      <w:r w:rsidRPr="00697FC7">
        <w:rPr>
          <w:rFonts w:ascii="Times New Roman" w:hAnsi="Times New Roman"/>
          <w:b/>
          <w:bCs/>
          <w:color w:val="000000" w:themeColor="text1"/>
          <w:sz w:val="22"/>
        </w:rPr>
        <w:t>66</w:t>
      </w:r>
      <w:r w:rsidRPr="00697FC7">
        <w:rPr>
          <w:rFonts w:ascii="Times New Roman" w:hAnsi="Times New Roman"/>
          <w:color w:val="000000" w:themeColor="text1"/>
          <w:sz w:val="22"/>
        </w:rPr>
        <w:t>:10269–10273.</w:t>
      </w:r>
    </w:p>
    <w:p w14:paraId="3AE40A89"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Zarubin T, Han J. Activation and signaling of the p38 MAP kinase pathway. </w:t>
      </w:r>
      <w:r w:rsidRPr="00697FC7">
        <w:rPr>
          <w:rFonts w:ascii="Times New Roman" w:hAnsi="Times New Roman"/>
          <w:i/>
          <w:iCs/>
          <w:color w:val="000000" w:themeColor="text1"/>
          <w:sz w:val="22"/>
        </w:rPr>
        <w:t>Cell Res</w:t>
      </w:r>
      <w:r w:rsidRPr="00697FC7">
        <w:rPr>
          <w:rFonts w:ascii="Times New Roman" w:hAnsi="Times New Roman"/>
          <w:color w:val="000000" w:themeColor="text1"/>
          <w:sz w:val="22"/>
        </w:rPr>
        <w:t xml:space="preserve"> 2005;</w:t>
      </w:r>
      <w:r w:rsidRPr="00697FC7">
        <w:rPr>
          <w:rFonts w:ascii="Times New Roman" w:hAnsi="Times New Roman"/>
          <w:b/>
          <w:bCs/>
          <w:color w:val="000000" w:themeColor="text1"/>
          <w:sz w:val="22"/>
        </w:rPr>
        <w:t>15</w:t>
      </w:r>
      <w:r w:rsidRPr="00697FC7">
        <w:rPr>
          <w:rFonts w:ascii="Times New Roman" w:hAnsi="Times New Roman"/>
          <w:color w:val="000000" w:themeColor="text1"/>
          <w:sz w:val="22"/>
        </w:rPr>
        <w:t>:11–18.</w:t>
      </w:r>
    </w:p>
    <w:p w14:paraId="5974EB41"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Zeitoun K, Takayama K, Sasano H, Suzuki T, Moghrabi N, Andersson S, Johns A, Meng L, Putman M, Carr B,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Deficient 17beta-hydroxysteroid dehydrogenase type 2 expression in endometriosis: failure to metabolize 17beta-estradiol. </w:t>
      </w:r>
      <w:r w:rsidRPr="00697FC7">
        <w:rPr>
          <w:rFonts w:ascii="Times New Roman" w:hAnsi="Times New Roman"/>
          <w:i/>
          <w:iCs/>
          <w:color w:val="000000" w:themeColor="text1"/>
          <w:sz w:val="22"/>
        </w:rPr>
        <w:t>J Clin Endocrinol Metab</w:t>
      </w:r>
      <w:r w:rsidRPr="00697FC7">
        <w:rPr>
          <w:rFonts w:ascii="Times New Roman" w:hAnsi="Times New Roman"/>
          <w:color w:val="000000" w:themeColor="text1"/>
          <w:sz w:val="22"/>
        </w:rPr>
        <w:t xml:space="preserve"> 1998;</w:t>
      </w:r>
      <w:r w:rsidRPr="00697FC7">
        <w:rPr>
          <w:rFonts w:ascii="Times New Roman" w:hAnsi="Times New Roman"/>
          <w:b/>
          <w:bCs/>
          <w:color w:val="000000" w:themeColor="text1"/>
          <w:sz w:val="22"/>
        </w:rPr>
        <w:t>83</w:t>
      </w:r>
      <w:r w:rsidRPr="00697FC7">
        <w:rPr>
          <w:rFonts w:ascii="Times New Roman" w:hAnsi="Times New Roman"/>
          <w:color w:val="000000" w:themeColor="text1"/>
          <w:sz w:val="22"/>
        </w:rPr>
        <w:t>:4474–4480.</w:t>
      </w:r>
    </w:p>
    <w:p w14:paraId="7572135F"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Zhang H, Zhao X, Liu S, Li J, Wen Z, Li M. 17betaE2 promotes cell proliferation in endometriosis by decreasing PTEN via NFkappaB-dependent pathway. </w:t>
      </w:r>
      <w:r w:rsidRPr="00697FC7">
        <w:rPr>
          <w:rFonts w:ascii="Times New Roman" w:hAnsi="Times New Roman"/>
          <w:i/>
          <w:iCs/>
          <w:color w:val="000000" w:themeColor="text1"/>
          <w:sz w:val="22"/>
        </w:rPr>
        <w:t>Mol Cell Endocrinol</w:t>
      </w:r>
      <w:r w:rsidRPr="00697FC7">
        <w:rPr>
          <w:rFonts w:ascii="Times New Roman" w:hAnsi="Times New Roman"/>
          <w:color w:val="000000" w:themeColor="text1"/>
          <w:sz w:val="22"/>
        </w:rPr>
        <w:t xml:space="preserve"> 2010a;</w:t>
      </w:r>
      <w:r w:rsidRPr="00697FC7">
        <w:rPr>
          <w:rFonts w:ascii="Times New Roman" w:hAnsi="Times New Roman"/>
          <w:b/>
          <w:bCs/>
          <w:color w:val="000000" w:themeColor="text1"/>
          <w:sz w:val="22"/>
        </w:rPr>
        <w:t>317</w:t>
      </w:r>
      <w:r w:rsidRPr="00697FC7">
        <w:rPr>
          <w:rFonts w:ascii="Times New Roman" w:hAnsi="Times New Roman"/>
          <w:color w:val="000000" w:themeColor="text1"/>
          <w:sz w:val="22"/>
        </w:rPr>
        <w:t>:31–43.</w:t>
      </w:r>
    </w:p>
    <w:p w14:paraId="345E1FE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Zhang J, Xu Z, Chang H, Zhang C, Dai H, Ji X, Li C, Wang X. Pyrrolidine dithiocarbamate attenuates nuclear factor-ĸB activation, cyclooxygenase-2 expression and prostaglandin E2 production in human endometriotic epithelial cells. </w:t>
      </w:r>
      <w:r w:rsidRPr="00697FC7">
        <w:rPr>
          <w:rFonts w:ascii="Times New Roman" w:hAnsi="Times New Roman"/>
          <w:i/>
          <w:iCs/>
          <w:color w:val="000000" w:themeColor="text1"/>
          <w:sz w:val="22"/>
        </w:rPr>
        <w:t>Gynecol Obstet Invest</w:t>
      </w:r>
      <w:r w:rsidRPr="00697FC7">
        <w:rPr>
          <w:rFonts w:ascii="Times New Roman" w:hAnsi="Times New Roman"/>
          <w:color w:val="000000" w:themeColor="text1"/>
          <w:sz w:val="22"/>
        </w:rPr>
        <w:t xml:space="preserve"> 2011;</w:t>
      </w:r>
      <w:r w:rsidRPr="00697FC7">
        <w:rPr>
          <w:rFonts w:ascii="Times New Roman" w:hAnsi="Times New Roman"/>
          <w:b/>
          <w:bCs/>
          <w:color w:val="000000" w:themeColor="text1"/>
          <w:sz w:val="22"/>
        </w:rPr>
        <w:t>72</w:t>
      </w:r>
      <w:r w:rsidRPr="00697FC7">
        <w:rPr>
          <w:rFonts w:ascii="Times New Roman" w:hAnsi="Times New Roman"/>
          <w:color w:val="000000" w:themeColor="text1"/>
          <w:sz w:val="22"/>
        </w:rPr>
        <w:t>:163–168.</w:t>
      </w:r>
    </w:p>
    <w:p w14:paraId="19FA5BC0"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lastRenderedPageBreak/>
        <w:t xml:space="preserve">Zhang J, Xu Z, Dai H, Ji X, Duan Y, Zhang C, Qin D. Application of the nuclear factor-κB inhibitor pyrrolidine dithiocarbamate for the treatment of endometriosis: an in vitro study. </w:t>
      </w:r>
      <w:r w:rsidRPr="00697FC7">
        <w:rPr>
          <w:rFonts w:ascii="Times New Roman" w:hAnsi="Times New Roman"/>
          <w:i/>
          <w:iCs/>
          <w:color w:val="000000" w:themeColor="text1"/>
          <w:sz w:val="22"/>
        </w:rPr>
        <w:t>Fertil Steril</w:t>
      </w:r>
      <w:r w:rsidRPr="00697FC7">
        <w:rPr>
          <w:rFonts w:ascii="Times New Roman" w:hAnsi="Times New Roman"/>
          <w:color w:val="000000" w:themeColor="text1"/>
          <w:sz w:val="22"/>
        </w:rPr>
        <w:t xml:space="preserve"> 2010b;</w:t>
      </w:r>
      <w:r w:rsidRPr="00697FC7">
        <w:rPr>
          <w:rFonts w:ascii="Times New Roman" w:hAnsi="Times New Roman"/>
          <w:b/>
          <w:bCs/>
          <w:color w:val="000000" w:themeColor="text1"/>
          <w:sz w:val="22"/>
        </w:rPr>
        <w:t>94</w:t>
      </w:r>
      <w:r w:rsidRPr="00697FC7">
        <w:rPr>
          <w:rFonts w:ascii="Times New Roman" w:hAnsi="Times New Roman"/>
          <w:color w:val="000000" w:themeColor="text1"/>
          <w:sz w:val="22"/>
        </w:rPr>
        <w:t>:2942–2944.</w:t>
      </w:r>
    </w:p>
    <w:p w14:paraId="349E9A22"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Zhang J, Yang PL, Gray NS. Targeting cancer with small molecule kinase inhibitors. </w:t>
      </w:r>
      <w:r w:rsidRPr="00697FC7">
        <w:rPr>
          <w:rFonts w:ascii="Times New Roman" w:hAnsi="Times New Roman"/>
          <w:i/>
          <w:iCs/>
          <w:color w:val="000000" w:themeColor="text1"/>
          <w:sz w:val="22"/>
        </w:rPr>
        <w:t>Nat Rev Cancer</w:t>
      </w:r>
      <w:r w:rsidRPr="00697FC7">
        <w:rPr>
          <w:rFonts w:ascii="Times New Roman" w:hAnsi="Times New Roman"/>
          <w:color w:val="000000" w:themeColor="text1"/>
          <w:sz w:val="22"/>
        </w:rPr>
        <w:t xml:space="preserve"> 2009;</w:t>
      </w:r>
      <w:r w:rsidRPr="00697FC7">
        <w:rPr>
          <w:rFonts w:ascii="Times New Roman" w:hAnsi="Times New Roman"/>
          <w:b/>
          <w:bCs/>
          <w:color w:val="000000" w:themeColor="text1"/>
          <w:sz w:val="22"/>
        </w:rPr>
        <w:t>9</w:t>
      </w:r>
      <w:r w:rsidRPr="00697FC7">
        <w:rPr>
          <w:rFonts w:ascii="Times New Roman" w:hAnsi="Times New Roman"/>
          <w:color w:val="000000" w:themeColor="text1"/>
          <w:sz w:val="22"/>
        </w:rPr>
        <w:t>:28–39.</w:t>
      </w:r>
    </w:p>
    <w:p w14:paraId="438BEBD5" w14:textId="77777777"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Zhou G, Myers R, Li Y, Chen Y, Shen X, Fenyk-Melody J, Wu M, Ventre J, Doebber T, Fujii N, </w:t>
      </w:r>
      <w:r w:rsidRPr="00697FC7">
        <w:rPr>
          <w:rFonts w:ascii="Times New Roman" w:hAnsi="Times New Roman"/>
          <w:i/>
          <w:iCs/>
          <w:color w:val="000000" w:themeColor="text1"/>
          <w:sz w:val="22"/>
        </w:rPr>
        <w:t>et al.</w:t>
      </w:r>
      <w:r w:rsidRPr="00697FC7">
        <w:rPr>
          <w:rFonts w:ascii="Times New Roman" w:hAnsi="Times New Roman"/>
          <w:color w:val="000000" w:themeColor="text1"/>
          <w:sz w:val="22"/>
        </w:rPr>
        <w:t xml:space="preserve"> Role of AMP-activated protein kinase in mechanism of metformin action. </w:t>
      </w:r>
      <w:r w:rsidRPr="00697FC7">
        <w:rPr>
          <w:rFonts w:ascii="Times New Roman" w:hAnsi="Times New Roman"/>
          <w:i/>
          <w:iCs/>
          <w:color w:val="000000" w:themeColor="text1"/>
          <w:sz w:val="22"/>
        </w:rPr>
        <w:t>J Clin Invest</w:t>
      </w:r>
      <w:r w:rsidRPr="00697FC7">
        <w:rPr>
          <w:rFonts w:ascii="Times New Roman" w:hAnsi="Times New Roman"/>
          <w:color w:val="000000" w:themeColor="text1"/>
          <w:sz w:val="22"/>
        </w:rPr>
        <w:t xml:space="preserve"> 2001;</w:t>
      </w:r>
      <w:r w:rsidRPr="00697FC7">
        <w:rPr>
          <w:rFonts w:ascii="Times New Roman" w:hAnsi="Times New Roman"/>
          <w:b/>
          <w:bCs/>
          <w:color w:val="000000" w:themeColor="text1"/>
          <w:sz w:val="22"/>
        </w:rPr>
        <w:t>108</w:t>
      </w:r>
      <w:r w:rsidRPr="00697FC7">
        <w:rPr>
          <w:rFonts w:ascii="Times New Roman" w:hAnsi="Times New Roman"/>
          <w:color w:val="000000" w:themeColor="text1"/>
          <w:sz w:val="22"/>
        </w:rPr>
        <w:t>:1167–1174.</w:t>
      </w:r>
    </w:p>
    <w:p w14:paraId="69E33047" w14:textId="4C70A1AA" w:rsidR="00456056" w:rsidRPr="00697FC7" w:rsidRDefault="00456056" w:rsidP="00456056">
      <w:pPr>
        <w:pStyle w:val="Bibliography"/>
        <w:rPr>
          <w:rFonts w:ascii="Times New Roman" w:hAnsi="Times New Roman"/>
          <w:color w:val="000000" w:themeColor="text1"/>
          <w:sz w:val="22"/>
        </w:rPr>
      </w:pPr>
      <w:r w:rsidRPr="00697FC7">
        <w:rPr>
          <w:rFonts w:ascii="Times New Roman" w:hAnsi="Times New Roman"/>
          <w:color w:val="000000" w:themeColor="text1"/>
          <w:sz w:val="22"/>
        </w:rPr>
        <w:t xml:space="preserve">Zhou W-D, Yang H-M, Wang Q, Su D-Y, Liu F-A, Zhao M, Chen Q-H, Chen Q-X. SB203580, a p38 mitogen-activated protein kinase inhibitor, suppresses the development of endometriosis by down-regulating proinflammatory cytokines and proteolytic factors in a mouse model. </w:t>
      </w:r>
      <w:r w:rsidRPr="00697FC7">
        <w:rPr>
          <w:rFonts w:ascii="Times New Roman" w:hAnsi="Times New Roman"/>
          <w:i/>
          <w:iCs/>
          <w:color w:val="000000" w:themeColor="text1"/>
          <w:sz w:val="22"/>
        </w:rPr>
        <w:t xml:space="preserve">Hum Reprod </w:t>
      </w:r>
      <w:r w:rsidRPr="00697FC7">
        <w:rPr>
          <w:rFonts w:ascii="Times New Roman" w:hAnsi="Times New Roman"/>
          <w:color w:val="000000" w:themeColor="text1"/>
          <w:sz w:val="22"/>
        </w:rPr>
        <w:t>2010;</w:t>
      </w:r>
      <w:r w:rsidRPr="00697FC7">
        <w:rPr>
          <w:rFonts w:ascii="Times New Roman" w:hAnsi="Times New Roman"/>
          <w:b/>
          <w:bCs/>
          <w:color w:val="000000" w:themeColor="text1"/>
          <w:sz w:val="22"/>
        </w:rPr>
        <w:t>25</w:t>
      </w:r>
      <w:r w:rsidRPr="00697FC7">
        <w:rPr>
          <w:rFonts w:ascii="Times New Roman" w:hAnsi="Times New Roman"/>
          <w:color w:val="000000" w:themeColor="text1"/>
          <w:sz w:val="22"/>
        </w:rPr>
        <w:t>:3110–3116.</w:t>
      </w:r>
    </w:p>
    <w:p w14:paraId="26EEEF14" w14:textId="3424DCB8" w:rsidR="003617D6" w:rsidRDefault="00456056" w:rsidP="005E1E9C">
      <w:pPr>
        <w:spacing w:line="480" w:lineRule="auto"/>
        <w:rPr>
          <w:rFonts w:ascii="Times New Roman" w:hAnsi="Times New Roman" w:cs="Times New Roman"/>
          <w:color w:val="000000" w:themeColor="text1"/>
          <w:sz w:val="22"/>
          <w:szCs w:val="22"/>
          <w:lang w:val="en-GB"/>
        </w:rPr>
      </w:pPr>
      <w:r w:rsidRPr="00697FC7">
        <w:rPr>
          <w:rFonts w:ascii="Times New Roman" w:hAnsi="Times New Roman" w:cs="Times New Roman"/>
          <w:color w:val="000000" w:themeColor="text1"/>
          <w:sz w:val="22"/>
          <w:szCs w:val="22"/>
          <w:lang w:val="en-GB"/>
        </w:rPr>
        <w:fldChar w:fldCharType="end"/>
      </w:r>
    </w:p>
    <w:p w14:paraId="05344AAD" w14:textId="77777777" w:rsidR="003617D6" w:rsidRDefault="003617D6">
      <w:pPr>
        <w:rPr>
          <w:rFonts w:ascii="Times New Roman" w:hAnsi="Times New Roman" w:cs="Times New Roman"/>
          <w:color w:val="000000" w:themeColor="text1"/>
          <w:sz w:val="22"/>
          <w:szCs w:val="22"/>
          <w:lang w:val="en-GB"/>
        </w:rPr>
      </w:pPr>
      <w:r>
        <w:rPr>
          <w:rFonts w:ascii="Times New Roman" w:hAnsi="Times New Roman" w:cs="Times New Roman"/>
          <w:color w:val="000000" w:themeColor="text1"/>
          <w:sz w:val="22"/>
          <w:szCs w:val="22"/>
          <w:lang w:val="en-GB"/>
        </w:rPr>
        <w:br w:type="page"/>
      </w:r>
    </w:p>
    <w:p w14:paraId="02709586" w14:textId="7218BC17" w:rsidR="00657BDD" w:rsidRDefault="003617D6" w:rsidP="005E1E9C">
      <w:pPr>
        <w:spacing w:line="480" w:lineRule="auto"/>
        <w:rPr>
          <w:rFonts w:ascii="Times New Roman" w:hAnsi="Times New Roman" w:cs="Times New Roman"/>
          <w:color w:val="000000" w:themeColor="text1"/>
          <w:sz w:val="22"/>
          <w:szCs w:val="22"/>
          <w:lang w:val="en-GB"/>
        </w:rPr>
      </w:pPr>
      <w:r>
        <w:rPr>
          <w:rFonts w:ascii="Times New Roman" w:hAnsi="Times New Roman" w:cs="Times New Roman"/>
          <w:color w:val="000000" w:themeColor="text1"/>
          <w:sz w:val="22"/>
          <w:szCs w:val="22"/>
          <w:lang w:val="en-GB"/>
        </w:rPr>
        <w:lastRenderedPageBreak/>
        <w:t>Figure legends</w:t>
      </w:r>
    </w:p>
    <w:p w14:paraId="563C0078" w14:textId="32EF4D23" w:rsidR="003617D6" w:rsidRDefault="00E52F2F" w:rsidP="003617D6">
      <w:pPr>
        <w:spacing w:line="276" w:lineRule="auto"/>
        <w:jc w:val="both"/>
        <w:rPr>
          <w:rFonts w:ascii="Times New Roman" w:hAnsi="Times New Roman"/>
          <w:sz w:val="22"/>
          <w:szCs w:val="22"/>
        </w:rPr>
      </w:pPr>
      <w:r>
        <w:rPr>
          <w:rFonts w:ascii="Times New Roman" w:hAnsi="Times New Roman" w:cs="Times New Roman"/>
          <w:noProof/>
          <w:color w:val="000000" w:themeColor="text1"/>
          <w:sz w:val="22"/>
          <w:szCs w:val="22"/>
          <w:lang w:val="en-GB" w:eastAsia="en-GB"/>
        </w:rPr>
        <w:drawing>
          <wp:inline distT="0" distB="0" distL="0" distR="0" wp14:anchorId="216F0651" wp14:editId="3B5219A8">
            <wp:extent cx="5080635" cy="416712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1.tif"/>
                    <pic:cNvPicPr/>
                  </pic:nvPicPr>
                  <pic:blipFill>
                    <a:blip r:embed="rId10">
                      <a:extLst>
                        <a:ext uri="{28A0092B-C50C-407E-A947-70E740481C1C}">
                          <a14:useLocalDpi xmlns:a14="http://schemas.microsoft.com/office/drawing/2010/main" val="0"/>
                        </a:ext>
                      </a:extLst>
                    </a:blip>
                    <a:stretch>
                      <a:fillRect/>
                    </a:stretch>
                  </pic:blipFill>
                  <pic:spPr>
                    <a:xfrm>
                      <a:off x="0" y="0"/>
                      <a:ext cx="5084181" cy="4170030"/>
                    </a:xfrm>
                    <a:prstGeom prst="rect">
                      <a:avLst/>
                    </a:prstGeom>
                  </pic:spPr>
                </pic:pic>
              </a:graphicData>
            </a:graphic>
          </wp:inline>
        </w:drawing>
      </w:r>
      <w:r w:rsidR="003617D6" w:rsidRPr="003A074C">
        <w:rPr>
          <w:rFonts w:ascii="Times New Roman" w:hAnsi="Times New Roman"/>
          <w:b/>
          <w:sz w:val="22"/>
          <w:szCs w:val="22"/>
        </w:rPr>
        <w:t xml:space="preserve">Figure 1; The endometriotic microenvironment. </w:t>
      </w:r>
      <w:r w:rsidR="003617D6">
        <w:rPr>
          <w:rFonts w:ascii="Times New Roman" w:hAnsi="Times New Roman"/>
          <w:sz w:val="22"/>
          <w:szCs w:val="22"/>
        </w:rPr>
        <w:t>Endometriotic lesions exist in a unique microenvironment created by the interaction of multiple cells. Through retrograde menstruation epithelial and stromal endometrial cells, along with erythrocytes and other menstrual debris enter the peritoneal cavity. The endometrial cells attach to the underlying mesothelium and establish ectopic lesion that begin producing chemokines and hormones. These compounds can have both an autocrine and paracrine effect. Chemokines stimulate the infiltration of immune cells and hormones influence the endometriotic cells. Erythrocytes lead to increased iron concentrations, which in turn creates reactive oxygen species and an oxidative environment. The subsequent inflammatory, hormonal and oxidative environment leads to the stimulation of the signaling kinase pathways that facilitates endometriotic lesion progression.</w:t>
      </w:r>
    </w:p>
    <w:p w14:paraId="56EAEAA3" w14:textId="77777777" w:rsidR="003617D6" w:rsidRDefault="003617D6" w:rsidP="003617D6">
      <w:pPr>
        <w:rPr>
          <w:rFonts w:ascii="Times New Roman" w:hAnsi="Times New Roman"/>
          <w:sz w:val="22"/>
          <w:szCs w:val="22"/>
        </w:rPr>
      </w:pPr>
      <w:r>
        <w:rPr>
          <w:rFonts w:ascii="Times New Roman" w:hAnsi="Times New Roman"/>
          <w:sz w:val="22"/>
          <w:szCs w:val="22"/>
        </w:rPr>
        <w:br w:type="page"/>
      </w:r>
    </w:p>
    <w:p w14:paraId="0D385066" w14:textId="77777777" w:rsidR="003617D6" w:rsidRDefault="003617D6" w:rsidP="003617D6">
      <w:pPr>
        <w:spacing w:line="276" w:lineRule="auto"/>
        <w:jc w:val="both"/>
        <w:rPr>
          <w:rFonts w:ascii="Times New Roman" w:hAnsi="Times New Roman"/>
          <w:b/>
          <w:sz w:val="22"/>
          <w:szCs w:val="22"/>
        </w:rPr>
      </w:pPr>
    </w:p>
    <w:p w14:paraId="44712315" w14:textId="77777777" w:rsidR="003617D6" w:rsidRDefault="003617D6" w:rsidP="003617D6">
      <w:pPr>
        <w:spacing w:line="276" w:lineRule="auto"/>
        <w:jc w:val="both"/>
        <w:rPr>
          <w:rFonts w:ascii="Times New Roman" w:hAnsi="Times New Roman"/>
          <w:b/>
          <w:sz w:val="22"/>
          <w:szCs w:val="22"/>
        </w:rPr>
      </w:pPr>
    </w:p>
    <w:p w14:paraId="4299B0EC" w14:textId="77777777" w:rsidR="00E52F2F" w:rsidRDefault="00E52F2F" w:rsidP="003617D6">
      <w:pPr>
        <w:spacing w:line="276" w:lineRule="auto"/>
        <w:jc w:val="both"/>
        <w:rPr>
          <w:rFonts w:ascii="Times New Roman" w:hAnsi="Times New Roman"/>
          <w:b/>
          <w:sz w:val="22"/>
          <w:szCs w:val="22"/>
        </w:rPr>
      </w:pPr>
      <w:r>
        <w:rPr>
          <w:rFonts w:ascii="Times New Roman" w:hAnsi="Times New Roman"/>
          <w:b/>
          <w:noProof/>
          <w:sz w:val="22"/>
          <w:szCs w:val="22"/>
          <w:lang w:val="en-GB" w:eastAsia="en-GB"/>
        </w:rPr>
        <w:drawing>
          <wp:inline distT="0" distB="0" distL="0" distR="0" wp14:anchorId="0EFB0E04" wp14:editId="1812EF4D">
            <wp:extent cx="4509135" cy="4673312"/>
            <wp:effectExtent l="0" t="0" r="1206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2.tif"/>
                    <pic:cNvPicPr/>
                  </pic:nvPicPr>
                  <pic:blipFill>
                    <a:blip r:embed="rId11">
                      <a:extLst>
                        <a:ext uri="{28A0092B-C50C-407E-A947-70E740481C1C}">
                          <a14:useLocalDpi xmlns:a14="http://schemas.microsoft.com/office/drawing/2010/main" val="0"/>
                        </a:ext>
                      </a:extLst>
                    </a:blip>
                    <a:stretch>
                      <a:fillRect/>
                    </a:stretch>
                  </pic:blipFill>
                  <pic:spPr>
                    <a:xfrm>
                      <a:off x="0" y="0"/>
                      <a:ext cx="4512245" cy="4676535"/>
                    </a:xfrm>
                    <a:prstGeom prst="rect">
                      <a:avLst/>
                    </a:prstGeom>
                  </pic:spPr>
                </pic:pic>
              </a:graphicData>
            </a:graphic>
          </wp:inline>
        </w:drawing>
      </w:r>
    </w:p>
    <w:p w14:paraId="435BC827" w14:textId="1D253536" w:rsidR="003617D6" w:rsidRDefault="003617D6" w:rsidP="003617D6">
      <w:pPr>
        <w:spacing w:line="276" w:lineRule="auto"/>
        <w:jc w:val="both"/>
        <w:rPr>
          <w:rFonts w:ascii="Times New Roman" w:hAnsi="Times New Roman"/>
          <w:sz w:val="22"/>
          <w:szCs w:val="22"/>
        </w:rPr>
      </w:pPr>
      <w:r w:rsidRPr="00006608">
        <w:rPr>
          <w:rFonts w:ascii="Times New Roman" w:hAnsi="Times New Roman"/>
          <w:b/>
          <w:sz w:val="22"/>
          <w:szCs w:val="22"/>
        </w:rPr>
        <w:t>Figure 2; The NF</w:t>
      </w:r>
      <w:r w:rsidRPr="00006608">
        <w:rPr>
          <w:rFonts w:ascii="Times New Roman" w:hAnsi="Times New Roman" w:cs="Times New Roman"/>
          <w:b/>
          <w:sz w:val="22"/>
          <w:szCs w:val="22"/>
        </w:rPr>
        <w:t>κ</w:t>
      </w:r>
      <w:r w:rsidRPr="00006608">
        <w:rPr>
          <w:rFonts w:ascii="Times New Roman" w:hAnsi="Times New Roman"/>
          <w:b/>
          <w:sz w:val="22"/>
          <w:szCs w:val="22"/>
        </w:rPr>
        <w:t>B signaling pathway</w:t>
      </w:r>
      <w:r>
        <w:rPr>
          <w:rFonts w:ascii="Times New Roman" w:hAnsi="Times New Roman"/>
          <w:b/>
          <w:sz w:val="22"/>
          <w:szCs w:val="22"/>
        </w:rPr>
        <w:t xml:space="preserve"> and its inhibition in endometriosis</w:t>
      </w:r>
      <w:r w:rsidRPr="00006608">
        <w:rPr>
          <w:rFonts w:ascii="Times New Roman" w:hAnsi="Times New Roman"/>
          <w:b/>
          <w:sz w:val="22"/>
          <w:szCs w:val="22"/>
        </w:rPr>
        <w:t>.</w:t>
      </w:r>
      <w:r>
        <w:rPr>
          <w:rFonts w:ascii="Times New Roman" w:hAnsi="Times New Roman"/>
          <w:b/>
          <w:sz w:val="22"/>
          <w:szCs w:val="22"/>
        </w:rPr>
        <w:t xml:space="preserve"> </w:t>
      </w:r>
      <w:r>
        <w:rPr>
          <w:rFonts w:ascii="Times New Roman" w:hAnsi="Times New Roman"/>
          <w:sz w:val="22"/>
          <w:szCs w:val="22"/>
        </w:rPr>
        <w:t>Binding to cell membrane receptors stimulates both the canonical and alternative NF</w:t>
      </w:r>
      <w:r>
        <w:rPr>
          <w:rFonts w:ascii="Times New Roman" w:hAnsi="Times New Roman" w:cs="Times New Roman"/>
          <w:sz w:val="22"/>
          <w:szCs w:val="22"/>
        </w:rPr>
        <w:t>κ</w:t>
      </w:r>
      <w:r>
        <w:rPr>
          <w:rFonts w:ascii="Times New Roman" w:hAnsi="Times New Roman"/>
          <w:sz w:val="22"/>
          <w:szCs w:val="22"/>
        </w:rPr>
        <w:t>B signaling pathways. Stimulation of the canonical NF</w:t>
      </w:r>
      <w:r>
        <w:rPr>
          <w:rFonts w:ascii="Times New Roman" w:hAnsi="Times New Roman" w:cs="Times New Roman"/>
          <w:sz w:val="22"/>
          <w:szCs w:val="22"/>
        </w:rPr>
        <w:t>κ</w:t>
      </w:r>
      <w:r>
        <w:rPr>
          <w:rFonts w:ascii="Times New Roman" w:hAnsi="Times New Roman"/>
          <w:sz w:val="22"/>
          <w:szCs w:val="22"/>
        </w:rPr>
        <w:t>B pathway leads to the phosphorylation of IKK</w:t>
      </w:r>
      <w:r>
        <w:rPr>
          <w:rFonts w:ascii="Times New Roman" w:hAnsi="Times New Roman" w:cs="Times New Roman"/>
          <w:sz w:val="22"/>
          <w:szCs w:val="22"/>
        </w:rPr>
        <w:t>β</w:t>
      </w:r>
      <w:r>
        <w:rPr>
          <w:rFonts w:ascii="Times New Roman" w:hAnsi="Times New Roman"/>
          <w:sz w:val="22"/>
          <w:szCs w:val="22"/>
        </w:rPr>
        <w:t>. IKKβ is part of the IKK complex along with IKK</w:t>
      </w:r>
      <w:r>
        <w:rPr>
          <w:rFonts w:ascii="Times New Roman" w:hAnsi="Times New Roman" w:cs="Times New Roman"/>
          <w:sz w:val="22"/>
          <w:szCs w:val="22"/>
        </w:rPr>
        <w:t>α</w:t>
      </w:r>
      <w:r>
        <w:rPr>
          <w:rFonts w:ascii="Times New Roman" w:hAnsi="Times New Roman"/>
          <w:sz w:val="22"/>
          <w:szCs w:val="22"/>
        </w:rPr>
        <w:t xml:space="preserve"> and IKK</w:t>
      </w:r>
      <w:r>
        <w:rPr>
          <w:rFonts w:ascii="Times New Roman" w:hAnsi="Times New Roman" w:cs="Times New Roman"/>
          <w:sz w:val="22"/>
          <w:szCs w:val="22"/>
        </w:rPr>
        <w:t>γ</w:t>
      </w:r>
      <w:r>
        <w:rPr>
          <w:rFonts w:ascii="Times New Roman" w:hAnsi="Times New Roman"/>
          <w:sz w:val="22"/>
          <w:szCs w:val="22"/>
        </w:rPr>
        <w:t xml:space="preserve"> and an activated IKK</w:t>
      </w:r>
      <w:r>
        <w:rPr>
          <w:rFonts w:ascii="Times New Roman" w:hAnsi="Times New Roman" w:cs="Times New Roman"/>
          <w:sz w:val="22"/>
          <w:szCs w:val="22"/>
        </w:rPr>
        <w:t>β</w:t>
      </w:r>
      <w:r>
        <w:rPr>
          <w:rFonts w:ascii="Times New Roman" w:hAnsi="Times New Roman"/>
          <w:sz w:val="22"/>
          <w:szCs w:val="22"/>
        </w:rPr>
        <w:t xml:space="preserve"> phosphorylates the inhibitory protein I</w:t>
      </w:r>
      <w:r>
        <w:rPr>
          <w:rFonts w:ascii="Times New Roman" w:hAnsi="Times New Roman" w:cs="Times New Roman"/>
          <w:sz w:val="22"/>
          <w:szCs w:val="22"/>
        </w:rPr>
        <w:t>κ</w:t>
      </w:r>
      <w:r>
        <w:rPr>
          <w:rFonts w:ascii="Times New Roman" w:hAnsi="Times New Roman"/>
          <w:sz w:val="22"/>
          <w:szCs w:val="22"/>
        </w:rPr>
        <w:t>B preferentially on p50-p65, removing it from the complex and targeting it for proteasomal degradation. The unbound p50-p65 complex translocates into the nucleus and stimulates gene transcription. The PPAR</w:t>
      </w:r>
      <w:r>
        <w:rPr>
          <w:rFonts w:ascii="Times New Roman" w:hAnsi="Times New Roman" w:cs="Times New Roman"/>
          <w:sz w:val="22"/>
          <w:szCs w:val="22"/>
        </w:rPr>
        <w:t>γ</w:t>
      </w:r>
      <w:r>
        <w:rPr>
          <w:rFonts w:ascii="Times New Roman" w:hAnsi="Times New Roman"/>
          <w:sz w:val="22"/>
          <w:szCs w:val="22"/>
        </w:rPr>
        <w:t xml:space="preserve"> nuclear transcription factor may also interact with p50-p65 complex and suppress gene transcription. Extracellular molecules, including inflammatory mediators, oxidative stress markers and iron also activate the alternative NFκB pathway. Binding of these molecules to cell membrane receptors leads to activation of the NF</w:t>
      </w:r>
      <w:r>
        <w:rPr>
          <w:rFonts w:ascii="Times New Roman" w:hAnsi="Times New Roman" w:cs="Times New Roman"/>
          <w:sz w:val="22"/>
          <w:szCs w:val="22"/>
        </w:rPr>
        <w:t>κ</w:t>
      </w:r>
      <w:r>
        <w:rPr>
          <w:rFonts w:ascii="Times New Roman" w:hAnsi="Times New Roman"/>
          <w:sz w:val="22"/>
          <w:szCs w:val="22"/>
        </w:rPr>
        <w:t>B inducing kinase (NIK), which in turn phosphorylates IKK</w:t>
      </w:r>
      <w:r>
        <w:rPr>
          <w:rFonts w:ascii="Times New Roman" w:hAnsi="Times New Roman" w:cs="Times New Roman"/>
          <w:sz w:val="22"/>
          <w:szCs w:val="22"/>
        </w:rPr>
        <w:t>α</w:t>
      </w:r>
      <w:r>
        <w:rPr>
          <w:rFonts w:ascii="Times New Roman" w:hAnsi="Times New Roman"/>
          <w:sz w:val="22"/>
          <w:szCs w:val="22"/>
        </w:rPr>
        <w:t xml:space="preserve"> dimers preferentially that remove I</w:t>
      </w:r>
      <w:r>
        <w:rPr>
          <w:rFonts w:ascii="Times New Roman" w:hAnsi="Times New Roman" w:cs="Times New Roman"/>
          <w:sz w:val="22"/>
          <w:szCs w:val="22"/>
        </w:rPr>
        <w:t>κ</w:t>
      </w:r>
      <w:r>
        <w:rPr>
          <w:rFonts w:ascii="Times New Roman" w:hAnsi="Times New Roman"/>
          <w:sz w:val="22"/>
          <w:szCs w:val="22"/>
        </w:rPr>
        <w:t>B from the p100-Rel B complex. Removal of the I</w:t>
      </w:r>
      <w:r>
        <w:rPr>
          <w:rFonts w:ascii="Times New Roman" w:hAnsi="Times New Roman" w:cs="Times New Roman"/>
          <w:sz w:val="22"/>
          <w:szCs w:val="22"/>
        </w:rPr>
        <w:t>κ</w:t>
      </w:r>
      <w:r>
        <w:rPr>
          <w:rFonts w:ascii="Times New Roman" w:hAnsi="Times New Roman"/>
          <w:sz w:val="22"/>
          <w:szCs w:val="22"/>
        </w:rPr>
        <w:t>B protein allows a partial degradation of the p100 protein to p52 and the subsequent p52-Rel B dimer to translocate to the nucleus and stimulate gene transcription.</w:t>
      </w:r>
    </w:p>
    <w:p w14:paraId="331A4CBF" w14:textId="77777777" w:rsidR="003617D6" w:rsidRDefault="003617D6" w:rsidP="003617D6">
      <w:pPr>
        <w:rPr>
          <w:rFonts w:ascii="Times New Roman" w:hAnsi="Times New Roman"/>
          <w:sz w:val="22"/>
          <w:szCs w:val="22"/>
        </w:rPr>
      </w:pPr>
      <w:r>
        <w:rPr>
          <w:rFonts w:ascii="Times New Roman" w:hAnsi="Times New Roman"/>
          <w:sz w:val="22"/>
          <w:szCs w:val="22"/>
        </w:rPr>
        <w:br w:type="page"/>
      </w:r>
    </w:p>
    <w:p w14:paraId="12FF074B" w14:textId="77777777" w:rsidR="003617D6" w:rsidRDefault="003617D6" w:rsidP="003617D6">
      <w:pPr>
        <w:rPr>
          <w:rFonts w:ascii="Times New Roman" w:hAnsi="Times New Roman"/>
          <w:sz w:val="22"/>
          <w:szCs w:val="22"/>
        </w:rPr>
      </w:pPr>
    </w:p>
    <w:p w14:paraId="532412AC" w14:textId="77777777" w:rsidR="00E52F2F" w:rsidRDefault="00E52F2F" w:rsidP="003617D6">
      <w:pPr>
        <w:jc w:val="both"/>
        <w:rPr>
          <w:rFonts w:ascii="Times New Roman" w:hAnsi="Times New Roman"/>
          <w:b/>
          <w:sz w:val="22"/>
          <w:szCs w:val="22"/>
        </w:rPr>
      </w:pPr>
      <w:r>
        <w:rPr>
          <w:rFonts w:ascii="Times New Roman" w:hAnsi="Times New Roman"/>
          <w:b/>
          <w:noProof/>
          <w:sz w:val="22"/>
          <w:szCs w:val="22"/>
          <w:lang w:val="en-GB" w:eastAsia="en-GB"/>
        </w:rPr>
        <w:drawing>
          <wp:inline distT="0" distB="0" distL="0" distR="0" wp14:anchorId="73D9EAE0" wp14:editId="097F1667">
            <wp:extent cx="4852035" cy="508621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3.tif"/>
                    <pic:cNvPicPr/>
                  </pic:nvPicPr>
                  <pic:blipFill>
                    <a:blip r:embed="rId12">
                      <a:extLst>
                        <a:ext uri="{28A0092B-C50C-407E-A947-70E740481C1C}">
                          <a14:useLocalDpi xmlns:a14="http://schemas.microsoft.com/office/drawing/2010/main" val="0"/>
                        </a:ext>
                      </a:extLst>
                    </a:blip>
                    <a:stretch>
                      <a:fillRect/>
                    </a:stretch>
                  </pic:blipFill>
                  <pic:spPr>
                    <a:xfrm>
                      <a:off x="0" y="0"/>
                      <a:ext cx="4857238" cy="5091669"/>
                    </a:xfrm>
                    <a:prstGeom prst="rect">
                      <a:avLst/>
                    </a:prstGeom>
                  </pic:spPr>
                </pic:pic>
              </a:graphicData>
            </a:graphic>
          </wp:inline>
        </w:drawing>
      </w:r>
    </w:p>
    <w:p w14:paraId="5CC77BCC" w14:textId="29ED3EDB" w:rsidR="003617D6" w:rsidRPr="006C627C" w:rsidRDefault="003617D6" w:rsidP="003617D6">
      <w:pPr>
        <w:jc w:val="both"/>
        <w:rPr>
          <w:rFonts w:ascii="Times New Roman" w:hAnsi="Times New Roman"/>
          <w:b/>
          <w:sz w:val="22"/>
          <w:szCs w:val="22"/>
        </w:rPr>
      </w:pPr>
      <w:r w:rsidRPr="006C627C">
        <w:rPr>
          <w:rFonts w:ascii="Times New Roman" w:hAnsi="Times New Roman"/>
          <w:b/>
          <w:sz w:val="22"/>
          <w:szCs w:val="22"/>
        </w:rPr>
        <w:t>Figure 3; MAPK pathways and their inhibition in endometriosis.</w:t>
      </w:r>
      <w:r>
        <w:rPr>
          <w:rFonts w:ascii="Times New Roman" w:hAnsi="Times New Roman"/>
          <w:b/>
          <w:sz w:val="22"/>
          <w:szCs w:val="22"/>
        </w:rPr>
        <w:t xml:space="preserve"> </w:t>
      </w:r>
      <w:r>
        <w:rPr>
          <w:rFonts w:ascii="Times New Roman" w:hAnsi="Times New Roman"/>
          <w:sz w:val="22"/>
          <w:szCs w:val="22"/>
        </w:rPr>
        <w:t>The MAPK pathways is a collection of signaling pathways organized in a three-tier structure. Through a series of membrane receptors, including cytokine receptors, toll-like receptors and growth factor receptors, the MAPK pathways are stimulated by many components of the endometriotic microenvironment. These membrane receptors stimulate a series of MAP3K signaling molecules that transmit this signal to the secondary MAP2K kinases, followed by the MAPK kinases. The ERK1/2 pathway is predominantly activated upstream by the Raf kinases (Raf-1, B-Raf and A-Raf), which have become a significant target for pharmaceutical modulation. These kinases signal through MEK1/2 to activate ERK and initiate nuclear translocation. The p38 and JNK pathways share a number of common upstream molecules in the MAP3K level that include TAK1, ASK, MLK3 level but diverge at the secondary MAP2K level with MEK3/6 mediating p38 activation and MEK4/7 mediating JNK activation. Once activated all three MAPK translocate into the nucleus and bind to transcription factors. These pathways can be targeted at numerous levels and the pharmaceutical compounds that have been trialed in endometriosis are marked at their location of action.</w:t>
      </w:r>
      <w:r w:rsidRPr="006C627C">
        <w:rPr>
          <w:rFonts w:ascii="Times New Roman" w:hAnsi="Times New Roman"/>
          <w:b/>
          <w:sz w:val="22"/>
          <w:szCs w:val="22"/>
        </w:rPr>
        <w:br w:type="page"/>
      </w:r>
    </w:p>
    <w:p w14:paraId="6BE519BF" w14:textId="77777777" w:rsidR="003617D6" w:rsidRDefault="003617D6" w:rsidP="003617D6">
      <w:pPr>
        <w:rPr>
          <w:rFonts w:ascii="Times New Roman" w:hAnsi="Times New Roman"/>
          <w:sz w:val="22"/>
          <w:szCs w:val="22"/>
        </w:rPr>
      </w:pPr>
    </w:p>
    <w:p w14:paraId="4F19B005" w14:textId="77777777" w:rsidR="003617D6" w:rsidRDefault="003617D6" w:rsidP="003617D6">
      <w:pPr>
        <w:rPr>
          <w:rFonts w:ascii="Times New Roman" w:hAnsi="Times New Roman"/>
          <w:sz w:val="22"/>
          <w:szCs w:val="22"/>
        </w:rPr>
      </w:pPr>
    </w:p>
    <w:p w14:paraId="72062E83" w14:textId="77777777" w:rsidR="00E52F2F" w:rsidRDefault="00E52F2F" w:rsidP="003617D6">
      <w:pPr>
        <w:jc w:val="both"/>
        <w:rPr>
          <w:rFonts w:ascii="Times New Roman" w:hAnsi="Times New Roman"/>
          <w:b/>
          <w:sz w:val="22"/>
          <w:szCs w:val="22"/>
        </w:rPr>
      </w:pPr>
      <w:r>
        <w:rPr>
          <w:rFonts w:ascii="Times New Roman" w:hAnsi="Times New Roman"/>
          <w:b/>
          <w:noProof/>
          <w:sz w:val="22"/>
          <w:szCs w:val="22"/>
          <w:lang w:val="en-GB" w:eastAsia="en-GB"/>
        </w:rPr>
        <w:drawing>
          <wp:inline distT="0" distB="0" distL="0" distR="0" wp14:anchorId="1619568B" wp14:editId="0BAB009F">
            <wp:extent cx="4280535" cy="4849581"/>
            <wp:effectExtent l="0" t="0" r="1206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4.tif"/>
                    <pic:cNvPicPr/>
                  </pic:nvPicPr>
                  <pic:blipFill>
                    <a:blip r:embed="rId13">
                      <a:extLst>
                        <a:ext uri="{28A0092B-C50C-407E-A947-70E740481C1C}">
                          <a14:useLocalDpi xmlns:a14="http://schemas.microsoft.com/office/drawing/2010/main" val="0"/>
                        </a:ext>
                      </a:extLst>
                    </a:blip>
                    <a:stretch>
                      <a:fillRect/>
                    </a:stretch>
                  </pic:blipFill>
                  <pic:spPr>
                    <a:xfrm>
                      <a:off x="0" y="0"/>
                      <a:ext cx="4282782" cy="4852127"/>
                    </a:xfrm>
                    <a:prstGeom prst="rect">
                      <a:avLst/>
                    </a:prstGeom>
                  </pic:spPr>
                </pic:pic>
              </a:graphicData>
            </a:graphic>
          </wp:inline>
        </w:drawing>
      </w:r>
    </w:p>
    <w:p w14:paraId="3062BE78" w14:textId="77777777" w:rsidR="00E52F2F" w:rsidRDefault="00E52F2F" w:rsidP="003617D6">
      <w:pPr>
        <w:jc w:val="both"/>
        <w:rPr>
          <w:rFonts w:ascii="Times New Roman" w:hAnsi="Times New Roman"/>
          <w:b/>
          <w:sz w:val="22"/>
          <w:szCs w:val="22"/>
        </w:rPr>
      </w:pPr>
    </w:p>
    <w:p w14:paraId="27827E91" w14:textId="72334AC0" w:rsidR="003617D6" w:rsidRDefault="003617D6" w:rsidP="003617D6">
      <w:pPr>
        <w:jc w:val="both"/>
        <w:rPr>
          <w:rFonts w:ascii="Times New Roman" w:hAnsi="Times New Roman"/>
          <w:sz w:val="22"/>
          <w:szCs w:val="22"/>
        </w:rPr>
      </w:pPr>
      <w:r w:rsidRPr="004C4AEB">
        <w:rPr>
          <w:rFonts w:ascii="Times New Roman" w:hAnsi="Times New Roman"/>
          <w:b/>
          <w:sz w:val="22"/>
          <w:szCs w:val="22"/>
        </w:rPr>
        <w:t xml:space="preserve">Figure 4; The </w:t>
      </w:r>
      <w:r>
        <w:rPr>
          <w:rFonts w:ascii="Times New Roman" w:hAnsi="Times New Roman"/>
          <w:b/>
          <w:sz w:val="22"/>
          <w:szCs w:val="22"/>
        </w:rPr>
        <w:t>PI3K/AKT/</w:t>
      </w:r>
      <w:r w:rsidRPr="004C4AEB">
        <w:rPr>
          <w:rFonts w:ascii="Times New Roman" w:hAnsi="Times New Roman"/>
          <w:b/>
          <w:sz w:val="22"/>
          <w:szCs w:val="22"/>
        </w:rPr>
        <w:t xml:space="preserve">mTOR signaling pathway and </w:t>
      </w:r>
      <w:r>
        <w:rPr>
          <w:rFonts w:ascii="Times New Roman" w:hAnsi="Times New Roman"/>
          <w:b/>
          <w:sz w:val="22"/>
          <w:szCs w:val="22"/>
        </w:rPr>
        <w:t xml:space="preserve">its </w:t>
      </w:r>
      <w:r w:rsidRPr="004C4AEB">
        <w:rPr>
          <w:rFonts w:ascii="Times New Roman" w:hAnsi="Times New Roman"/>
          <w:b/>
          <w:sz w:val="22"/>
          <w:szCs w:val="22"/>
        </w:rPr>
        <w:t>inhibition in endometriosis.</w:t>
      </w:r>
      <w:r>
        <w:rPr>
          <w:rFonts w:ascii="Times New Roman" w:hAnsi="Times New Roman"/>
          <w:sz w:val="22"/>
          <w:szCs w:val="22"/>
        </w:rPr>
        <w:t xml:space="preserve"> The mTOR pathway is activated by multiple extracellular stimuli through numerous cell membrane receptors including receptor tyrosine kinases and cytokine receptors. Binding to these receptors stimulates PI3K to mediate the phosphorylation of PIP2 to PIP3, leading to an association between PDK and AKT. PTEN serves as an inhibitory protein in this reaction. The physical proximity between PDK and AKT leads to the phosphorylation of AKT and subsequent inhibition of TSC1. TSC1 exists as a heterodimer with TSC2 and through the Rheb GTPase has an inhibitory function against mTORC1, which exits in a complex with four additional proteins bound to mTOR, including Deptor, Raptor, PRAS40 and mLST8. Activation of mTORC1 leads to the activation of S6K1 and the downstream ribosomal S6 protein, as well as the inhibition of 4EBP1 that subsequently stimulates eIF4E and cap dependent translation of mRNA and the translation of selected proteins. The mTOR pathway interacts with both the NFκB pathway and the ERK1/2 MAPK pathway through an interaction with TSC2. A negative feedback loop also via AMPK also connects mTOR with TSC2. Numerous pharmaceutical compounds modulate mTOR activity at different locations some of which have been trialed in endometriosis.</w:t>
      </w:r>
    </w:p>
    <w:p w14:paraId="543E56D8" w14:textId="77777777" w:rsidR="003617D6" w:rsidRPr="00006608" w:rsidRDefault="003617D6" w:rsidP="003617D6">
      <w:pPr>
        <w:spacing w:line="276" w:lineRule="auto"/>
        <w:jc w:val="both"/>
        <w:rPr>
          <w:rFonts w:ascii="Times New Roman" w:hAnsi="Times New Roman"/>
          <w:sz w:val="22"/>
          <w:szCs w:val="22"/>
        </w:rPr>
      </w:pPr>
    </w:p>
    <w:p w14:paraId="769671F5" w14:textId="77777777" w:rsidR="003617D6" w:rsidRDefault="003617D6" w:rsidP="003617D6">
      <w:pPr>
        <w:jc w:val="both"/>
        <w:rPr>
          <w:rFonts w:ascii="Times New Roman" w:hAnsi="Times New Roman"/>
          <w:sz w:val="22"/>
          <w:szCs w:val="22"/>
        </w:rPr>
      </w:pPr>
    </w:p>
    <w:p w14:paraId="049ECDE0" w14:textId="77777777" w:rsidR="003617D6" w:rsidRDefault="003617D6" w:rsidP="003617D6">
      <w:pPr>
        <w:rPr>
          <w:rFonts w:ascii="Times New Roman" w:hAnsi="Times New Roman"/>
          <w:sz w:val="22"/>
          <w:szCs w:val="22"/>
        </w:rPr>
      </w:pPr>
    </w:p>
    <w:p w14:paraId="5B4CC63E" w14:textId="77777777" w:rsidR="003617D6" w:rsidRDefault="003617D6" w:rsidP="003617D6">
      <w:pPr>
        <w:rPr>
          <w:rFonts w:ascii="Times New Roman" w:hAnsi="Times New Roman"/>
          <w:sz w:val="22"/>
          <w:szCs w:val="22"/>
        </w:rPr>
      </w:pPr>
    </w:p>
    <w:p w14:paraId="2EEA6B07" w14:textId="3D1CF989" w:rsidR="003617D6" w:rsidRPr="00697FC7" w:rsidRDefault="003617D6" w:rsidP="005E1E9C">
      <w:pPr>
        <w:spacing w:line="480" w:lineRule="auto"/>
        <w:rPr>
          <w:rFonts w:ascii="Times New Roman" w:hAnsi="Times New Roman" w:cs="Times New Roman"/>
          <w:color w:val="000000" w:themeColor="text1"/>
          <w:sz w:val="22"/>
          <w:szCs w:val="22"/>
          <w:lang w:val="en-GB"/>
        </w:rPr>
      </w:pPr>
      <w:bookmarkStart w:id="0" w:name="_GoBack"/>
      <w:bookmarkEnd w:id="0"/>
    </w:p>
    <w:sectPr w:rsidR="003617D6" w:rsidRPr="00697FC7" w:rsidSect="00A12502">
      <w:pgSz w:w="11900" w:h="16840"/>
      <w:pgMar w:top="1440" w:right="1800" w:bottom="1440" w:left="1800" w:header="708" w:footer="708" w:gutter="0"/>
      <w:lnNumType w:countBy="1" w:restart="continuous"/>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75E35B6" w14:textId="77777777" w:rsidR="00CE4A2D" w:rsidRDefault="00CE4A2D" w:rsidP="00C900DF">
      <w:r>
        <w:separator/>
      </w:r>
    </w:p>
  </w:endnote>
  <w:endnote w:type="continuationSeparator" w:id="0">
    <w:p w14:paraId="20D02DA6" w14:textId="77777777" w:rsidR="00CE4A2D" w:rsidRDefault="00CE4A2D" w:rsidP="00C900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Adobe Caslon Pro">
    <w:altName w:val="Georgia"/>
    <w:panose1 w:val="0205050205050A020403"/>
    <w:charset w:val="00"/>
    <w:family w:val="auto"/>
    <w:pitch w:val="variable"/>
    <w:sig w:usb0="00000001" w:usb1="00000001" w:usb2="00000000" w:usb3="00000000" w:csb0="00000093" w:csb1="00000000"/>
  </w:font>
  <w:font w:name="Phosphate Inline">
    <w:panose1 w:val="02000506050000020004"/>
    <w:charset w:val="00"/>
    <w:family w:val="auto"/>
    <w:pitch w:val="variable"/>
    <w:sig w:usb0="A00000EF" w:usb1="5000204B" w:usb2="00000040" w:usb3="00000000" w:csb0="00000193" w:csb1="00000000"/>
  </w:font>
  <w:font w:name="ＭＳ ゴシック">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A303C4" w14:textId="77777777" w:rsidR="009A1736" w:rsidRDefault="009A1736" w:rsidP="00CA103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C74C47E" w14:textId="77777777" w:rsidR="009A1736" w:rsidRDefault="009A1736" w:rsidP="00C900D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25D836" w14:textId="77777777" w:rsidR="009A1736" w:rsidRDefault="009A1736" w:rsidP="00CA103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52F2F">
      <w:rPr>
        <w:rStyle w:val="PageNumber"/>
        <w:noProof/>
      </w:rPr>
      <w:t>71</w:t>
    </w:r>
    <w:r>
      <w:rPr>
        <w:rStyle w:val="PageNumber"/>
      </w:rPr>
      <w:fldChar w:fldCharType="end"/>
    </w:r>
  </w:p>
  <w:p w14:paraId="5DC9DCBB" w14:textId="77777777" w:rsidR="009A1736" w:rsidRDefault="009A1736" w:rsidP="00C900DF">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CDB80D" w14:textId="77777777" w:rsidR="00CE4A2D" w:rsidRDefault="00CE4A2D" w:rsidP="00C900DF">
      <w:r>
        <w:separator/>
      </w:r>
    </w:p>
  </w:footnote>
  <w:footnote w:type="continuationSeparator" w:id="0">
    <w:p w14:paraId="4EFF3944" w14:textId="77777777" w:rsidR="00CE4A2D" w:rsidRDefault="00CE4A2D" w:rsidP="00C900DF">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537738"/>
    <w:multiLevelType w:val="hybridMultilevel"/>
    <w:tmpl w:val="3ADA12DE"/>
    <w:lvl w:ilvl="0" w:tplc="0409000F">
      <w:start w:val="1"/>
      <w:numFmt w:val="decimal"/>
      <w:lvlText w:val="%1."/>
      <w:lvlJc w:val="left"/>
      <w:pPr>
        <w:ind w:left="360" w:hanging="360"/>
      </w:pPr>
    </w:lvl>
    <w:lvl w:ilvl="1" w:tplc="04090019">
      <w:start w:val="1"/>
      <w:numFmt w:val="lowerLetter"/>
      <w:lvlText w:val="%2."/>
      <w:lvlJc w:val="left"/>
      <w:pPr>
        <w:ind w:left="644" w:hanging="360"/>
      </w:pPr>
    </w:lvl>
    <w:lvl w:ilvl="2" w:tplc="0409001B">
      <w:start w:val="1"/>
      <w:numFmt w:val="lowerRoman"/>
      <w:lvlText w:val="%3."/>
      <w:lvlJc w:val="right"/>
      <w:pPr>
        <w:ind w:left="1882"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08A28AF"/>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48851B0"/>
    <w:multiLevelType w:val="hybridMultilevel"/>
    <w:tmpl w:val="36F2690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nsid w:val="264D1294"/>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296C3FF2"/>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B8554C2"/>
    <w:multiLevelType w:val="hybridMultilevel"/>
    <w:tmpl w:val="BD2CD6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C31065A"/>
    <w:multiLevelType w:val="hybridMultilevel"/>
    <w:tmpl w:val="9EFA5C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01A145E"/>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39F940B7"/>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3C611B6A"/>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43DF7333"/>
    <w:multiLevelType w:val="hybridMultilevel"/>
    <w:tmpl w:val="721409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BAE28D8"/>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50644F6C"/>
    <w:multiLevelType w:val="hybridMultilevel"/>
    <w:tmpl w:val="2D9ABC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0B90A4E"/>
    <w:multiLevelType w:val="hybridMultilevel"/>
    <w:tmpl w:val="29B692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2CC16DB"/>
    <w:multiLevelType w:val="hybridMultilevel"/>
    <w:tmpl w:val="28E0896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B5173FE"/>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CB30F39"/>
    <w:multiLevelType w:val="hybridMultilevel"/>
    <w:tmpl w:val="37540C6C"/>
    <w:lvl w:ilvl="0" w:tplc="0409000F">
      <w:start w:val="1"/>
      <w:numFmt w:val="decimal"/>
      <w:lvlText w:val="%1."/>
      <w:lvlJc w:val="left"/>
      <w:pPr>
        <w:ind w:left="360" w:hanging="360"/>
      </w:pPr>
    </w:lvl>
    <w:lvl w:ilvl="1" w:tplc="04090019">
      <w:start w:val="1"/>
      <w:numFmt w:val="lowerLetter"/>
      <w:lvlText w:val="%2."/>
      <w:lvlJc w:val="left"/>
      <w:pPr>
        <w:ind w:left="644" w:hanging="360"/>
      </w:pPr>
    </w:lvl>
    <w:lvl w:ilvl="2" w:tplc="0409001B">
      <w:start w:val="1"/>
      <w:numFmt w:val="lowerRoman"/>
      <w:lvlText w:val="%3."/>
      <w:lvlJc w:val="right"/>
      <w:pPr>
        <w:ind w:left="1882"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2FA4C78"/>
    <w:multiLevelType w:val="hybridMultilevel"/>
    <w:tmpl w:val="12E6483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66A3269"/>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DBA4475"/>
    <w:multiLevelType w:val="hybridMultilevel"/>
    <w:tmpl w:val="E4F404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1C31850"/>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72463B6D"/>
    <w:multiLevelType w:val="hybridMultilevel"/>
    <w:tmpl w:val="BF0840B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73072125"/>
    <w:multiLevelType w:val="hybridMultilevel"/>
    <w:tmpl w:val="BA9C628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4681C8C"/>
    <w:multiLevelType w:val="hybridMultilevel"/>
    <w:tmpl w:val="37540C6C"/>
    <w:lvl w:ilvl="0" w:tplc="0409000F">
      <w:start w:val="1"/>
      <w:numFmt w:val="decimal"/>
      <w:lvlText w:val="%1."/>
      <w:lvlJc w:val="left"/>
      <w:pPr>
        <w:ind w:left="360" w:hanging="360"/>
      </w:pPr>
    </w:lvl>
    <w:lvl w:ilvl="1" w:tplc="04090019">
      <w:start w:val="1"/>
      <w:numFmt w:val="lowerLetter"/>
      <w:lvlText w:val="%2."/>
      <w:lvlJc w:val="left"/>
      <w:pPr>
        <w:ind w:left="644" w:hanging="360"/>
      </w:pPr>
    </w:lvl>
    <w:lvl w:ilvl="2" w:tplc="0409001B">
      <w:start w:val="1"/>
      <w:numFmt w:val="lowerRoman"/>
      <w:lvlText w:val="%3."/>
      <w:lvlJc w:val="right"/>
      <w:pPr>
        <w:ind w:left="1882"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C837FF6"/>
    <w:multiLevelType w:val="hybridMultilevel"/>
    <w:tmpl w:val="8D58F518"/>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5">
    <w:nsid w:val="7EC93DA9"/>
    <w:multiLevelType w:val="hybridMultilevel"/>
    <w:tmpl w:val="3B2EE3CA"/>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num w:numId="1">
    <w:abstractNumId w:val="14"/>
  </w:num>
  <w:num w:numId="2">
    <w:abstractNumId w:val="22"/>
  </w:num>
  <w:num w:numId="3">
    <w:abstractNumId w:val="9"/>
  </w:num>
  <w:num w:numId="4">
    <w:abstractNumId w:val="17"/>
  </w:num>
  <w:num w:numId="5">
    <w:abstractNumId w:val="15"/>
  </w:num>
  <w:num w:numId="6">
    <w:abstractNumId w:val="4"/>
  </w:num>
  <w:num w:numId="7">
    <w:abstractNumId w:val="3"/>
  </w:num>
  <w:num w:numId="8">
    <w:abstractNumId w:val="7"/>
  </w:num>
  <w:num w:numId="9">
    <w:abstractNumId w:val="21"/>
  </w:num>
  <w:num w:numId="10">
    <w:abstractNumId w:val="11"/>
  </w:num>
  <w:num w:numId="11">
    <w:abstractNumId w:val="8"/>
  </w:num>
  <w:num w:numId="12">
    <w:abstractNumId w:val="1"/>
  </w:num>
  <w:num w:numId="13">
    <w:abstractNumId w:val="18"/>
  </w:num>
  <w:num w:numId="14">
    <w:abstractNumId w:val="20"/>
  </w:num>
  <w:num w:numId="15">
    <w:abstractNumId w:val="16"/>
  </w:num>
  <w:num w:numId="16">
    <w:abstractNumId w:val="12"/>
  </w:num>
  <w:num w:numId="17">
    <w:abstractNumId w:val="6"/>
  </w:num>
  <w:num w:numId="18">
    <w:abstractNumId w:val="0"/>
  </w:num>
  <w:num w:numId="19">
    <w:abstractNumId w:val="24"/>
  </w:num>
  <w:num w:numId="20">
    <w:abstractNumId w:val="2"/>
  </w:num>
  <w:num w:numId="21">
    <w:abstractNumId w:val="25"/>
  </w:num>
  <w:num w:numId="22">
    <w:abstractNumId w:val="23"/>
  </w:num>
  <w:num w:numId="23">
    <w:abstractNumId w:val="19"/>
  </w:num>
  <w:num w:numId="24">
    <w:abstractNumId w:val="10"/>
  </w:num>
  <w:num w:numId="25">
    <w:abstractNumId w:val="5"/>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2EBE"/>
    <w:rsid w:val="00002833"/>
    <w:rsid w:val="00002BEC"/>
    <w:rsid w:val="00002C3A"/>
    <w:rsid w:val="00003F2F"/>
    <w:rsid w:val="00004423"/>
    <w:rsid w:val="00007344"/>
    <w:rsid w:val="00010E82"/>
    <w:rsid w:val="000126CB"/>
    <w:rsid w:val="000139DB"/>
    <w:rsid w:val="00014F1F"/>
    <w:rsid w:val="000152B7"/>
    <w:rsid w:val="00015351"/>
    <w:rsid w:val="000175E6"/>
    <w:rsid w:val="00020A20"/>
    <w:rsid w:val="00022BA9"/>
    <w:rsid w:val="000242CE"/>
    <w:rsid w:val="00025729"/>
    <w:rsid w:val="0002694D"/>
    <w:rsid w:val="00026C97"/>
    <w:rsid w:val="0002705F"/>
    <w:rsid w:val="00030E3C"/>
    <w:rsid w:val="00031975"/>
    <w:rsid w:val="000328AB"/>
    <w:rsid w:val="000364FF"/>
    <w:rsid w:val="00037C0A"/>
    <w:rsid w:val="0004239F"/>
    <w:rsid w:val="000423C4"/>
    <w:rsid w:val="000443C0"/>
    <w:rsid w:val="0005168A"/>
    <w:rsid w:val="000516DA"/>
    <w:rsid w:val="000518AA"/>
    <w:rsid w:val="000537A1"/>
    <w:rsid w:val="00053880"/>
    <w:rsid w:val="00055C13"/>
    <w:rsid w:val="00057A0D"/>
    <w:rsid w:val="00060582"/>
    <w:rsid w:val="00060993"/>
    <w:rsid w:val="00061431"/>
    <w:rsid w:val="00061540"/>
    <w:rsid w:val="0006160B"/>
    <w:rsid w:val="000662B2"/>
    <w:rsid w:val="00066722"/>
    <w:rsid w:val="000674E1"/>
    <w:rsid w:val="00067664"/>
    <w:rsid w:val="000676E7"/>
    <w:rsid w:val="000708E6"/>
    <w:rsid w:val="00072413"/>
    <w:rsid w:val="000743DF"/>
    <w:rsid w:val="00077020"/>
    <w:rsid w:val="000827F7"/>
    <w:rsid w:val="00083048"/>
    <w:rsid w:val="00084E48"/>
    <w:rsid w:val="000850AA"/>
    <w:rsid w:val="00085415"/>
    <w:rsid w:val="000860DC"/>
    <w:rsid w:val="0008667E"/>
    <w:rsid w:val="000910BD"/>
    <w:rsid w:val="00095E78"/>
    <w:rsid w:val="00096909"/>
    <w:rsid w:val="000A31B9"/>
    <w:rsid w:val="000A346B"/>
    <w:rsid w:val="000A46B6"/>
    <w:rsid w:val="000B0E4C"/>
    <w:rsid w:val="000B238A"/>
    <w:rsid w:val="000B2F0C"/>
    <w:rsid w:val="000B31E9"/>
    <w:rsid w:val="000B51FA"/>
    <w:rsid w:val="000B591F"/>
    <w:rsid w:val="000C1740"/>
    <w:rsid w:val="000C2296"/>
    <w:rsid w:val="000C70BF"/>
    <w:rsid w:val="000D0DCC"/>
    <w:rsid w:val="000D2C6C"/>
    <w:rsid w:val="000D5997"/>
    <w:rsid w:val="000D76B2"/>
    <w:rsid w:val="000E04F7"/>
    <w:rsid w:val="000E0550"/>
    <w:rsid w:val="000E1AF4"/>
    <w:rsid w:val="000E20C1"/>
    <w:rsid w:val="000E5CD8"/>
    <w:rsid w:val="000E62DA"/>
    <w:rsid w:val="000F1646"/>
    <w:rsid w:val="000F42A1"/>
    <w:rsid w:val="000F53B8"/>
    <w:rsid w:val="00101B2C"/>
    <w:rsid w:val="00102CED"/>
    <w:rsid w:val="00102F75"/>
    <w:rsid w:val="001051B4"/>
    <w:rsid w:val="00106092"/>
    <w:rsid w:val="0010623B"/>
    <w:rsid w:val="00106FA6"/>
    <w:rsid w:val="00107C58"/>
    <w:rsid w:val="00110CBE"/>
    <w:rsid w:val="00112B50"/>
    <w:rsid w:val="001143C5"/>
    <w:rsid w:val="00115097"/>
    <w:rsid w:val="001169EE"/>
    <w:rsid w:val="001213F9"/>
    <w:rsid w:val="00122A52"/>
    <w:rsid w:val="001242C2"/>
    <w:rsid w:val="00124442"/>
    <w:rsid w:val="0012485F"/>
    <w:rsid w:val="00130097"/>
    <w:rsid w:val="00131034"/>
    <w:rsid w:val="00131E89"/>
    <w:rsid w:val="0013256A"/>
    <w:rsid w:val="0013346B"/>
    <w:rsid w:val="00133FFB"/>
    <w:rsid w:val="001340F4"/>
    <w:rsid w:val="0013465A"/>
    <w:rsid w:val="00134D5C"/>
    <w:rsid w:val="00135240"/>
    <w:rsid w:val="00135A71"/>
    <w:rsid w:val="00135DCC"/>
    <w:rsid w:val="00137146"/>
    <w:rsid w:val="00140DAE"/>
    <w:rsid w:val="00143CFD"/>
    <w:rsid w:val="00145946"/>
    <w:rsid w:val="00145F22"/>
    <w:rsid w:val="0014605D"/>
    <w:rsid w:val="001463D5"/>
    <w:rsid w:val="00146A0E"/>
    <w:rsid w:val="00146F90"/>
    <w:rsid w:val="0014750A"/>
    <w:rsid w:val="00147909"/>
    <w:rsid w:val="00151500"/>
    <w:rsid w:val="001526DF"/>
    <w:rsid w:val="00156BCF"/>
    <w:rsid w:val="00164A78"/>
    <w:rsid w:val="001652F1"/>
    <w:rsid w:val="00165C3A"/>
    <w:rsid w:val="001669E7"/>
    <w:rsid w:val="00170FD2"/>
    <w:rsid w:val="00172B46"/>
    <w:rsid w:val="00172B56"/>
    <w:rsid w:val="00172EA4"/>
    <w:rsid w:val="00175262"/>
    <w:rsid w:val="00175668"/>
    <w:rsid w:val="0018279E"/>
    <w:rsid w:val="00183269"/>
    <w:rsid w:val="00183775"/>
    <w:rsid w:val="00186119"/>
    <w:rsid w:val="0018631F"/>
    <w:rsid w:val="001904A1"/>
    <w:rsid w:val="001916D1"/>
    <w:rsid w:val="00191D5A"/>
    <w:rsid w:val="00191D8A"/>
    <w:rsid w:val="0019273A"/>
    <w:rsid w:val="00192BE8"/>
    <w:rsid w:val="001953DC"/>
    <w:rsid w:val="001957E5"/>
    <w:rsid w:val="00197B0C"/>
    <w:rsid w:val="001A2FFA"/>
    <w:rsid w:val="001A379F"/>
    <w:rsid w:val="001A432C"/>
    <w:rsid w:val="001A4428"/>
    <w:rsid w:val="001A6BE8"/>
    <w:rsid w:val="001A724A"/>
    <w:rsid w:val="001A78CA"/>
    <w:rsid w:val="001B28B9"/>
    <w:rsid w:val="001B2EE1"/>
    <w:rsid w:val="001B5C9E"/>
    <w:rsid w:val="001C14B6"/>
    <w:rsid w:val="001C2231"/>
    <w:rsid w:val="001C3AC1"/>
    <w:rsid w:val="001C4389"/>
    <w:rsid w:val="001C4A66"/>
    <w:rsid w:val="001C5367"/>
    <w:rsid w:val="001C5A71"/>
    <w:rsid w:val="001C79FB"/>
    <w:rsid w:val="001C7B59"/>
    <w:rsid w:val="001C7F5A"/>
    <w:rsid w:val="001D38B9"/>
    <w:rsid w:val="001D462E"/>
    <w:rsid w:val="001D50C9"/>
    <w:rsid w:val="001D61EF"/>
    <w:rsid w:val="001D6751"/>
    <w:rsid w:val="001D69CB"/>
    <w:rsid w:val="001E0317"/>
    <w:rsid w:val="001E2711"/>
    <w:rsid w:val="001E2A4E"/>
    <w:rsid w:val="001E2AFC"/>
    <w:rsid w:val="001E2B08"/>
    <w:rsid w:val="001E32E7"/>
    <w:rsid w:val="001E523B"/>
    <w:rsid w:val="001E529A"/>
    <w:rsid w:val="001E53BE"/>
    <w:rsid w:val="001E7706"/>
    <w:rsid w:val="001E7CF7"/>
    <w:rsid w:val="001F1A5A"/>
    <w:rsid w:val="001F263F"/>
    <w:rsid w:val="001F57FE"/>
    <w:rsid w:val="002010E6"/>
    <w:rsid w:val="00201AD5"/>
    <w:rsid w:val="002020A1"/>
    <w:rsid w:val="00202DEF"/>
    <w:rsid w:val="00202E77"/>
    <w:rsid w:val="00202F97"/>
    <w:rsid w:val="00204746"/>
    <w:rsid w:val="00205EBB"/>
    <w:rsid w:val="00206E44"/>
    <w:rsid w:val="0020751E"/>
    <w:rsid w:val="0021129B"/>
    <w:rsid w:val="002117A4"/>
    <w:rsid w:val="002137BD"/>
    <w:rsid w:val="00214E41"/>
    <w:rsid w:val="0021557D"/>
    <w:rsid w:val="002159FF"/>
    <w:rsid w:val="00216D08"/>
    <w:rsid w:val="00221472"/>
    <w:rsid w:val="00223485"/>
    <w:rsid w:val="00223E39"/>
    <w:rsid w:val="002245B1"/>
    <w:rsid w:val="00224E8B"/>
    <w:rsid w:val="00225499"/>
    <w:rsid w:val="0022672E"/>
    <w:rsid w:val="00227C14"/>
    <w:rsid w:val="00231D7E"/>
    <w:rsid w:val="00232A39"/>
    <w:rsid w:val="00235E18"/>
    <w:rsid w:val="00236D92"/>
    <w:rsid w:val="002404A6"/>
    <w:rsid w:val="0024058C"/>
    <w:rsid w:val="00241090"/>
    <w:rsid w:val="00241358"/>
    <w:rsid w:val="002458F6"/>
    <w:rsid w:val="002469EB"/>
    <w:rsid w:val="00247733"/>
    <w:rsid w:val="00247B10"/>
    <w:rsid w:val="00250441"/>
    <w:rsid w:val="00250CB0"/>
    <w:rsid w:val="0025203D"/>
    <w:rsid w:val="0025256F"/>
    <w:rsid w:val="00252737"/>
    <w:rsid w:val="002565AC"/>
    <w:rsid w:val="00260CBE"/>
    <w:rsid w:val="0026307B"/>
    <w:rsid w:val="002643D7"/>
    <w:rsid w:val="00266677"/>
    <w:rsid w:val="002724DD"/>
    <w:rsid w:val="00272C8F"/>
    <w:rsid w:val="00272F44"/>
    <w:rsid w:val="0027391C"/>
    <w:rsid w:val="00273A34"/>
    <w:rsid w:val="00274246"/>
    <w:rsid w:val="0027549D"/>
    <w:rsid w:val="00276215"/>
    <w:rsid w:val="00276DDF"/>
    <w:rsid w:val="00277B92"/>
    <w:rsid w:val="00280F92"/>
    <w:rsid w:val="002824B0"/>
    <w:rsid w:val="00285169"/>
    <w:rsid w:val="00290E5A"/>
    <w:rsid w:val="00292B35"/>
    <w:rsid w:val="00293EEA"/>
    <w:rsid w:val="002947AB"/>
    <w:rsid w:val="002969EE"/>
    <w:rsid w:val="00296BED"/>
    <w:rsid w:val="00297593"/>
    <w:rsid w:val="002A3B3E"/>
    <w:rsid w:val="002A40DF"/>
    <w:rsid w:val="002A5914"/>
    <w:rsid w:val="002B0129"/>
    <w:rsid w:val="002B36C4"/>
    <w:rsid w:val="002C1E84"/>
    <w:rsid w:val="002C2055"/>
    <w:rsid w:val="002C33DC"/>
    <w:rsid w:val="002C4672"/>
    <w:rsid w:val="002C670D"/>
    <w:rsid w:val="002D00C1"/>
    <w:rsid w:val="002D0A3B"/>
    <w:rsid w:val="002D2039"/>
    <w:rsid w:val="002D49A8"/>
    <w:rsid w:val="002D4B64"/>
    <w:rsid w:val="002D56ED"/>
    <w:rsid w:val="002D7BE8"/>
    <w:rsid w:val="002E07A3"/>
    <w:rsid w:val="002E2BDB"/>
    <w:rsid w:val="002E3DBC"/>
    <w:rsid w:val="002E7321"/>
    <w:rsid w:val="002F0FE3"/>
    <w:rsid w:val="002F2B01"/>
    <w:rsid w:val="002F4336"/>
    <w:rsid w:val="002F4B00"/>
    <w:rsid w:val="002F5C00"/>
    <w:rsid w:val="002F759E"/>
    <w:rsid w:val="002F7827"/>
    <w:rsid w:val="00301B56"/>
    <w:rsid w:val="003039D4"/>
    <w:rsid w:val="003044C0"/>
    <w:rsid w:val="00310A05"/>
    <w:rsid w:val="00312182"/>
    <w:rsid w:val="00312A36"/>
    <w:rsid w:val="0031327F"/>
    <w:rsid w:val="00314182"/>
    <w:rsid w:val="00321844"/>
    <w:rsid w:val="00322EFF"/>
    <w:rsid w:val="003231DB"/>
    <w:rsid w:val="0032344D"/>
    <w:rsid w:val="003244AB"/>
    <w:rsid w:val="00324B71"/>
    <w:rsid w:val="00324E2B"/>
    <w:rsid w:val="00325A9A"/>
    <w:rsid w:val="003261FF"/>
    <w:rsid w:val="00326E05"/>
    <w:rsid w:val="003308DF"/>
    <w:rsid w:val="00331DB3"/>
    <w:rsid w:val="00333BBD"/>
    <w:rsid w:val="003349D3"/>
    <w:rsid w:val="00341044"/>
    <w:rsid w:val="00341397"/>
    <w:rsid w:val="00341B6F"/>
    <w:rsid w:val="00341F15"/>
    <w:rsid w:val="003423AE"/>
    <w:rsid w:val="00345CD4"/>
    <w:rsid w:val="00346962"/>
    <w:rsid w:val="003479C2"/>
    <w:rsid w:val="00347BBC"/>
    <w:rsid w:val="0035212D"/>
    <w:rsid w:val="00353BF5"/>
    <w:rsid w:val="00354211"/>
    <w:rsid w:val="00356A67"/>
    <w:rsid w:val="00357C34"/>
    <w:rsid w:val="003606B6"/>
    <w:rsid w:val="003617D6"/>
    <w:rsid w:val="00362D75"/>
    <w:rsid w:val="003631DE"/>
    <w:rsid w:val="003634C4"/>
    <w:rsid w:val="003645D7"/>
    <w:rsid w:val="0036566F"/>
    <w:rsid w:val="00366D83"/>
    <w:rsid w:val="00367785"/>
    <w:rsid w:val="003703CA"/>
    <w:rsid w:val="0037179E"/>
    <w:rsid w:val="00373109"/>
    <w:rsid w:val="00373996"/>
    <w:rsid w:val="00375144"/>
    <w:rsid w:val="003772F7"/>
    <w:rsid w:val="003801E3"/>
    <w:rsid w:val="00380218"/>
    <w:rsid w:val="00384A37"/>
    <w:rsid w:val="00384CC8"/>
    <w:rsid w:val="00387F72"/>
    <w:rsid w:val="003907C8"/>
    <w:rsid w:val="003920E6"/>
    <w:rsid w:val="003970FC"/>
    <w:rsid w:val="003A0843"/>
    <w:rsid w:val="003A1F02"/>
    <w:rsid w:val="003A242D"/>
    <w:rsid w:val="003A3DC0"/>
    <w:rsid w:val="003A48B0"/>
    <w:rsid w:val="003A62B2"/>
    <w:rsid w:val="003A6F1E"/>
    <w:rsid w:val="003B07B8"/>
    <w:rsid w:val="003B0A80"/>
    <w:rsid w:val="003B1352"/>
    <w:rsid w:val="003B14EF"/>
    <w:rsid w:val="003B2177"/>
    <w:rsid w:val="003B2BD7"/>
    <w:rsid w:val="003B380D"/>
    <w:rsid w:val="003B38DB"/>
    <w:rsid w:val="003B62F9"/>
    <w:rsid w:val="003B73F4"/>
    <w:rsid w:val="003B7A52"/>
    <w:rsid w:val="003C16F7"/>
    <w:rsid w:val="003C52B8"/>
    <w:rsid w:val="003C5C59"/>
    <w:rsid w:val="003C5D4A"/>
    <w:rsid w:val="003C63C7"/>
    <w:rsid w:val="003C7756"/>
    <w:rsid w:val="003C7EAC"/>
    <w:rsid w:val="003C7F09"/>
    <w:rsid w:val="003D072F"/>
    <w:rsid w:val="003D12CA"/>
    <w:rsid w:val="003D4051"/>
    <w:rsid w:val="003E066E"/>
    <w:rsid w:val="003E4377"/>
    <w:rsid w:val="003F3267"/>
    <w:rsid w:val="003F4B27"/>
    <w:rsid w:val="003F6937"/>
    <w:rsid w:val="00403155"/>
    <w:rsid w:val="00404D8D"/>
    <w:rsid w:val="0040601F"/>
    <w:rsid w:val="004064A2"/>
    <w:rsid w:val="00406622"/>
    <w:rsid w:val="004109E9"/>
    <w:rsid w:val="00412B6D"/>
    <w:rsid w:val="004133FB"/>
    <w:rsid w:val="004163E4"/>
    <w:rsid w:val="00416652"/>
    <w:rsid w:val="0041750F"/>
    <w:rsid w:val="00420C9D"/>
    <w:rsid w:val="00421FA9"/>
    <w:rsid w:val="00422126"/>
    <w:rsid w:val="00422FF4"/>
    <w:rsid w:val="00425529"/>
    <w:rsid w:val="004325F6"/>
    <w:rsid w:val="004360AB"/>
    <w:rsid w:val="004370E9"/>
    <w:rsid w:val="0043717C"/>
    <w:rsid w:val="004379BC"/>
    <w:rsid w:val="00440344"/>
    <w:rsid w:val="0044274D"/>
    <w:rsid w:val="00442C43"/>
    <w:rsid w:val="00443B1F"/>
    <w:rsid w:val="00444BF3"/>
    <w:rsid w:val="00445D78"/>
    <w:rsid w:val="0044665B"/>
    <w:rsid w:val="0044746E"/>
    <w:rsid w:val="00447C88"/>
    <w:rsid w:val="0045060C"/>
    <w:rsid w:val="00451299"/>
    <w:rsid w:val="004514A8"/>
    <w:rsid w:val="004555AE"/>
    <w:rsid w:val="004556AB"/>
    <w:rsid w:val="00456056"/>
    <w:rsid w:val="004573D5"/>
    <w:rsid w:val="00461B0C"/>
    <w:rsid w:val="004624EC"/>
    <w:rsid w:val="0046347C"/>
    <w:rsid w:val="00466219"/>
    <w:rsid w:val="00466988"/>
    <w:rsid w:val="00466EA7"/>
    <w:rsid w:val="00472900"/>
    <w:rsid w:val="00474CC4"/>
    <w:rsid w:val="004779B1"/>
    <w:rsid w:val="00477DCE"/>
    <w:rsid w:val="00482A1D"/>
    <w:rsid w:val="00491BC5"/>
    <w:rsid w:val="00491D32"/>
    <w:rsid w:val="004924F8"/>
    <w:rsid w:val="00493FC4"/>
    <w:rsid w:val="00494970"/>
    <w:rsid w:val="00494A7B"/>
    <w:rsid w:val="00494D63"/>
    <w:rsid w:val="00495451"/>
    <w:rsid w:val="004A27E0"/>
    <w:rsid w:val="004A3408"/>
    <w:rsid w:val="004A42A2"/>
    <w:rsid w:val="004A5886"/>
    <w:rsid w:val="004A72B7"/>
    <w:rsid w:val="004A77F8"/>
    <w:rsid w:val="004B0362"/>
    <w:rsid w:val="004B0621"/>
    <w:rsid w:val="004B1256"/>
    <w:rsid w:val="004B18A7"/>
    <w:rsid w:val="004B1D6E"/>
    <w:rsid w:val="004B1FE8"/>
    <w:rsid w:val="004B2369"/>
    <w:rsid w:val="004B236E"/>
    <w:rsid w:val="004B2E12"/>
    <w:rsid w:val="004B6C0D"/>
    <w:rsid w:val="004B7960"/>
    <w:rsid w:val="004C11F8"/>
    <w:rsid w:val="004D0A5E"/>
    <w:rsid w:val="004D1F05"/>
    <w:rsid w:val="004D327D"/>
    <w:rsid w:val="004D54C4"/>
    <w:rsid w:val="004D59AB"/>
    <w:rsid w:val="004D773D"/>
    <w:rsid w:val="004E0EF8"/>
    <w:rsid w:val="004E2C30"/>
    <w:rsid w:val="004E3029"/>
    <w:rsid w:val="004E3639"/>
    <w:rsid w:val="004E392B"/>
    <w:rsid w:val="004E4F84"/>
    <w:rsid w:val="004E6E5D"/>
    <w:rsid w:val="004E7887"/>
    <w:rsid w:val="004F2072"/>
    <w:rsid w:val="004F2539"/>
    <w:rsid w:val="004F2F5E"/>
    <w:rsid w:val="004F362A"/>
    <w:rsid w:val="004F36B0"/>
    <w:rsid w:val="004F504E"/>
    <w:rsid w:val="004F6355"/>
    <w:rsid w:val="004F6A7C"/>
    <w:rsid w:val="004F7BB8"/>
    <w:rsid w:val="005000A5"/>
    <w:rsid w:val="00501FEB"/>
    <w:rsid w:val="0050418A"/>
    <w:rsid w:val="0050500B"/>
    <w:rsid w:val="005073D9"/>
    <w:rsid w:val="00507E0F"/>
    <w:rsid w:val="005151C9"/>
    <w:rsid w:val="005153F3"/>
    <w:rsid w:val="0051700B"/>
    <w:rsid w:val="005178BE"/>
    <w:rsid w:val="0052062F"/>
    <w:rsid w:val="00520E3C"/>
    <w:rsid w:val="005225F4"/>
    <w:rsid w:val="00523248"/>
    <w:rsid w:val="005249B8"/>
    <w:rsid w:val="005249FA"/>
    <w:rsid w:val="00524CBC"/>
    <w:rsid w:val="00526B10"/>
    <w:rsid w:val="00526F39"/>
    <w:rsid w:val="0052770B"/>
    <w:rsid w:val="00527B18"/>
    <w:rsid w:val="00530C1D"/>
    <w:rsid w:val="00531D97"/>
    <w:rsid w:val="0053330F"/>
    <w:rsid w:val="0053506D"/>
    <w:rsid w:val="00535A25"/>
    <w:rsid w:val="00535AAD"/>
    <w:rsid w:val="00540E9F"/>
    <w:rsid w:val="00540F7B"/>
    <w:rsid w:val="005418AD"/>
    <w:rsid w:val="00542026"/>
    <w:rsid w:val="00547128"/>
    <w:rsid w:val="00552CCD"/>
    <w:rsid w:val="00553CF6"/>
    <w:rsid w:val="005561FF"/>
    <w:rsid w:val="0055637C"/>
    <w:rsid w:val="0055653E"/>
    <w:rsid w:val="00557643"/>
    <w:rsid w:val="00557D4D"/>
    <w:rsid w:val="005608A7"/>
    <w:rsid w:val="005620F4"/>
    <w:rsid w:val="00562247"/>
    <w:rsid w:val="00563615"/>
    <w:rsid w:val="00564E7F"/>
    <w:rsid w:val="005653EF"/>
    <w:rsid w:val="005656CE"/>
    <w:rsid w:val="0057206C"/>
    <w:rsid w:val="00572FCA"/>
    <w:rsid w:val="005732C1"/>
    <w:rsid w:val="00574690"/>
    <w:rsid w:val="005778CB"/>
    <w:rsid w:val="00577D98"/>
    <w:rsid w:val="005803F7"/>
    <w:rsid w:val="00581078"/>
    <w:rsid w:val="00582B21"/>
    <w:rsid w:val="005839DC"/>
    <w:rsid w:val="00584244"/>
    <w:rsid w:val="00584777"/>
    <w:rsid w:val="0058481E"/>
    <w:rsid w:val="00584BDB"/>
    <w:rsid w:val="00592F36"/>
    <w:rsid w:val="005936C1"/>
    <w:rsid w:val="005971CD"/>
    <w:rsid w:val="005B03DF"/>
    <w:rsid w:val="005B2FE5"/>
    <w:rsid w:val="005B3248"/>
    <w:rsid w:val="005B33CF"/>
    <w:rsid w:val="005B3B77"/>
    <w:rsid w:val="005B6B47"/>
    <w:rsid w:val="005B7154"/>
    <w:rsid w:val="005C150B"/>
    <w:rsid w:val="005C1BBE"/>
    <w:rsid w:val="005C33B0"/>
    <w:rsid w:val="005C68DB"/>
    <w:rsid w:val="005C6BF0"/>
    <w:rsid w:val="005D1E86"/>
    <w:rsid w:val="005D2DDC"/>
    <w:rsid w:val="005D598D"/>
    <w:rsid w:val="005D66EC"/>
    <w:rsid w:val="005D7759"/>
    <w:rsid w:val="005E1972"/>
    <w:rsid w:val="005E1E9C"/>
    <w:rsid w:val="005E22F1"/>
    <w:rsid w:val="005E353D"/>
    <w:rsid w:val="005E70CB"/>
    <w:rsid w:val="005F1D67"/>
    <w:rsid w:val="005F3913"/>
    <w:rsid w:val="0060182D"/>
    <w:rsid w:val="00601E1B"/>
    <w:rsid w:val="00601FA8"/>
    <w:rsid w:val="006023D1"/>
    <w:rsid w:val="006036F9"/>
    <w:rsid w:val="0060475D"/>
    <w:rsid w:val="00604F2B"/>
    <w:rsid w:val="006069AA"/>
    <w:rsid w:val="00606C5B"/>
    <w:rsid w:val="00611551"/>
    <w:rsid w:val="00612A72"/>
    <w:rsid w:val="00612B60"/>
    <w:rsid w:val="00612DFC"/>
    <w:rsid w:val="006147C6"/>
    <w:rsid w:val="006147D4"/>
    <w:rsid w:val="00614C91"/>
    <w:rsid w:val="00620176"/>
    <w:rsid w:val="00620ADC"/>
    <w:rsid w:val="00622988"/>
    <w:rsid w:val="00625B63"/>
    <w:rsid w:val="00625FC5"/>
    <w:rsid w:val="00626872"/>
    <w:rsid w:val="00626EB6"/>
    <w:rsid w:val="006274BE"/>
    <w:rsid w:val="00631085"/>
    <w:rsid w:val="00631B9E"/>
    <w:rsid w:val="00632059"/>
    <w:rsid w:val="006374DD"/>
    <w:rsid w:val="006423FE"/>
    <w:rsid w:val="00642536"/>
    <w:rsid w:val="006428E8"/>
    <w:rsid w:val="00643947"/>
    <w:rsid w:val="006443C5"/>
    <w:rsid w:val="00644AE6"/>
    <w:rsid w:val="00646285"/>
    <w:rsid w:val="00646CBB"/>
    <w:rsid w:val="00651B86"/>
    <w:rsid w:val="0065220F"/>
    <w:rsid w:val="00653ED7"/>
    <w:rsid w:val="00657BDD"/>
    <w:rsid w:val="00660845"/>
    <w:rsid w:val="0066103B"/>
    <w:rsid w:val="00670EF5"/>
    <w:rsid w:val="0067136B"/>
    <w:rsid w:val="00672064"/>
    <w:rsid w:val="006742E6"/>
    <w:rsid w:val="0067457F"/>
    <w:rsid w:val="00676303"/>
    <w:rsid w:val="006766FA"/>
    <w:rsid w:val="00682234"/>
    <w:rsid w:val="00682C2B"/>
    <w:rsid w:val="006832D0"/>
    <w:rsid w:val="00684CD4"/>
    <w:rsid w:val="00686157"/>
    <w:rsid w:val="006904A5"/>
    <w:rsid w:val="006914A0"/>
    <w:rsid w:val="00691528"/>
    <w:rsid w:val="00691F80"/>
    <w:rsid w:val="00694C87"/>
    <w:rsid w:val="00695869"/>
    <w:rsid w:val="006967BB"/>
    <w:rsid w:val="006968B7"/>
    <w:rsid w:val="00696C88"/>
    <w:rsid w:val="0069705D"/>
    <w:rsid w:val="00697277"/>
    <w:rsid w:val="00697FC7"/>
    <w:rsid w:val="006A174C"/>
    <w:rsid w:val="006A1E06"/>
    <w:rsid w:val="006A221E"/>
    <w:rsid w:val="006A3403"/>
    <w:rsid w:val="006A412B"/>
    <w:rsid w:val="006A45AD"/>
    <w:rsid w:val="006A4AAA"/>
    <w:rsid w:val="006A4B07"/>
    <w:rsid w:val="006A53C4"/>
    <w:rsid w:val="006A638E"/>
    <w:rsid w:val="006B04DD"/>
    <w:rsid w:val="006B1D52"/>
    <w:rsid w:val="006B2EFF"/>
    <w:rsid w:val="006B47A4"/>
    <w:rsid w:val="006B489F"/>
    <w:rsid w:val="006B57F7"/>
    <w:rsid w:val="006B6462"/>
    <w:rsid w:val="006B6883"/>
    <w:rsid w:val="006B6CE4"/>
    <w:rsid w:val="006B6F6C"/>
    <w:rsid w:val="006C2B63"/>
    <w:rsid w:val="006C4A66"/>
    <w:rsid w:val="006C5093"/>
    <w:rsid w:val="006C5ABC"/>
    <w:rsid w:val="006C757C"/>
    <w:rsid w:val="006D0C1C"/>
    <w:rsid w:val="006D23FF"/>
    <w:rsid w:val="006D2851"/>
    <w:rsid w:val="006D517A"/>
    <w:rsid w:val="006D5E5D"/>
    <w:rsid w:val="006D6A34"/>
    <w:rsid w:val="006E0BD5"/>
    <w:rsid w:val="006E262B"/>
    <w:rsid w:val="006F06EB"/>
    <w:rsid w:val="006F15C1"/>
    <w:rsid w:val="006F162C"/>
    <w:rsid w:val="006F1896"/>
    <w:rsid w:val="006F341E"/>
    <w:rsid w:val="006F393A"/>
    <w:rsid w:val="006F579E"/>
    <w:rsid w:val="006F5ABE"/>
    <w:rsid w:val="006F6F40"/>
    <w:rsid w:val="006F797D"/>
    <w:rsid w:val="00700142"/>
    <w:rsid w:val="00700525"/>
    <w:rsid w:val="00700C02"/>
    <w:rsid w:val="00701404"/>
    <w:rsid w:val="00702336"/>
    <w:rsid w:val="00702EBE"/>
    <w:rsid w:val="0070436C"/>
    <w:rsid w:val="00704AD1"/>
    <w:rsid w:val="007050AE"/>
    <w:rsid w:val="00705578"/>
    <w:rsid w:val="007104AD"/>
    <w:rsid w:val="00712992"/>
    <w:rsid w:val="00713689"/>
    <w:rsid w:val="00717AEC"/>
    <w:rsid w:val="00722978"/>
    <w:rsid w:val="007229E3"/>
    <w:rsid w:val="00722ABE"/>
    <w:rsid w:val="00724E3F"/>
    <w:rsid w:val="00730361"/>
    <w:rsid w:val="00734643"/>
    <w:rsid w:val="00737BC3"/>
    <w:rsid w:val="007407E7"/>
    <w:rsid w:val="0074106B"/>
    <w:rsid w:val="00741EF1"/>
    <w:rsid w:val="00743888"/>
    <w:rsid w:val="00743E77"/>
    <w:rsid w:val="00743ECB"/>
    <w:rsid w:val="00745778"/>
    <w:rsid w:val="00750EA0"/>
    <w:rsid w:val="00751749"/>
    <w:rsid w:val="00752429"/>
    <w:rsid w:val="00756BDE"/>
    <w:rsid w:val="00757132"/>
    <w:rsid w:val="007623AA"/>
    <w:rsid w:val="00763204"/>
    <w:rsid w:val="00763894"/>
    <w:rsid w:val="00764C2B"/>
    <w:rsid w:val="00765069"/>
    <w:rsid w:val="007653F3"/>
    <w:rsid w:val="00765851"/>
    <w:rsid w:val="00765DC7"/>
    <w:rsid w:val="0077050A"/>
    <w:rsid w:val="0077103E"/>
    <w:rsid w:val="007734EA"/>
    <w:rsid w:val="00774A0C"/>
    <w:rsid w:val="00775CB0"/>
    <w:rsid w:val="007765B5"/>
    <w:rsid w:val="00777822"/>
    <w:rsid w:val="00777DAC"/>
    <w:rsid w:val="007800A1"/>
    <w:rsid w:val="0078100E"/>
    <w:rsid w:val="00781A5A"/>
    <w:rsid w:val="007841C1"/>
    <w:rsid w:val="0078559A"/>
    <w:rsid w:val="00785689"/>
    <w:rsid w:val="00787B3C"/>
    <w:rsid w:val="0079090A"/>
    <w:rsid w:val="007926B9"/>
    <w:rsid w:val="00794CE6"/>
    <w:rsid w:val="0079773B"/>
    <w:rsid w:val="007A01B6"/>
    <w:rsid w:val="007A2BD1"/>
    <w:rsid w:val="007A41FE"/>
    <w:rsid w:val="007B5B50"/>
    <w:rsid w:val="007B61AB"/>
    <w:rsid w:val="007B6C9C"/>
    <w:rsid w:val="007C0EF4"/>
    <w:rsid w:val="007C256A"/>
    <w:rsid w:val="007C2C0E"/>
    <w:rsid w:val="007D38EC"/>
    <w:rsid w:val="007D3F7A"/>
    <w:rsid w:val="007D50D2"/>
    <w:rsid w:val="007D5248"/>
    <w:rsid w:val="007D59B5"/>
    <w:rsid w:val="007D6160"/>
    <w:rsid w:val="007D6B49"/>
    <w:rsid w:val="007E00C1"/>
    <w:rsid w:val="007E0107"/>
    <w:rsid w:val="007E0665"/>
    <w:rsid w:val="007E14E2"/>
    <w:rsid w:val="007E18D4"/>
    <w:rsid w:val="007E3463"/>
    <w:rsid w:val="007E7987"/>
    <w:rsid w:val="007F27CA"/>
    <w:rsid w:val="007F2A3A"/>
    <w:rsid w:val="007F392A"/>
    <w:rsid w:val="007F4F2B"/>
    <w:rsid w:val="007F6CB3"/>
    <w:rsid w:val="007F7802"/>
    <w:rsid w:val="0080222D"/>
    <w:rsid w:val="008039E8"/>
    <w:rsid w:val="00803A98"/>
    <w:rsid w:val="0080404D"/>
    <w:rsid w:val="008040DF"/>
    <w:rsid w:val="00804FFC"/>
    <w:rsid w:val="00805E93"/>
    <w:rsid w:val="00810C62"/>
    <w:rsid w:val="008114CC"/>
    <w:rsid w:val="008115B3"/>
    <w:rsid w:val="00813252"/>
    <w:rsid w:val="00816929"/>
    <w:rsid w:val="00816CE6"/>
    <w:rsid w:val="0081737A"/>
    <w:rsid w:val="008174CF"/>
    <w:rsid w:val="00821104"/>
    <w:rsid w:val="00824D0D"/>
    <w:rsid w:val="00827DB3"/>
    <w:rsid w:val="00831A79"/>
    <w:rsid w:val="008323F8"/>
    <w:rsid w:val="0083460C"/>
    <w:rsid w:val="00834BE6"/>
    <w:rsid w:val="00836750"/>
    <w:rsid w:val="008436B6"/>
    <w:rsid w:val="00845F28"/>
    <w:rsid w:val="008473FC"/>
    <w:rsid w:val="0084785E"/>
    <w:rsid w:val="0085187B"/>
    <w:rsid w:val="008528EF"/>
    <w:rsid w:val="0085443D"/>
    <w:rsid w:val="00854575"/>
    <w:rsid w:val="008572A6"/>
    <w:rsid w:val="00857E26"/>
    <w:rsid w:val="008610D8"/>
    <w:rsid w:val="008617C3"/>
    <w:rsid w:val="0086263E"/>
    <w:rsid w:val="008628E3"/>
    <w:rsid w:val="00864350"/>
    <w:rsid w:val="00866C7D"/>
    <w:rsid w:val="00873EB1"/>
    <w:rsid w:val="0087488D"/>
    <w:rsid w:val="00876C6C"/>
    <w:rsid w:val="00876CC8"/>
    <w:rsid w:val="00877407"/>
    <w:rsid w:val="00877C2D"/>
    <w:rsid w:val="0088130D"/>
    <w:rsid w:val="00881E2B"/>
    <w:rsid w:val="00882AC3"/>
    <w:rsid w:val="0088340F"/>
    <w:rsid w:val="00887030"/>
    <w:rsid w:val="00887927"/>
    <w:rsid w:val="00887D15"/>
    <w:rsid w:val="008902E1"/>
    <w:rsid w:val="008904C2"/>
    <w:rsid w:val="0089108A"/>
    <w:rsid w:val="00891AE6"/>
    <w:rsid w:val="00891B16"/>
    <w:rsid w:val="00891FFA"/>
    <w:rsid w:val="00892406"/>
    <w:rsid w:val="00892A7B"/>
    <w:rsid w:val="0089423A"/>
    <w:rsid w:val="008945EE"/>
    <w:rsid w:val="00894D19"/>
    <w:rsid w:val="008951EB"/>
    <w:rsid w:val="00895313"/>
    <w:rsid w:val="008956E3"/>
    <w:rsid w:val="00896CCC"/>
    <w:rsid w:val="008976DC"/>
    <w:rsid w:val="008A12B0"/>
    <w:rsid w:val="008A130D"/>
    <w:rsid w:val="008A23B0"/>
    <w:rsid w:val="008A288B"/>
    <w:rsid w:val="008A3987"/>
    <w:rsid w:val="008A4B09"/>
    <w:rsid w:val="008A54B9"/>
    <w:rsid w:val="008A7FCB"/>
    <w:rsid w:val="008B258F"/>
    <w:rsid w:val="008B4083"/>
    <w:rsid w:val="008B5EF4"/>
    <w:rsid w:val="008B670E"/>
    <w:rsid w:val="008B6A42"/>
    <w:rsid w:val="008C16DA"/>
    <w:rsid w:val="008C40D7"/>
    <w:rsid w:val="008C6A62"/>
    <w:rsid w:val="008C7130"/>
    <w:rsid w:val="008C7E99"/>
    <w:rsid w:val="008D13B9"/>
    <w:rsid w:val="008D1D2F"/>
    <w:rsid w:val="008D3D58"/>
    <w:rsid w:val="008D3F39"/>
    <w:rsid w:val="008D57A3"/>
    <w:rsid w:val="008E0705"/>
    <w:rsid w:val="008E0AD0"/>
    <w:rsid w:val="008E22D2"/>
    <w:rsid w:val="008E5F8A"/>
    <w:rsid w:val="008E6BB1"/>
    <w:rsid w:val="008E6FF8"/>
    <w:rsid w:val="008F3B18"/>
    <w:rsid w:val="008F3F57"/>
    <w:rsid w:val="008F7E4A"/>
    <w:rsid w:val="009016BE"/>
    <w:rsid w:val="00904EA8"/>
    <w:rsid w:val="00905255"/>
    <w:rsid w:val="009070B0"/>
    <w:rsid w:val="00907A29"/>
    <w:rsid w:val="009128F9"/>
    <w:rsid w:val="009129B5"/>
    <w:rsid w:val="00915ADE"/>
    <w:rsid w:val="009172BD"/>
    <w:rsid w:val="009226ED"/>
    <w:rsid w:val="00923323"/>
    <w:rsid w:val="009233B3"/>
    <w:rsid w:val="00923FC7"/>
    <w:rsid w:val="00924DB0"/>
    <w:rsid w:val="00924DFA"/>
    <w:rsid w:val="00925D88"/>
    <w:rsid w:val="00927AA0"/>
    <w:rsid w:val="0093014D"/>
    <w:rsid w:val="00932C37"/>
    <w:rsid w:val="009356FD"/>
    <w:rsid w:val="00937E48"/>
    <w:rsid w:val="00940E16"/>
    <w:rsid w:val="00942CEE"/>
    <w:rsid w:val="00944025"/>
    <w:rsid w:val="00944209"/>
    <w:rsid w:val="00944D39"/>
    <w:rsid w:val="009468C0"/>
    <w:rsid w:val="00947237"/>
    <w:rsid w:val="00950A37"/>
    <w:rsid w:val="00952730"/>
    <w:rsid w:val="009533E5"/>
    <w:rsid w:val="0095391E"/>
    <w:rsid w:val="009571BC"/>
    <w:rsid w:val="009622A1"/>
    <w:rsid w:val="00962FEE"/>
    <w:rsid w:val="00964509"/>
    <w:rsid w:val="0096494D"/>
    <w:rsid w:val="00964D13"/>
    <w:rsid w:val="009667FB"/>
    <w:rsid w:val="009717D8"/>
    <w:rsid w:val="00973323"/>
    <w:rsid w:val="00973FBF"/>
    <w:rsid w:val="00980DC5"/>
    <w:rsid w:val="0098164B"/>
    <w:rsid w:val="00983007"/>
    <w:rsid w:val="009846D3"/>
    <w:rsid w:val="0098597C"/>
    <w:rsid w:val="00986D1B"/>
    <w:rsid w:val="00992AF4"/>
    <w:rsid w:val="00994512"/>
    <w:rsid w:val="009966E9"/>
    <w:rsid w:val="009A1736"/>
    <w:rsid w:val="009A232A"/>
    <w:rsid w:val="009A39DE"/>
    <w:rsid w:val="009A5FF2"/>
    <w:rsid w:val="009A7536"/>
    <w:rsid w:val="009B0663"/>
    <w:rsid w:val="009B0AFD"/>
    <w:rsid w:val="009B2203"/>
    <w:rsid w:val="009B70B8"/>
    <w:rsid w:val="009C2D50"/>
    <w:rsid w:val="009C3F1C"/>
    <w:rsid w:val="009C5EA0"/>
    <w:rsid w:val="009C6D84"/>
    <w:rsid w:val="009C769C"/>
    <w:rsid w:val="009D081C"/>
    <w:rsid w:val="009D3540"/>
    <w:rsid w:val="009D48AD"/>
    <w:rsid w:val="009D49AE"/>
    <w:rsid w:val="009E602C"/>
    <w:rsid w:val="009E7165"/>
    <w:rsid w:val="009F004C"/>
    <w:rsid w:val="009F15FD"/>
    <w:rsid w:val="009F1724"/>
    <w:rsid w:val="009F19C5"/>
    <w:rsid w:val="009F3208"/>
    <w:rsid w:val="009F32C1"/>
    <w:rsid w:val="009F72C1"/>
    <w:rsid w:val="00A04289"/>
    <w:rsid w:val="00A05F6F"/>
    <w:rsid w:val="00A10E18"/>
    <w:rsid w:val="00A12502"/>
    <w:rsid w:val="00A13667"/>
    <w:rsid w:val="00A147AA"/>
    <w:rsid w:val="00A1691C"/>
    <w:rsid w:val="00A20B8F"/>
    <w:rsid w:val="00A2216B"/>
    <w:rsid w:val="00A23E22"/>
    <w:rsid w:val="00A318ED"/>
    <w:rsid w:val="00A31E7A"/>
    <w:rsid w:val="00A34C9B"/>
    <w:rsid w:val="00A34F8F"/>
    <w:rsid w:val="00A353F5"/>
    <w:rsid w:val="00A36E8B"/>
    <w:rsid w:val="00A373A1"/>
    <w:rsid w:val="00A374FA"/>
    <w:rsid w:val="00A408DC"/>
    <w:rsid w:val="00A4101B"/>
    <w:rsid w:val="00A440EC"/>
    <w:rsid w:val="00A5081C"/>
    <w:rsid w:val="00A53504"/>
    <w:rsid w:val="00A53DCD"/>
    <w:rsid w:val="00A543B0"/>
    <w:rsid w:val="00A56666"/>
    <w:rsid w:val="00A56D62"/>
    <w:rsid w:val="00A603A7"/>
    <w:rsid w:val="00A61DAE"/>
    <w:rsid w:val="00A6269F"/>
    <w:rsid w:val="00A63AD0"/>
    <w:rsid w:val="00A67438"/>
    <w:rsid w:val="00A67991"/>
    <w:rsid w:val="00A705BB"/>
    <w:rsid w:val="00A71A04"/>
    <w:rsid w:val="00A81B4F"/>
    <w:rsid w:val="00A81B61"/>
    <w:rsid w:val="00A83649"/>
    <w:rsid w:val="00A83D65"/>
    <w:rsid w:val="00A84734"/>
    <w:rsid w:val="00A84C5C"/>
    <w:rsid w:val="00A85B15"/>
    <w:rsid w:val="00A86124"/>
    <w:rsid w:val="00A86B4C"/>
    <w:rsid w:val="00A87EAD"/>
    <w:rsid w:val="00A914DA"/>
    <w:rsid w:val="00A91E18"/>
    <w:rsid w:val="00A9412D"/>
    <w:rsid w:val="00A95A91"/>
    <w:rsid w:val="00A95DD5"/>
    <w:rsid w:val="00A9645A"/>
    <w:rsid w:val="00A9795E"/>
    <w:rsid w:val="00A97D9D"/>
    <w:rsid w:val="00AA1088"/>
    <w:rsid w:val="00AA1943"/>
    <w:rsid w:val="00AA42D1"/>
    <w:rsid w:val="00AA552A"/>
    <w:rsid w:val="00AA65EC"/>
    <w:rsid w:val="00AA76AF"/>
    <w:rsid w:val="00AA77DF"/>
    <w:rsid w:val="00AA7C4C"/>
    <w:rsid w:val="00AB0540"/>
    <w:rsid w:val="00AB0A99"/>
    <w:rsid w:val="00AC0F81"/>
    <w:rsid w:val="00AC57A2"/>
    <w:rsid w:val="00AD20CD"/>
    <w:rsid w:val="00AD3DB8"/>
    <w:rsid w:val="00AD44B0"/>
    <w:rsid w:val="00AD4C9F"/>
    <w:rsid w:val="00AD5298"/>
    <w:rsid w:val="00AD5372"/>
    <w:rsid w:val="00AD5833"/>
    <w:rsid w:val="00AD66F4"/>
    <w:rsid w:val="00AD766C"/>
    <w:rsid w:val="00AE3858"/>
    <w:rsid w:val="00AE491B"/>
    <w:rsid w:val="00AE4B8D"/>
    <w:rsid w:val="00AE5CB0"/>
    <w:rsid w:val="00AE6D02"/>
    <w:rsid w:val="00AF4354"/>
    <w:rsid w:val="00AF46E4"/>
    <w:rsid w:val="00AF6694"/>
    <w:rsid w:val="00B01E4F"/>
    <w:rsid w:val="00B021E8"/>
    <w:rsid w:val="00B02616"/>
    <w:rsid w:val="00B03848"/>
    <w:rsid w:val="00B0384B"/>
    <w:rsid w:val="00B03F31"/>
    <w:rsid w:val="00B0487A"/>
    <w:rsid w:val="00B04B5E"/>
    <w:rsid w:val="00B04FCA"/>
    <w:rsid w:val="00B051F2"/>
    <w:rsid w:val="00B07548"/>
    <w:rsid w:val="00B07BDC"/>
    <w:rsid w:val="00B07C5A"/>
    <w:rsid w:val="00B10148"/>
    <w:rsid w:val="00B11A12"/>
    <w:rsid w:val="00B126C1"/>
    <w:rsid w:val="00B20454"/>
    <w:rsid w:val="00B209B1"/>
    <w:rsid w:val="00B214FE"/>
    <w:rsid w:val="00B22100"/>
    <w:rsid w:val="00B22EC7"/>
    <w:rsid w:val="00B23777"/>
    <w:rsid w:val="00B23866"/>
    <w:rsid w:val="00B26513"/>
    <w:rsid w:val="00B266B7"/>
    <w:rsid w:val="00B2758F"/>
    <w:rsid w:val="00B27E5F"/>
    <w:rsid w:val="00B300D9"/>
    <w:rsid w:val="00B31841"/>
    <w:rsid w:val="00B32B41"/>
    <w:rsid w:val="00B35437"/>
    <w:rsid w:val="00B359A1"/>
    <w:rsid w:val="00B35D6F"/>
    <w:rsid w:val="00B40339"/>
    <w:rsid w:val="00B423DB"/>
    <w:rsid w:val="00B42BF5"/>
    <w:rsid w:val="00B431F2"/>
    <w:rsid w:val="00B44F67"/>
    <w:rsid w:val="00B4584F"/>
    <w:rsid w:val="00B52733"/>
    <w:rsid w:val="00B52893"/>
    <w:rsid w:val="00B543A2"/>
    <w:rsid w:val="00B55D3B"/>
    <w:rsid w:val="00B565A5"/>
    <w:rsid w:val="00B6261E"/>
    <w:rsid w:val="00B62A96"/>
    <w:rsid w:val="00B64237"/>
    <w:rsid w:val="00B64245"/>
    <w:rsid w:val="00B645B7"/>
    <w:rsid w:val="00B65FCB"/>
    <w:rsid w:val="00B76824"/>
    <w:rsid w:val="00B80305"/>
    <w:rsid w:val="00B819D8"/>
    <w:rsid w:val="00B831A5"/>
    <w:rsid w:val="00B83612"/>
    <w:rsid w:val="00B85C9B"/>
    <w:rsid w:val="00B870ED"/>
    <w:rsid w:val="00B940EB"/>
    <w:rsid w:val="00B9434B"/>
    <w:rsid w:val="00B95D9E"/>
    <w:rsid w:val="00BA0065"/>
    <w:rsid w:val="00BA02D6"/>
    <w:rsid w:val="00BA25C9"/>
    <w:rsid w:val="00BA38B6"/>
    <w:rsid w:val="00BA4BE5"/>
    <w:rsid w:val="00BA6095"/>
    <w:rsid w:val="00BA63CF"/>
    <w:rsid w:val="00BA6C84"/>
    <w:rsid w:val="00BB2858"/>
    <w:rsid w:val="00BB2FA5"/>
    <w:rsid w:val="00BB31F7"/>
    <w:rsid w:val="00BB4891"/>
    <w:rsid w:val="00BB4A03"/>
    <w:rsid w:val="00BB529E"/>
    <w:rsid w:val="00BC2B4D"/>
    <w:rsid w:val="00BD0A2A"/>
    <w:rsid w:val="00BD14E8"/>
    <w:rsid w:val="00BD19C4"/>
    <w:rsid w:val="00BD244F"/>
    <w:rsid w:val="00BD5FDF"/>
    <w:rsid w:val="00BE16EB"/>
    <w:rsid w:val="00BE208D"/>
    <w:rsid w:val="00BE28E7"/>
    <w:rsid w:val="00BE6204"/>
    <w:rsid w:val="00BF01F7"/>
    <w:rsid w:val="00BF1C7C"/>
    <w:rsid w:val="00BF4165"/>
    <w:rsid w:val="00BF4AA4"/>
    <w:rsid w:val="00BF4F70"/>
    <w:rsid w:val="00BF79EA"/>
    <w:rsid w:val="00C00D3D"/>
    <w:rsid w:val="00C00D41"/>
    <w:rsid w:val="00C0181E"/>
    <w:rsid w:val="00C027B2"/>
    <w:rsid w:val="00C029D2"/>
    <w:rsid w:val="00C06225"/>
    <w:rsid w:val="00C0700E"/>
    <w:rsid w:val="00C10F7E"/>
    <w:rsid w:val="00C11AA4"/>
    <w:rsid w:val="00C11BE2"/>
    <w:rsid w:val="00C16013"/>
    <w:rsid w:val="00C205F7"/>
    <w:rsid w:val="00C24017"/>
    <w:rsid w:val="00C2491D"/>
    <w:rsid w:val="00C2599F"/>
    <w:rsid w:val="00C275C2"/>
    <w:rsid w:val="00C27B31"/>
    <w:rsid w:val="00C317FC"/>
    <w:rsid w:val="00C31C55"/>
    <w:rsid w:val="00C4153A"/>
    <w:rsid w:val="00C41A50"/>
    <w:rsid w:val="00C42408"/>
    <w:rsid w:val="00C44480"/>
    <w:rsid w:val="00C47783"/>
    <w:rsid w:val="00C51338"/>
    <w:rsid w:val="00C5227C"/>
    <w:rsid w:val="00C53859"/>
    <w:rsid w:val="00C55268"/>
    <w:rsid w:val="00C5624D"/>
    <w:rsid w:val="00C57084"/>
    <w:rsid w:val="00C60128"/>
    <w:rsid w:val="00C626B2"/>
    <w:rsid w:val="00C64D33"/>
    <w:rsid w:val="00C73EA2"/>
    <w:rsid w:val="00C76D7F"/>
    <w:rsid w:val="00C8040E"/>
    <w:rsid w:val="00C811F9"/>
    <w:rsid w:val="00C82D82"/>
    <w:rsid w:val="00C83876"/>
    <w:rsid w:val="00C83D95"/>
    <w:rsid w:val="00C83E35"/>
    <w:rsid w:val="00C8455C"/>
    <w:rsid w:val="00C84C9A"/>
    <w:rsid w:val="00C86A84"/>
    <w:rsid w:val="00C900DF"/>
    <w:rsid w:val="00C93777"/>
    <w:rsid w:val="00C94F1E"/>
    <w:rsid w:val="00C96F25"/>
    <w:rsid w:val="00CA00D7"/>
    <w:rsid w:val="00CA0386"/>
    <w:rsid w:val="00CA1037"/>
    <w:rsid w:val="00CA1C44"/>
    <w:rsid w:val="00CA4C7E"/>
    <w:rsid w:val="00CA52E2"/>
    <w:rsid w:val="00CA7FB5"/>
    <w:rsid w:val="00CB116B"/>
    <w:rsid w:val="00CB1F9E"/>
    <w:rsid w:val="00CC0E45"/>
    <w:rsid w:val="00CC1FCF"/>
    <w:rsid w:val="00CC63D1"/>
    <w:rsid w:val="00CC647E"/>
    <w:rsid w:val="00CC6DA6"/>
    <w:rsid w:val="00CC7C89"/>
    <w:rsid w:val="00CD182B"/>
    <w:rsid w:val="00CD2EB6"/>
    <w:rsid w:val="00CD3631"/>
    <w:rsid w:val="00CD3F05"/>
    <w:rsid w:val="00CD517B"/>
    <w:rsid w:val="00CD7F9C"/>
    <w:rsid w:val="00CD7FCD"/>
    <w:rsid w:val="00CE0645"/>
    <w:rsid w:val="00CE20DF"/>
    <w:rsid w:val="00CE212A"/>
    <w:rsid w:val="00CE2D35"/>
    <w:rsid w:val="00CE4A2D"/>
    <w:rsid w:val="00CE6D7A"/>
    <w:rsid w:val="00CF3B9E"/>
    <w:rsid w:val="00CF77BF"/>
    <w:rsid w:val="00D002FF"/>
    <w:rsid w:val="00D014B8"/>
    <w:rsid w:val="00D018CA"/>
    <w:rsid w:val="00D02174"/>
    <w:rsid w:val="00D03116"/>
    <w:rsid w:val="00D03401"/>
    <w:rsid w:val="00D05744"/>
    <w:rsid w:val="00D0753E"/>
    <w:rsid w:val="00D111BD"/>
    <w:rsid w:val="00D125A0"/>
    <w:rsid w:val="00D138C8"/>
    <w:rsid w:val="00D14A54"/>
    <w:rsid w:val="00D17089"/>
    <w:rsid w:val="00D218D0"/>
    <w:rsid w:val="00D22001"/>
    <w:rsid w:val="00D30BE6"/>
    <w:rsid w:val="00D30C9F"/>
    <w:rsid w:val="00D30E8D"/>
    <w:rsid w:val="00D3286F"/>
    <w:rsid w:val="00D35BD2"/>
    <w:rsid w:val="00D3633E"/>
    <w:rsid w:val="00D36F82"/>
    <w:rsid w:val="00D37856"/>
    <w:rsid w:val="00D40BDF"/>
    <w:rsid w:val="00D40E37"/>
    <w:rsid w:val="00D428EE"/>
    <w:rsid w:val="00D46C15"/>
    <w:rsid w:val="00D50E39"/>
    <w:rsid w:val="00D51DE5"/>
    <w:rsid w:val="00D52ABA"/>
    <w:rsid w:val="00D52B75"/>
    <w:rsid w:val="00D537DC"/>
    <w:rsid w:val="00D537FE"/>
    <w:rsid w:val="00D53F50"/>
    <w:rsid w:val="00D557FE"/>
    <w:rsid w:val="00D61FA2"/>
    <w:rsid w:val="00D62C16"/>
    <w:rsid w:val="00D62FCF"/>
    <w:rsid w:val="00D644C1"/>
    <w:rsid w:val="00D64D58"/>
    <w:rsid w:val="00D64E40"/>
    <w:rsid w:val="00D64F67"/>
    <w:rsid w:val="00D66DC9"/>
    <w:rsid w:val="00D66F7A"/>
    <w:rsid w:val="00D71B06"/>
    <w:rsid w:val="00D722A5"/>
    <w:rsid w:val="00D73446"/>
    <w:rsid w:val="00D73BD9"/>
    <w:rsid w:val="00D744AB"/>
    <w:rsid w:val="00D770CB"/>
    <w:rsid w:val="00D7710B"/>
    <w:rsid w:val="00D83373"/>
    <w:rsid w:val="00D838E7"/>
    <w:rsid w:val="00D8606D"/>
    <w:rsid w:val="00D864A3"/>
    <w:rsid w:val="00D868B0"/>
    <w:rsid w:val="00D870AE"/>
    <w:rsid w:val="00D8768A"/>
    <w:rsid w:val="00D90D87"/>
    <w:rsid w:val="00D92C18"/>
    <w:rsid w:val="00D96BB1"/>
    <w:rsid w:val="00DA1447"/>
    <w:rsid w:val="00DA65D7"/>
    <w:rsid w:val="00DA6F12"/>
    <w:rsid w:val="00DB00C1"/>
    <w:rsid w:val="00DB1376"/>
    <w:rsid w:val="00DB18F7"/>
    <w:rsid w:val="00DB28A3"/>
    <w:rsid w:val="00DB2B40"/>
    <w:rsid w:val="00DB3C17"/>
    <w:rsid w:val="00DB55A5"/>
    <w:rsid w:val="00DC260B"/>
    <w:rsid w:val="00DC27A8"/>
    <w:rsid w:val="00DC307E"/>
    <w:rsid w:val="00DC4251"/>
    <w:rsid w:val="00DC52C8"/>
    <w:rsid w:val="00DD021F"/>
    <w:rsid w:val="00DD1BFA"/>
    <w:rsid w:val="00DD2261"/>
    <w:rsid w:val="00DD2A78"/>
    <w:rsid w:val="00DD30CD"/>
    <w:rsid w:val="00DD33AF"/>
    <w:rsid w:val="00DD34E8"/>
    <w:rsid w:val="00DE0EF4"/>
    <w:rsid w:val="00DE3614"/>
    <w:rsid w:val="00DE5254"/>
    <w:rsid w:val="00DE644F"/>
    <w:rsid w:val="00DF0DAA"/>
    <w:rsid w:val="00DF0EA9"/>
    <w:rsid w:val="00DF0FD7"/>
    <w:rsid w:val="00DF30FD"/>
    <w:rsid w:val="00DF516C"/>
    <w:rsid w:val="00DF5DC6"/>
    <w:rsid w:val="00DF75BC"/>
    <w:rsid w:val="00E00119"/>
    <w:rsid w:val="00E0112F"/>
    <w:rsid w:val="00E05020"/>
    <w:rsid w:val="00E05394"/>
    <w:rsid w:val="00E05F51"/>
    <w:rsid w:val="00E06091"/>
    <w:rsid w:val="00E10040"/>
    <w:rsid w:val="00E10DDD"/>
    <w:rsid w:val="00E11382"/>
    <w:rsid w:val="00E120DE"/>
    <w:rsid w:val="00E13CCD"/>
    <w:rsid w:val="00E16209"/>
    <w:rsid w:val="00E17C96"/>
    <w:rsid w:val="00E20145"/>
    <w:rsid w:val="00E2139B"/>
    <w:rsid w:val="00E21CC3"/>
    <w:rsid w:val="00E23827"/>
    <w:rsid w:val="00E23AC0"/>
    <w:rsid w:val="00E24A1A"/>
    <w:rsid w:val="00E25B0A"/>
    <w:rsid w:val="00E26BF1"/>
    <w:rsid w:val="00E33AE6"/>
    <w:rsid w:val="00E3468B"/>
    <w:rsid w:val="00E35B44"/>
    <w:rsid w:val="00E37157"/>
    <w:rsid w:val="00E402BB"/>
    <w:rsid w:val="00E410ED"/>
    <w:rsid w:val="00E43C68"/>
    <w:rsid w:val="00E51263"/>
    <w:rsid w:val="00E52C04"/>
    <w:rsid w:val="00E52F2F"/>
    <w:rsid w:val="00E54307"/>
    <w:rsid w:val="00E55F05"/>
    <w:rsid w:val="00E567FB"/>
    <w:rsid w:val="00E56E96"/>
    <w:rsid w:val="00E573B6"/>
    <w:rsid w:val="00E61261"/>
    <w:rsid w:val="00E615A6"/>
    <w:rsid w:val="00E639FE"/>
    <w:rsid w:val="00E6511D"/>
    <w:rsid w:val="00E655DF"/>
    <w:rsid w:val="00E657CF"/>
    <w:rsid w:val="00E65FC7"/>
    <w:rsid w:val="00E668D3"/>
    <w:rsid w:val="00E71D23"/>
    <w:rsid w:val="00E723B7"/>
    <w:rsid w:val="00E72B7A"/>
    <w:rsid w:val="00E77921"/>
    <w:rsid w:val="00E77F89"/>
    <w:rsid w:val="00E8406D"/>
    <w:rsid w:val="00E864D1"/>
    <w:rsid w:val="00E86A03"/>
    <w:rsid w:val="00E87870"/>
    <w:rsid w:val="00E90462"/>
    <w:rsid w:val="00E90B6F"/>
    <w:rsid w:val="00E935DF"/>
    <w:rsid w:val="00E9593A"/>
    <w:rsid w:val="00E965C4"/>
    <w:rsid w:val="00EA2A97"/>
    <w:rsid w:val="00EA3EB0"/>
    <w:rsid w:val="00EA4656"/>
    <w:rsid w:val="00EA5D64"/>
    <w:rsid w:val="00EB0B49"/>
    <w:rsid w:val="00EB0F0E"/>
    <w:rsid w:val="00EB261D"/>
    <w:rsid w:val="00EB3996"/>
    <w:rsid w:val="00EB7852"/>
    <w:rsid w:val="00EB7E30"/>
    <w:rsid w:val="00EC07B1"/>
    <w:rsid w:val="00EC2A91"/>
    <w:rsid w:val="00EC554E"/>
    <w:rsid w:val="00EC7D4D"/>
    <w:rsid w:val="00ED5BC8"/>
    <w:rsid w:val="00ED673B"/>
    <w:rsid w:val="00ED7C98"/>
    <w:rsid w:val="00EE60C3"/>
    <w:rsid w:val="00EE62B0"/>
    <w:rsid w:val="00EF04F4"/>
    <w:rsid w:val="00EF1E4B"/>
    <w:rsid w:val="00EF1E5B"/>
    <w:rsid w:val="00EF3818"/>
    <w:rsid w:val="00EF47D4"/>
    <w:rsid w:val="00EF4CB2"/>
    <w:rsid w:val="00EF6330"/>
    <w:rsid w:val="00EF7329"/>
    <w:rsid w:val="00EF7466"/>
    <w:rsid w:val="00EF7499"/>
    <w:rsid w:val="00F0029E"/>
    <w:rsid w:val="00F01C3A"/>
    <w:rsid w:val="00F0393D"/>
    <w:rsid w:val="00F041DA"/>
    <w:rsid w:val="00F06FAC"/>
    <w:rsid w:val="00F10072"/>
    <w:rsid w:val="00F11C75"/>
    <w:rsid w:val="00F1268D"/>
    <w:rsid w:val="00F14E5F"/>
    <w:rsid w:val="00F151C4"/>
    <w:rsid w:val="00F2054F"/>
    <w:rsid w:val="00F20AC1"/>
    <w:rsid w:val="00F214E5"/>
    <w:rsid w:val="00F21FF4"/>
    <w:rsid w:val="00F23F27"/>
    <w:rsid w:val="00F25567"/>
    <w:rsid w:val="00F270FD"/>
    <w:rsid w:val="00F27CE3"/>
    <w:rsid w:val="00F300CC"/>
    <w:rsid w:val="00F30519"/>
    <w:rsid w:val="00F31AB7"/>
    <w:rsid w:val="00F33067"/>
    <w:rsid w:val="00F34A2C"/>
    <w:rsid w:val="00F34C4F"/>
    <w:rsid w:val="00F34CE6"/>
    <w:rsid w:val="00F35FDC"/>
    <w:rsid w:val="00F36E57"/>
    <w:rsid w:val="00F40D57"/>
    <w:rsid w:val="00F40E05"/>
    <w:rsid w:val="00F43043"/>
    <w:rsid w:val="00F43D03"/>
    <w:rsid w:val="00F46033"/>
    <w:rsid w:val="00F5148F"/>
    <w:rsid w:val="00F52F2F"/>
    <w:rsid w:val="00F5441D"/>
    <w:rsid w:val="00F54878"/>
    <w:rsid w:val="00F56875"/>
    <w:rsid w:val="00F575F8"/>
    <w:rsid w:val="00F57A64"/>
    <w:rsid w:val="00F600B2"/>
    <w:rsid w:val="00F7059B"/>
    <w:rsid w:val="00F70EB6"/>
    <w:rsid w:val="00F71EA4"/>
    <w:rsid w:val="00F74421"/>
    <w:rsid w:val="00F74FF4"/>
    <w:rsid w:val="00F77308"/>
    <w:rsid w:val="00F77F22"/>
    <w:rsid w:val="00F81240"/>
    <w:rsid w:val="00F81D2D"/>
    <w:rsid w:val="00F83AB6"/>
    <w:rsid w:val="00F848C0"/>
    <w:rsid w:val="00F85052"/>
    <w:rsid w:val="00F85C0B"/>
    <w:rsid w:val="00F864C5"/>
    <w:rsid w:val="00F86608"/>
    <w:rsid w:val="00F90C95"/>
    <w:rsid w:val="00F92280"/>
    <w:rsid w:val="00F92D7F"/>
    <w:rsid w:val="00F962B0"/>
    <w:rsid w:val="00FA3766"/>
    <w:rsid w:val="00FA3CDC"/>
    <w:rsid w:val="00FA7793"/>
    <w:rsid w:val="00FB0667"/>
    <w:rsid w:val="00FB1742"/>
    <w:rsid w:val="00FB3363"/>
    <w:rsid w:val="00FB38B7"/>
    <w:rsid w:val="00FB6FE8"/>
    <w:rsid w:val="00FB764E"/>
    <w:rsid w:val="00FB7886"/>
    <w:rsid w:val="00FB7BFE"/>
    <w:rsid w:val="00FC123C"/>
    <w:rsid w:val="00FC2ABF"/>
    <w:rsid w:val="00FC40A7"/>
    <w:rsid w:val="00FC4DFA"/>
    <w:rsid w:val="00FC5B5C"/>
    <w:rsid w:val="00FC6E6A"/>
    <w:rsid w:val="00FD01BF"/>
    <w:rsid w:val="00FD50C0"/>
    <w:rsid w:val="00FE60E3"/>
    <w:rsid w:val="00FE60F1"/>
    <w:rsid w:val="00FE6366"/>
    <w:rsid w:val="00FE6772"/>
    <w:rsid w:val="00FE6A02"/>
    <w:rsid w:val="00FF07A6"/>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2DDA8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link w:val="Heading1Char"/>
    <w:uiPriority w:val="9"/>
    <w:qFormat/>
    <w:rsid w:val="00F85052"/>
    <w:pPr>
      <w:spacing w:before="100" w:beforeAutospacing="1" w:after="100" w:afterAutospacing="1"/>
      <w:outlineLvl w:val="0"/>
    </w:pPr>
    <w:rPr>
      <w:rFonts w:ascii="Times New Roman" w:eastAsia="Times New Roman" w:hAnsi="Times New Roman" w:cs="Times New Roman"/>
      <w:b/>
      <w:bCs/>
      <w:kern w:val="36"/>
      <w:sz w:val="48"/>
      <w:szCs w:val="48"/>
      <w:lang w:val="de-CH" w:eastAsia="de-CH"/>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22A5"/>
    <w:pPr>
      <w:ind w:left="720"/>
      <w:contextualSpacing/>
    </w:pPr>
  </w:style>
  <w:style w:type="paragraph" w:styleId="Bibliography">
    <w:name w:val="Bibliography"/>
    <w:basedOn w:val="Normal"/>
    <w:next w:val="Normal"/>
    <w:uiPriority w:val="37"/>
    <w:unhideWhenUsed/>
    <w:rsid w:val="005E22F1"/>
    <w:pPr>
      <w:tabs>
        <w:tab w:val="left" w:pos="500"/>
      </w:tabs>
      <w:spacing w:line="480" w:lineRule="auto"/>
      <w:ind w:left="720" w:hanging="720"/>
    </w:pPr>
  </w:style>
  <w:style w:type="character" w:styleId="CommentReference">
    <w:name w:val="annotation reference"/>
    <w:basedOn w:val="DefaultParagraphFont"/>
    <w:uiPriority w:val="99"/>
    <w:semiHidden/>
    <w:unhideWhenUsed/>
    <w:rsid w:val="002C1E84"/>
    <w:rPr>
      <w:sz w:val="16"/>
      <w:szCs w:val="16"/>
    </w:rPr>
  </w:style>
  <w:style w:type="paragraph" w:styleId="CommentText">
    <w:name w:val="annotation text"/>
    <w:basedOn w:val="Normal"/>
    <w:link w:val="CommentTextChar"/>
    <w:uiPriority w:val="99"/>
    <w:semiHidden/>
    <w:unhideWhenUsed/>
    <w:rsid w:val="002C1E84"/>
    <w:rPr>
      <w:sz w:val="20"/>
      <w:szCs w:val="20"/>
    </w:rPr>
  </w:style>
  <w:style w:type="character" w:customStyle="1" w:styleId="CommentTextChar">
    <w:name w:val="Comment Text Char"/>
    <w:basedOn w:val="DefaultParagraphFont"/>
    <w:link w:val="CommentText"/>
    <w:uiPriority w:val="99"/>
    <w:semiHidden/>
    <w:rsid w:val="002C1E84"/>
    <w:rPr>
      <w:sz w:val="20"/>
      <w:szCs w:val="20"/>
    </w:rPr>
  </w:style>
  <w:style w:type="paragraph" w:styleId="CommentSubject">
    <w:name w:val="annotation subject"/>
    <w:basedOn w:val="CommentText"/>
    <w:next w:val="CommentText"/>
    <w:link w:val="CommentSubjectChar"/>
    <w:uiPriority w:val="99"/>
    <w:semiHidden/>
    <w:unhideWhenUsed/>
    <w:rsid w:val="002C1E84"/>
    <w:rPr>
      <w:b/>
      <w:bCs/>
    </w:rPr>
  </w:style>
  <w:style w:type="character" w:customStyle="1" w:styleId="CommentSubjectChar">
    <w:name w:val="Comment Subject Char"/>
    <w:basedOn w:val="CommentTextChar"/>
    <w:link w:val="CommentSubject"/>
    <w:uiPriority w:val="99"/>
    <w:semiHidden/>
    <w:rsid w:val="002C1E84"/>
    <w:rPr>
      <w:b/>
      <w:bCs/>
      <w:sz w:val="20"/>
      <w:szCs w:val="20"/>
    </w:rPr>
  </w:style>
  <w:style w:type="paragraph" w:styleId="BalloonText">
    <w:name w:val="Balloon Text"/>
    <w:basedOn w:val="Normal"/>
    <w:link w:val="BalloonTextChar"/>
    <w:uiPriority w:val="99"/>
    <w:semiHidden/>
    <w:unhideWhenUsed/>
    <w:rsid w:val="002C1E84"/>
    <w:rPr>
      <w:rFonts w:ascii="Tahoma" w:hAnsi="Tahoma" w:cs="Tahoma"/>
      <w:sz w:val="16"/>
      <w:szCs w:val="16"/>
    </w:rPr>
  </w:style>
  <w:style w:type="character" w:customStyle="1" w:styleId="BalloonTextChar">
    <w:name w:val="Balloon Text Char"/>
    <w:basedOn w:val="DefaultParagraphFont"/>
    <w:link w:val="BalloonText"/>
    <w:uiPriority w:val="99"/>
    <w:semiHidden/>
    <w:rsid w:val="002C1E84"/>
    <w:rPr>
      <w:rFonts w:ascii="Tahoma" w:hAnsi="Tahoma" w:cs="Tahoma"/>
      <w:sz w:val="16"/>
      <w:szCs w:val="16"/>
    </w:rPr>
  </w:style>
  <w:style w:type="character" w:styleId="Hyperlink">
    <w:name w:val="Hyperlink"/>
    <w:basedOn w:val="DefaultParagraphFont"/>
    <w:uiPriority w:val="99"/>
    <w:semiHidden/>
    <w:unhideWhenUsed/>
    <w:rsid w:val="00535AAD"/>
    <w:rPr>
      <w:color w:val="0000FF"/>
      <w:u w:val="single"/>
    </w:rPr>
  </w:style>
  <w:style w:type="character" w:customStyle="1" w:styleId="Heading1Char">
    <w:name w:val="Heading 1 Char"/>
    <w:basedOn w:val="DefaultParagraphFont"/>
    <w:link w:val="Heading1"/>
    <w:uiPriority w:val="9"/>
    <w:rsid w:val="00F85052"/>
    <w:rPr>
      <w:rFonts w:ascii="Times New Roman" w:eastAsia="Times New Roman" w:hAnsi="Times New Roman" w:cs="Times New Roman"/>
      <w:b/>
      <w:bCs/>
      <w:kern w:val="36"/>
      <w:sz w:val="48"/>
      <w:szCs w:val="48"/>
      <w:lang w:val="de-CH" w:eastAsia="de-CH"/>
    </w:rPr>
  </w:style>
  <w:style w:type="character" w:customStyle="1" w:styleId="highlight">
    <w:name w:val="highlight"/>
    <w:basedOn w:val="DefaultParagraphFont"/>
    <w:rsid w:val="00F85052"/>
  </w:style>
  <w:style w:type="table" w:styleId="TableGrid">
    <w:name w:val="Table Grid"/>
    <w:basedOn w:val="TableNormal"/>
    <w:uiPriority w:val="59"/>
    <w:rsid w:val="00A136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link w:val="FooterChar"/>
    <w:uiPriority w:val="99"/>
    <w:unhideWhenUsed/>
    <w:rsid w:val="00C900DF"/>
    <w:pPr>
      <w:tabs>
        <w:tab w:val="center" w:pos="4320"/>
        <w:tab w:val="right" w:pos="8640"/>
      </w:tabs>
    </w:pPr>
  </w:style>
  <w:style w:type="character" w:customStyle="1" w:styleId="FooterChar">
    <w:name w:val="Footer Char"/>
    <w:basedOn w:val="DefaultParagraphFont"/>
    <w:link w:val="Footer"/>
    <w:uiPriority w:val="99"/>
    <w:rsid w:val="00C900DF"/>
  </w:style>
  <w:style w:type="character" w:styleId="PageNumber">
    <w:name w:val="page number"/>
    <w:basedOn w:val="DefaultParagraphFont"/>
    <w:uiPriority w:val="99"/>
    <w:semiHidden/>
    <w:unhideWhenUsed/>
    <w:rsid w:val="00C900DF"/>
  </w:style>
  <w:style w:type="character" w:styleId="LineNumber">
    <w:name w:val="line number"/>
    <w:basedOn w:val="DefaultParagraphFont"/>
    <w:uiPriority w:val="99"/>
    <w:semiHidden/>
    <w:unhideWhenUsed/>
    <w:rsid w:val="00A12502"/>
  </w:style>
  <w:style w:type="paragraph" w:styleId="Revision">
    <w:name w:val="Revision"/>
    <w:hidden/>
    <w:uiPriority w:val="99"/>
    <w:semiHidden/>
    <w:rsid w:val="001E77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33167">
      <w:bodyDiv w:val="1"/>
      <w:marLeft w:val="0"/>
      <w:marRight w:val="0"/>
      <w:marTop w:val="0"/>
      <w:marBottom w:val="0"/>
      <w:divBdr>
        <w:top w:val="none" w:sz="0" w:space="0" w:color="auto"/>
        <w:left w:val="none" w:sz="0" w:space="0" w:color="auto"/>
        <w:bottom w:val="none" w:sz="0" w:space="0" w:color="auto"/>
        <w:right w:val="none" w:sz="0" w:space="0" w:color="auto"/>
      </w:divBdr>
      <w:divsChild>
        <w:div w:id="710618716">
          <w:marLeft w:val="0"/>
          <w:marRight w:val="0"/>
          <w:marTop w:val="0"/>
          <w:marBottom w:val="0"/>
          <w:divBdr>
            <w:top w:val="none" w:sz="0" w:space="0" w:color="auto"/>
            <w:left w:val="none" w:sz="0" w:space="0" w:color="auto"/>
            <w:bottom w:val="none" w:sz="0" w:space="0" w:color="auto"/>
            <w:right w:val="none" w:sz="0" w:space="0" w:color="auto"/>
          </w:divBdr>
          <w:divsChild>
            <w:div w:id="942225136">
              <w:marLeft w:val="0"/>
              <w:marRight w:val="0"/>
              <w:marTop w:val="0"/>
              <w:marBottom w:val="0"/>
              <w:divBdr>
                <w:top w:val="none" w:sz="0" w:space="0" w:color="auto"/>
                <w:left w:val="none" w:sz="0" w:space="0" w:color="auto"/>
                <w:bottom w:val="none" w:sz="0" w:space="0" w:color="auto"/>
                <w:right w:val="none" w:sz="0" w:space="0" w:color="auto"/>
              </w:divBdr>
              <w:divsChild>
                <w:div w:id="1142886442">
                  <w:marLeft w:val="0"/>
                  <w:marRight w:val="0"/>
                  <w:marTop w:val="0"/>
                  <w:marBottom w:val="0"/>
                  <w:divBdr>
                    <w:top w:val="none" w:sz="0" w:space="0" w:color="auto"/>
                    <w:left w:val="none" w:sz="0" w:space="0" w:color="auto"/>
                    <w:bottom w:val="none" w:sz="0" w:space="0" w:color="auto"/>
                    <w:right w:val="none" w:sz="0" w:space="0" w:color="auto"/>
                  </w:divBdr>
                  <w:divsChild>
                    <w:div w:id="2049449093">
                      <w:marLeft w:val="0"/>
                      <w:marRight w:val="0"/>
                      <w:marTop w:val="0"/>
                      <w:marBottom w:val="0"/>
                      <w:divBdr>
                        <w:top w:val="none" w:sz="0" w:space="0" w:color="auto"/>
                        <w:left w:val="none" w:sz="0" w:space="0" w:color="auto"/>
                        <w:bottom w:val="none" w:sz="0" w:space="0" w:color="auto"/>
                        <w:right w:val="none" w:sz="0" w:space="0" w:color="auto"/>
                      </w:divBdr>
                      <w:divsChild>
                        <w:div w:id="1557081181">
                          <w:marLeft w:val="0"/>
                          <w:marRight w:val="0"/>
                          <w:marTop w:val="0"/>
                          <w:marBottom w:val="0"/>
                          <w:divBdr>
                            <w:top w:val="none" w:sz="0" w:space="0" w:color="auto"/>
                            <w:left w:val="none" w:sz="0" w:space="0" w:color="auto"/>
                            <w:bottom w:val="none" w:sz="0" w:space="0" w:color="auto"/>
                            <w:right w:val="none" w:sz="0" w:space="0" w:color="auto"/>
                          </w:divBdr>
                        </w:div>
                      </w:divsChild>
                    </w:div>
                    <w:div w:id="887375232">
                      <w:marLeft w:val="0"/>
                      <w:marRight w:val="0"/>
                      <w:marTop w:val="0"/>
                      <w:marBottom w:val="0"/>
                      <w:divBdr>
                        <w:top w:val="none" w:sz="0" w:space="0" w:color="auto"/>
                        <w:left w:val="none" w:sz="0" w:space="0" w:color="auto"/>
                        <w:bottom w:val="none" w:sz="0" w:space="0" w:color="auto"/>
                        <w:right w:val="none" w:sz="0" w:space="0" w:color="auto"/>
                      </w:divBdr>
                      <w:divsChild>
                        <w:div w:id="970525258">
                          <w:marLeft w:val="0"/>
                          <w:marRight w:val="0"/>
                          <w:marTop w:val="0"/>
                          <w:marBottom w:val="0"/>
                          <w:divBdr>
                            <w:top w:val="none" w:sz="0" w:space="0" w:color="auto"/>
                            <w:left w:val="none" w:sz="0" w:space="0" w:color="auto"/>
                            <w:bottom w:val="none" w:sz="0" w:space="0" w:color="auto"/>
                            <w:right w:val="none" w:sz="0" w:space="0" w:color="auto"/>
                          </w:divBdr>
                        </w:div>
                        <w:div w:id="921328814">
                          <w:marLeft w:val="0"/>
                          <w:marRight w:val="0"/>
                          <w:marTop w:val="0"/>
                          <w:marBottom w:val="0"/>
                          <w:divBdr>
                            <w:top w:val="none" w:sz="0" w:space="0" w:color="auto"/>
                            <w:left w:val="none" w:sz="0" w:space="0" w:color="auto"/>
                            <w:bottom w:val="none" w:sz="0" w:space="0" w:color="auto"/>
                            <w:right w:val="none" w:sz="0" w:space="0" w:color="auto"/>
                          </w:divBdr>
                        </w:div>
                      </w:divsChild>
                    </w:div>
                    <w:div w:id="1309238271">
                      <w:marLeft w:val="0"/>
                      <w:marRight w:val="0"/>
                      <w:marTop w:val="0"/>
                      <w:marBottom w:val="0"/>
                      <w:divBdr>
                        <w:top w:val="none" w:sz="0" w:space="0" w:color="auto"/>
                        <w:left w:val="none" w:sz="0" w:space="0" w:color="auto"/>
                        <w:bottom w:val="none" w:sz="0" w:space="0" w:color="auto"/>
                        <w:right w:val="none" w:sz="0" w:space="0" w:color="auto"/>
                      </w:divBdr>
                      <w:divsChild>
                        <w:div w:id="1847399317">
                          <w:marLeft w:val="0"/>
                          <w:marRight w:val="0"/>
                          <w:marTop w:val="0"/>
                          <w:marBottom w:val="0"/>
                          <w:divBdr>
                            <w:top w:val="none" w:sz="0" w:space="0" w:color="auto"/>
                            <w:left w:val="none" w:sz="0" w:space="0" w:color="auto"/>
                            <w:bottom w:val="none" w:sz="0" w:space="0" w:color="auto"/>
                            <w:right w:val="none" w:sz="0" w:space="0" w:color="auto"/>
                          </w:divBdr>
                        </w:div>
                        <w:div w:id="140649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6162896">
      <w:bodyDiv w:val="1"/>
      <w:marLeft w:val="0"/>
      <w:marRight w:val="0"/>
      <w:marTop w:val="0"/>
      <w:marBottom w:val="0"/>
      <w:divBdr>
        <w:top w:val="none" w:sz="0" w:space="0" w:color="auto"/>
        <w:left w:val="none" w:sz="0" w:space="0" w:color="auto"/>
        <w:bottom w:val="none" w:sz="0" w:space="0" w:color="auto"/>
        <w:right w:val="none" w:sz="0" w:space="0" w:color="auto"/>
      </w:divBdr>
      <w:divsChild>
        <w:div w:id="1663239105">
          <w:marLeft w:val="0"/>
          <w:marRight w:val="0"/>
          <w:marTop w:val="0"/>
          <w:marBottom w:val="0"/>
          <w:divBdr>
            <w:top w:val="none" w:sz="0" w:space="0" w:color="auto"/>
            <w:left w:val="none" w:sz="0" w:space="0" w:color="auto"/>
            <w:bottom w:val="none" w:sz="0" w:space="0" w:color="auto"/>
            <w:right w:val="none" w:sz="0" w:space="0" w:color="auto"/>
          </w:divBdr>
          <w:divsChild>
            <w:div w:id="988896705">
              <w:marLeft w:val="0"/>
              <w:marRight w:val="0"/>
              <w:marTop w:val="0"/>
              <w:marBottom w:val="0"/>
              <w:divBdr>
                <w:top w:val="none" w:sz="0" w:space="0" w:color="auto"/>
                <w:left w:val="none" w:sz="0" w:space="0" w:color="auto"/>
                <w:bottom w:val="none" w:sz="0" w:space="0" w:color="auto"/>
                <w:right w:val="none" w:sz="0" w:space="0" w:color="auto"/>
              </w:divBdr>
              <w:divsChild>
                <w:div w:id="585307746">
                  <w:marLeft w:val="0"/>
                  <w:marRight w:val="0"/>
                  <w:marTop w:val="0"/>
                  <w:marBottom w:val="0"/>
                  <w:divBdr>
                    <w:top w:val="none" w:sz="0" w:space="0" w:color="auto"/>
                    <w:left w:val="none" w:sz="0" w:space="0" w:color="auto"/>
                    <w:bottom w:val="none" w:sz="0" w:space="0" w:color="auto"/>
                    <w:right w:val="none" w:sz="0" w:space="0" w:color="auto"/>
                  </w:divBdr>
                  <w:divsChild>
                    <w:div w:id="1305508481">
                      <w:marLeft w:val="0"/>
                      <w:marRight w:val="0"/>
                      <w:marTop w:val="0"/>
                      <w:marBottom w:val="0"/>
                      <w:divBdr>
                        <w:top w:val="none" w:sz="0" w:space="0" w:color="auto"/>
                        <w:left w:val="none" w:sz="0" w:space="0" w:color="auto"/>
                        <w:bottom w:val="none" w:sz="0" w:space="0" w:color="auto"/>
                        <w:right w:val="none" w:sz="0" w:space="0" w:color="auto"/>
                      </w:divBdr>
                      <w:divsChild>
                        <w:div w:id="1671980198">
                          <w:marLeft w:val="0"/>
                          <w:marRight w:val="0"/>
                          <w:marTop w:val="0"/>
                          <w:marBottom w:val="0"/>
                          <w:divBdr>
                            <w:top w:val="none" w:sz="0" w:space="0" w:color="auto"/>
                            <w:left w:val="none" w:sz="0" w:space="0" w:color="auto"/>
                            <w:bottom w:val="none" w:sz="0" w:space="0" w:color="auto"/>
                            <w:right w:val="none" w:sz="0" w:space="0" w:color="auto"/>
                          </w:divBdr>
                        </w:div>
                      </w:divsChild>
                    </w:div>
                    <w:div w:id="1850219420">
                      <w:marLeft w:val="0"/>
                      <w:marRight w:val="0"/>
                      <w:marTop w:val="0"/>
                      <w:marBottom w:val="0"/>
                      <w:divBdr>
                        <w:top w:val="none" w:sz="0" w:space="0" w:color="auto"/>
                        <w:left w:val="none" w:sz="0" w:space="0" w:color="auto"/>
                        <w:bottom w:val="none" w:sz="0" w:space="0" w:color="auto"/>
                        <w:right w:val="none" w:sz="0" w:space="0" w:color="auto"/>
                      </w:divBdr>
                      <w:divsChild>
                        <w:div w:id="1174340170">
                          <w:marLeft w:val="0"/>
                          <w:marRight w:val="0"/>
                          <w:marTop w:val="0"/>
                          <w:marBottom w:val="0"/>
                          <w:divBdr>
                            <w:top w:val="none" w:sz="0" w:space="0" w:color="auto"/>
                            <w:left w:val="none" w:sz="0" w:space="0" w:color="auto"/>
                            <w:bottom w:val="none" w:sz="0" w:space="0" w:color="auto"/>
                            <w:right w:val="none" w:sz="0" w:space="0" w:color="auto"/>
                          </w:divBdr>
                        </w:div>
                        <w:div w:id="1586568887">
                          <w:marLeft w:val="0"/>
                          <w:marRight w:val="0"/>
                          <w:marTop w:val="0"/>
                          <w:marBottom w:val="0"/>
                          <w:divBdr>
                            <w:top w:val="none" w:sz="0" w:space="0" w:color="auto"/>
                            <w:left w:val="none" w:sz="0" w:space="0" w:color="auto"/>
                            <w:bottom w:val="none" w:sz="0" w:space="0" w:color="auto"/>
                            <w:right w:val="none" w:sz="0" w:space="0" w:color="auto"/>
                          </w:divBdr>
                        </w:div>
                      </w:divsChild>
                    </w:div>
                    <w:div w:id="1134255008">
                      <w:marLeft w:val="0"/>
                      <w:marRight w:val="0"/>
                      <w:marTop w:val="0"/>
                      <w:marBottom w:val="0"/>
                      <w:divBdr>
                        <w:top w:val="none" w:sz="0" w:space="0" w:color="auto"/>
                        <w:left w:val="none" w:sz="0" w:space="0" w:color="auto"/>
                        <w:bottom w:val="none" w:sz="0" w:space="0" w:color="auto"/>
                        <w:right w:val="none" w:sz="0" w:space="0" w:color="auto"/>
                      </w:divBdr>
                      <w:divsChild>
                        <w:div w:id="818767567">
                          <w:marLeft w:val="0"/>
                          <w:marRight w:val="0"/>
                          <w:marTop w:val="0"/>
                          <w:marBottom w:val="0"/>
                          <w:divBdr>
                            <w:top w:val="none" w:sz="0" w:space="0" w:color="auto"/>
                            <w:left w:val="none" w:sz="0" w:space="0" w:color="auto"/>
                            <w:bottom w:val="none" w:sz="0" w:space="0" w:color="auto"/>
                            <w:right w:val="none" w:sz="0" w:space="0" w:color="auto"/>
                          </w:divBdr>
                        </w:div>
                        <w:div w:id="924077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53929">
      <w:bodyDiv w:val="1"/>
      <w:marLeft w:val="0"/>
      <w:marRight w:val="0"/>
      <w:marTop w:val="0"/>
      <w:marBottom w:val="0"/>
      <w:divBdr>
        <w:top w:val="none" w:sz="0" w:space="0" w:color="auto"/>
        <w:left w:val="none" w:sz="0" w:space="0" w:color="auto"/>
        <w:bottom w:val="none" w:sz="0" w:space="0" w:color="auto"/>
        <w:right w:val="none" w:sz="0" w:space="0" w:color="auto"/>
      </w:divBdr>
      <w:divsChild>
        <w:div w:id="209340358">
          <w:marLeft w:val="0"/>
          <w:marRight w:val="0"/>
          <w:marTop w:val="0"/>
          <w:marBottom w:val="0"/>
          <w:divBdr>
            <w:top w:val="none" w:sz="0" w:space="0" w:color="auto"/>
            <w:left w:val="none" w:sz="0" w:space="0" w:color="auto"/>
            <w:bottom w:val="none" w:sz="0" w:space="0" w:color="auto"/>
            <w:right w:val="none" w:sz="0" w:space="0" w:color="auto"/>
          </w:divBdr>
          <w:divsChild>
            <w:div w:id="1693259124">
              <w:marLeft w:val="0"/>
              <w:marRight w:val="0"/>
              <w:marTop w:val="0"/>
              <w:marBottom w:val="0"/>
              <w:divBdr>
                <w:top w:val="none" w:sz="0" w:space="0" w:color="auto"/>
                <w:left w:val="none" w:sz="0" w:space="0" w:color="auto"/>
                <w:bottom w:val="none" w:sz="0" w:space="0" w:color="auto"/>
                <w:right w:val="none" w:sz="0" w:space="0" w:color="auto"/>
              </w:divBdr>
              <w:divsChild>
                <w:div w:id="135993472">
                  <w:marLeft w:val="0"/>
                  <w:marRight w:val="0"/>
                  <w:marTop w:val="0"/>
                  <w:marBottom w:val="0"/>
                  <w:divBdr>
                    <w:top w:val="none" w:sz="0" w:space="0" w:color="auto"/>
                    <w:left w:val="none" w:sz="0" w:space="0" w:color="auto"/>
                    <w:bottom w:val="none" w:sz="0" w:space="0" w:color="auto"/>
                    <w:right w:val="none" w:sz="0" w:space="0" w:color="auto"/>
                  </w:divBdr>
                  <w:divsChild>
                    <w:div w:id="744298415">
                      <w:marLeft w:val="0"/>
                      <w:marRight w:val="0"/>
                      <w:marTop w:val="0"/>
                      <w:marBottom w:val="0"/>
                      <w:divBdr>
                        <w:top w:val="none" w:sz="0" w:space="0" w:color="auto"/>
                        <w:left w:val="none" w:sz="0" w:space="0" w:color="auto"/>
                        <w:bottom w:val="none" w:sz="0" w:space="0" w:color="auto"/>
                        <w:right w:val="none" w:sz="0" w:space="0" w:color="auto"/>
                      </w:divBdr>
                      <w:divsChild>
                        <w:div w:id="865944812">
                          <w:marLeft w:val="0"/>
                          <w:marRight w:val="0"/>
                          <w:marTop w:val="0"/>
                          <w:marBottom w:val="0"/>
                          <w:divBdr>
                            <w:top w:val="none" w:sz="0" w:space="0" w:color="auto"/>
                            <w:left w:val="none" w:sz="0" w:space="0" w:color="auto"/>
                            <w:bottom w:val="none" w:sz="0" w:space="0" w:color="auto"/>
                            <w:right w:val="none" w:sz="0" w:space="0" w:color="auto"/>
                          </w:divBdr>
                        </w:div>
                      </w:divsChild>
                    </w:div>
                    <w:div w:id="764545004">
                      <w:marLeft w:val="0"/>
                      <w:marRight w:val="0"/>
                      <w:marTop w:val="0"/>
                      <w:marBottom w:val="0"/>
                      <w:divBdr>
                        <w:top w:val="none" w:sz="0" w:space="0" w:color="auto"/>
                        <w:left w:val="none" w:sz="0" w:space="0" w:color="auto"/>
                        <w:bottom w:val="none" w:sz="0" w:space="0" w:color="auto"/>
                        <w:right w:val="none" w:sz="0" w:space="0" w:color="auto"/>
                      </w:divBdr>
                      <w:divsChild>
                        <w:div w:id="887379533">
                          <w:marLeft w:val="0"/>
                          <w:marRight w:val="0"/>
                          <w:marTop w:val="0"/>
                          <w:marBottom w:val="0"/>
                          <w:divBdr>
                            <w:top w:val="none" w:sz="0" w:space="0" w:color="auto"/>
                            <w:left w:val="none" w:sz="0" w:space="0" w:color="auto"/>
                            <w:bottom w:val="none" w:sz="0" w:space="0" w:color="auto"/>
                            <w:right w:val="none" w:sz="0" w:space="0" w:color="auto"/>
                          </w:divBdr>
                        </w:div>
                        <w:div w:id="2045861879">
                          <w:marLeft w:val="0"/>
                          <w:marRight w:val="0"/>
                          <w:marTop w:val="0"/>
                          <w:marBottom w:val="0"/>
                          <w:divBdr>
                            <w:top w:val="none" w:sz="0" w:space="0" w:color="auto"/>
                            <w:left w:val="none" w:sz="0" w:space="0" w:color="auto"/>
                            <w:bottom w:val="none" w:sz="0" w:space="0" w:color="auto"/>
                            <w:right w:val="none" w:sz="0" w:space="0" w:color="auto"/>
                          </w:divBdr>
                        </w:div>
                      </w:divsChild>
                    </w:div>
                    <w:div w:id="1572619142">
                      <w:marLeft w:val="0"/>
                      <w:marRight w:val="0"/>
                      <w:marTop w:val="0"/>
                      <w:marBottom w:val="0"/>
                      <w:divBdr>
                        <w:top w:val="none" w:sz="0" w:space="0" w:color="auto"/>
                        <w:left w:val="none" w:sz="0" w:space="0" w:color="auto"/>
                        <w:bottom w:val="none" w:sz="0" w:space="0" w:color="auto"/>
                        <w:right w:val="none" w:sz="0" w:space="0" w:color="auto"/>
                      </w:divBdr>
                      <w:divsChild>
                        <w:div w:id="1742481620">
                          <w:marLeft w:val="0"/>
                          <w:marRight w:val="0"/>
                          <w:marTop w:val="0"/>
                          <w:marBottom w:val="0"/>
                          <w:divBdr>
                            <w:top w:val="none" w:sz="0" w:space="0" w:color="auto"/>
                            <w:left w:val="none" w:sz="0" w:space="0" w:color="auto"/>
                            <w:bottom w:val="none" w:sz="0" w:space="0" w:color="auto"/>
                            <w:right w:val="none" w:sz="0" w:space="0" w:color="auto"/>
                          </w:divBdr>
                        </w:div>
                        <w:div w:id="1472594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835059">
      <w:bodyDiv w:val="1"/>
      <w:marLeft w:val="0"/>
      <w:marRight w:val="0"/>
      <w:marTop w:val="0"/>
      <w:marBottom w:val="0"/>
      <w:divBdr>
        <w:top w:val="none" w:sz="0" w:space="0" w:color="auto"/>
        <w:left w:val="none" w:sz="0" w:space="0" w:color="auto"/>
        <w:bottom w:val="none" w:sz="0" w:space="0" w:color="auto"/>
        <w:right w:val="none" w:sz="0" w:space="0" w:color="auto"/>
      </w:divBdr>
      <w:divsChild>
        <w:div w:id="1979874840">
          <w:marLeft w:val="0"/>
          <w:marRight w:val="0"/>
          <w:marTop w:val="0"/>
          <w:marBottom w:val="0"/>
          <w:divBdr>
            <w:top w:val="none" w:sz="0" w:space="0" w:color="auto"/>
            <w:left w:val="none" w:sz="0" w:space="0" w:color="auto"/>
            <w:bottom w:val="none" w:sz="0" w:space="0" w:color="auto"/>
            <w:right w:val="none" w:sz="0" w:space="0" w:color="auto"/>
          </w:divBdr>
          <w:divsChild>
            <w:div w:id="126943465">
              <w:marLeft w:val="0"/>
              <w:marRight w:val="0"/>
              <w:marTop w:val="0"/>
              <w:marBottom w:val="0"/>
              <w:divBdr>
                <w:top w:val="none" w:sz="0" w:space="0" w:color="auto"/>
                <w:left w:val="none" w:sz="0" w:space="0" w:color="auto"/>
                <w:bottom w:val="none" w:sz="0" w:space="0" w:color="auto"/>
                <w:right w:val="none" w:sz="0" w:space="0" w:color="auto"/>
              </w:divBdr>
              <w:divsChild>
                <w:div w:id="1533762960">
                  <w:marLeft w:val="0"/>
                  <w:marRight w:val="0"/>
                  <w:marTop w:val="0"/>
                  <w:marBottom w:val="0"/>
                  <w:divBdr>
                    <w:top w:val="none" w:sz="0" w:space="0" w:color="auto"/>
                    <w:left w:val="none" w:sz="0" w:space="0" w:color="auto"/>
                    <w:bottom w:val="none" w:sz="0" w:space="0" w:color="auto"/>
                    <w:right w:val="none" w:sz="0" w:space="0" w:color="auto"/>
                  </w:divBdr>
                  <w:divsChild>
                    <w:div w:id="113865119">
                      <w:marLeft w:val="0"/>
                      <w:marRight w:val="0"/>
                      <w:marTop w:val="0"/>
                      <w:marBottom w:val="0"/>
                      <w:divBdr>
                        <w:top w:val="none" w:sz="0" w:space="0" w:color="auto"/>
                        <w:left w:val="none" w:sz="0" w:space="0" w:color="auto"/>
                        <w:bottom w:val="none" w:sz="0" w:space="0" w:color="auto"/>
                        <w:right w:val="none" w:sz="0" w:space="0" w:color="auto"/>
                      </w:divBdr>
                      <w:divsChild>
                        <w:div w:id="717046185">
                          <w:marLeft w:val="0"/>
                          <w:marRight w:val="0"/>
                          <w:marTop w:val="0"/>
                          <w:marBottom w:val="0"/>
                          <w:divBdr>
                            <w:top w:val="none" w:sz="0" w:space="0" w:color="auto"/>
                            <w:left w:val="none" w:sz="0" w:space="0" w:color="auto"/>
                            <w:bottom w:val="none" w:sz="0" w:space="0" w:color="auto"/>
                            <w:right w:val="none" w:sz="0" w:space="0" w:color="auto"/>
                          </w:divBdr>
                        </w:div>
                      </w:divsChild>
                    </w:div>
                    <w:div w:id="206919072">
                      <w:marLeft w:val="0"/>
                      <w:marRight w:val="0"/>
                      <w:marTop w:val="0"/>
                      <w:marBottom w:val="0"/>
                      <w:divBdr>
                        <w:top w:val="none" w:sz="0" w:space="0" w:color="auto"/>
                        <w:left w:val="none" w:sz="0" w:space="0" w:color="auto"/>
                        <w:bottom w:val="none" w:sz="0" w:space="0" w:color="auto"/>
                        <w:right w:val="none" w:sz="0" w:space="0" w:color="auto"/>
                      </w:divBdr>
                      <w:divsChild>
                        <w:div w:id="441724754">
                          <w:marLeft w:val="0"/>
                          <w:marRight w:val="0"/>
                          <w:marTop w:val="0"/>
                          <w:marBottom w:val="0"/>
                          <w:divBdr>
                            <w:top w:val="none" w:sz="0" w:space="0" w:color="auto"/>
                            <w:left w:val="none" w:sz="0" w:space="0" w:color="auto"/>
                            <w:bottom w:val="none" w:sz="0" w:space="0" w:color="auto"/>
                            <w:right w:val="none" w:sz="0" w:space="0" w:color="auto"/>
                          </w:divBdr>
                        </w:div>
                        <w:div w:id="1919747156">
                          <w:marLeft w:val="0"/>
                          <w:marRight w:val="0"/>
                          <w:marTop w:val="0"/>
                          <w:marBottom w:val="0"/>
                          <w:divBdr>
                            <w:top w:val="none" w:sz="0" w:space="0" w:color="auto"/>
                            <w:left w:val="none" w:sz="0" w:space="0" w:color="auto"/>
                            <w:bottom w:val="none" w:sz="0" w:space="0" w:color="auto"/>
                            <w:right w:val="none" w:sz="0" w:space="0" w:color="auto"/>
                          </w:divBdr>
                        </w:div>
                      </w:divsChild>
                    </w:div>
                    <w:div w:id="266231820">
                      <w:marLeft w:val="0"/>
                      <w:marRight w:val="0"/>
                      <w:marTop w:val="0"/>
                      <w:marBottom w:val="0"/>
                      <w:divBdr>
                        <w:top w:val="none" w:sz="0" w:space="0" w:color="auto"/>
                        <w:left w:val="none" w:sz="0" w:space="0" w:color="auto"/>
                        <w:bottom w:val="none" w:sz="0" w:space="0" w:color="auto"/>
                        <w:right w:val="none" w:sz="0" w:space="0" w:color="auto"/>
                      </w:divBdr>
                      <w:divsChild>
                        <w:div w:id="1999728954">
                          <w:marLeft w:val="0"/>
                          <w:marRight w:val="0"/>
                          <w:marTop w:val="0"/>
                          <w:marBottom w:val="0"/>
                          <w:divBdr>
                            <w:top w:val="none" w:sz="0" w:space="0" w:color="auto"/>
                            <w:left w:val="none" w:sz="0" w:space="0" w:color="auto"/>
                            <w:bottom w:val="none" w:sz="0" w:space="0" w:color="auto"/>
                            <w:right w:val="none" w:sz="0" w:space="0" w:color="auto"/>
                          </w:divBdr>
                        </w:div>
                        <w:div w:id="1863780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1258037">
      <w:bodyDiv w:val="1"/>
      <w:marLeft w:val="0"/>
      <w:marRight w:val="0"/>
      <w:marTop w:val="0"/>
      <w:marBottom w:val="0"/>
      <w:divBdr>
        <w:top w:val="none" w:sz="0" w:space="0" w:color="auto"/>
        <w:left w:val="none" w:sz="0" w:space="0" w:color="auto"/>
        <w:bottom w:val="none" w:sz="0" w:space="0" w:color="auto"/>
        <w:right w:val="none" w:sz="0" w:space="0" w:color="auto"/>
      </w:divBdr>
      <w:divsChild>
        <w:div w:id="2099671798">
          <w:marLeft w:val="0"/>
          <w:marRight w:val="0"/>
          <w:marTop w:val="0"/>
          <w:marBottom w:val="0"/>
          <w:divBdr>
            <w:top w:val="none" w:sz="0" w:space="0" w:color="auto"/>
            <w:left w:val="none" w:sz="0" w:space="0" w:color="auto"/>
            <w:bottom w:val="none" w:sz="0" w:space="0" w:color="auto"/>
            <w:right w:val="none" w:sz="0" w:space="0" w:color="auto"/>
          </w:divBdr>
        </w:div>
        <w:div w:id="1918320551">
          <w:marLeft w:val="0"/>
          <w:marRight w:val="0"/>
          <w:marTop w:val="0"/>
          <w:marBottom w:val="0"/>
          <w:divBdr>
            <w:top w:val="none" w:sz="0" w:space="0" w:color="auto"/>
            <w:left w:val="none" w:sz="0" w:space="0" w:color="auto"/>
            <w:bottom w:val="none" w:sz="0" w:space="0" w:color="auto"/>
            <w:right w:val="none" w:sz="0" w:space="0" w:color="auto"/>
          </w:divBdr>
        </w:div>
      </w:divsChild>
    </w:div>
    <w:div w:id="278996808">
      <w:bodyDiv w:val="1"/>
      <w:marLeft w:val="0"/>
      <w:marRight w:val="0"/>
      <w:marTop w:val="0"/>
      <w:marBottom w:val="0"/>
      <w:divBdr>
        <w:top w:val="none" w:sz="0" w:space="0" w:color="auto"/>
        <w:left w:val="none" w:sz="0" w:space="0" w:color="auto"/>
        <w:bottom w:val="none" w:sz="0" w:space="0" w:color="auto"/>
        <w:right w:val="none" w:sz="0" w:space="0" w:color="auto"/>
      </w:divBdr>
      <w:divsChild>
        <w:div w:id="568539120">
          <w:marLeft w:val="0"/>
          <w:marRight w:val="0"/>
          <w:marTop w:val="0"/>
          <w:marBottom w:val="0"/>
          <w:divBdr>
            <w:top w:val="none" w:sz="0" w:space="0" w:color="auto"/>
            <w:left w:val="none" w:sz="0" w:space="0" w:color="auto"/>
            <w:bottom w:val="none" w:sz="0" w:space="0" w:color="auto"/>
            <w:right w:val="none" w:sz="0" w:space="0" w:color="auto"/>
          </w:divBdr>
          <w:divsChild>
            <w:div w:id="1187064696">
              <w:marLeft w:val="0"/>
              <w:marRight w:val="0"/>
              <w:marTop w:val="0"/>
              <w:marBottom w:val="0"/>
              <w:divBdr>
                <w:top w:val="none" w:sz="0" w:space="0" w:color="auto"/>
                <w:left w:val="none" w:sz="0" w:space="0" w:color="auto"/>
                <w:bottom w:val="none" w:sz="0" w:space="0" w:color="auto"/>
                <w:right w:val="none" w:sz="0" w:space="0" w:color="auto"/>
              </w:divBdr>
              <w:divsChild>
                <w:div w:id="1385366867">
                  <w:marLeft w:val="0"/>
                  <w:marRight w:val="0"/>
                  <w:marTop w:val="0"/>
                  <w:marBottom w:val="0"/>
                  <w:divBdr>
                    <w:top w:val="none" w:sz="0" w:space="0" w:color="auto"/>
                    <w:left w:val="none" w:sz="0" w:space="0" w:color="auto"/>
                    <w:bottom w:val="none" w:sz="0" w:space="0" w:color="auto"/>
                    <w:right w:val="none" w:sz="0" w:space="0" w:color="auto"/>
                  </w:divBdr>
                  <w:divsChild>
                    <w:div w:id="1512793822">
                      <w:marLeft w:val="0"/>
                      <w:marRight w:val="0"/>
                      <w:marTop w:val="0"/>
                      <w:marBottom w:val="0"/>
                      <w:divBdr>
                        <w:top w:val="none" w:sz="0" w:space="0" w:color="auto"/>
                        <w:left w:val="none" w:sz="0" w:space="0" w:color="auto"/>
                        <w:bottom w:val="none" w:sz="0" w:space="0" w:color="auto"/>
                        <w:right w:val="none" w:sz="0" w:space="0" w:color="auto"/>
                      </w:divBdr>
                      <w:divsChild>
                        <w:div w:id="980041411">
                          <w:marLeft w:val="0"/>
                          <w:marRight w:val="0"/>
                          <w:marTop w:val="0"/>
                          <w:marBottom w:val="0"/>
                          <w:divBdr>
                            <w:top w:val="none" w:sz="0" w:space="0" w:color="auto"/>
                            <w:left w:val="none" w:sz="0" w:space="0" w:color="auto"/>
                            <w:bottom w:val="none" w:sz="0" w:space="0" w:color="auto"/>
                            <w:right w:val="none" w:sz="0" w:space="0" w:color="auto"/>
                          </w:divBdr>
                        </w:div>
                      </w:divsChild>
                    </w:div>
                    <w:div w:id="1928423530">
                      <w:marLeft w:val="0"/>
                      <w:marRight w:val="0"/>
                      <w:marTop w:val="0"/>
                      <w:marBottom w:val="0"/>
                      <w:divBdr>
                        <w:top w:val="none" w:sz="0" w:space="0" w:color="auto"/>
                        <w:left w:val="none" w:sz="0" w:space="0" w:color="auto"/>
                        <w:bottom w:val="none" w:sz="0" w:space="0" w:color="auto"/>
                        <w:right w:val="none" w:sz="0" w:space="0" w:color="auto"/>
                      </w:divBdr>
                      <w:divsChild>
                        <w:div w:id="181213557">
                          <w:marLeft w:val="0"/>
                          <w:marRight w:val="0"/>
                          <w:marTop w:val="0"/>
                          <w:marBottom w:val="0"/>
                          <w:divBdr>
                            <w:top w:val="none" w:sz="0" w:space="0" w:color="auto"/>
                            <w:left w:val="none" w:sz="0" w:space="0" w:color="auto"/>
                            <w:bottom w:val="none" w:sz="0" w:space="0" w:color="auto"/>
                            <w:right w:val="none" w:sz="0" w:space="0" w:color="auto"/>
                          </w:divBdr>
                        </w:div>
                        <w:div w:id="679237124">
                          <w:marLeft w:val="0"/>
                          <w:marRight w:val="0"/>
                          <w:marTop w:val="0"/>
                          <w:marBottom w:val="0"/>
                          <w:divBdr>
                            <w:top w:val="none" w:sz="0" w:space="0" w:color="auto"/>
                            <w:left w:val="none" w:sz="0" w:space="0" w:color="auto"/>
                            <w:bottom w:val="none" w:sz="0" w:space="0" w:color="auto"/>
                            <w:right w:val="none" w:sz="0" w:space="0" w:color="auto"/>
                          </w:divBdr>
                        </w:div>
                      </w:divsChild>
                    </w:div>
                    <w:div w:id="613707072">
                      <w:marLeft w:val="0"/>
                      <w:marRight w:val="0"/>
                      <w:marTop w:val="0"/>
                      <w:marBottom w:val="0"/>
                      <w:divBdr>
                        <w:top w:val="none" w:sz="0" w:space="0" w:color="auto"/>
                        <w:left w:val="none" w:sz="0" w:space="0" w:color="auto"/>
                        <w:bottom w:val="none" w:sz="0" w:space="0" w:color="auto"/>
                        <w:right w:val="none" w:sz="0" w:space="0" w:color="auto"/>
                      </w:divBdr>
                      <w:divsChild>
                        <w:div w:id="1109354134">
                          <w:marLeft w:val="0"/>
                          <w:marRight w:val="0"/>
                          <w:marTop w:val="0"/>
                          <w:marBottom w:val="0"/>
                          <w:divBdr>
                            <w:top w:val="none" w:sz="0" w:space="0" w:color="auto"/>
                            <w:left w:val="none" w:sz="0" w:space="0" w:color="auto"/>
                            <w:bottom w:val="none" w:sz="0" w:space="0" w:color="auto"/>
                            <w:right w:val="none" w:sz="0" w:space="0" w:color="auto"/>
                          </w:divBdr>
                        </w:div>
                        <w:div w:id="594283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4666685">
      <w:bodyDiv w:val="1"/>
      <w:marLeft w:val="0"/>
      <w:marRight w:val="0"/>
      <w:marTop w:val="0"/>
      <w:marBottom w:val="0"/>
      <w:divBdr>
        <w:top w:val="none" w:sz="0" w:space="0" w:color="auto"/>
        <w:left w:val="none" w:sz="0" w:space="0" w:color="auto"/>
        <w:bottom w:val="none" w:sz="0" w:space="0" w:color="auto"/>
        <w:right w:val="none" w:sz="0" w:space="0" w:color="auto"/>
      </w:divBdr>
      <w:divsChild>
        <w:div w:id="1080909384">
          <w:marLeft w:val="0"/>
          <w:marRight w:val="0"/>
          <w:marTop w:val="0"/>
          <w:marBottom w:val="0"/>
          <w:divBdr>
            <w:top w:val="none" w:sz="0" w:space="0" w:color="auto"/>
            <w:left w:val="none" w:sz="0" w:space="0" w:color="auto"/>
            <w:bottom w:val="none" w:sz="0" w:space="0" w:color="auto"/>
            <w:right w:val="none" w:sz="0" w:space="0" w:color="auto"/>
          </w:divBdr>
          <w:divsChild>
            <w:div w:id="1237938349">
              <w:marLeft w:val="0"/>
              <w:marRight w:val="0"/>
              <w:marTop w:val="0"/>
              <w:marBottom w:val="0"/>
              <w:divBdr>
                <w:top w:val="none" w:sz="0" w:space="0" w:color="auto"/>
                <w:left w:val="none" w:sz="0" w:space="0" w:color="auto"/>
                <w:bottom w:val="none" w:sz="0" w:space="0" w:color="auto"/>
                <w:right w:val="none" w:sz="0" w:space="0" w:color="auto"/>
              </w:divBdr>
              <w:divsChild>
                <w:div w:id="489563090">
                  <w:marLeft w:val="0"/>
                  <w:marRight w:val="0"/>
                  <w:marTop w:val="0"/>
                  <w:marBottom w:val="0"/>
                  <w:divBdr>
                    <w:top w:val="none" w:sz="0" w:space="0" w:color="auto"/>
                    <w:left w:val="none" w:sz="0" w:space="0" w:color="auto"/>
                    <w:bottom w:val="none" w:sz="0" w:space="0" w:color="auto"/>
                    <w:right w:val="none" w:sz="0" w:space="0" w:color="auto"/>
                  </w:divBdr>
                  <w:divsChild>
                    <w:div w:id="799231456">
                      <w:marLeft w:val="0"/>
                      <w:marRight w:val="0"/>
                      <w:marTop w:val="0"/>
                      <w:marBottom w:val="0"/>
                      <w:divBdr>
                        <w:top w:val="none" w:sz="0" w:space="0" w:color="auto"/>
                        <w:left w:val="none" w:sz="0" w:space="0" w:color="auto"/>
                        <w:bottom w:val="none" w:sz="0" w:space="0" w:color="auto"/>
                        <w:right w:val="none" w:sz="0" w:space="0" w:color="auto"/>
                      </w:divBdr>
                      <w:divsChild>
                        <w:div w:id="698048366">
                          <w:marLeft w:val="0"/>
                          <w:marRight w:val="0"/>
                          <w:marTop w:val="0"/>
                          <w:marBottom w:val="0"/>
                          <w:divBdr>
                            <w:top w:val="none" w:sz="0" w:space="0" w:color="auto"/>
                            <w:left w:val="none" w:sz="0" w:space="0" w:color="auto"/>
                            <w:bottom w:val="none" w:sz="0" w:space="0" w:color="auto"/>
                            <w:right w:val="none" w:sz="0" w:space="0" w:color="auto"/>
                          </w:divBdr>
                        </w:div>
                      </w:divsChild>
                    </w:div>
                    <w:div w:id="195316812">
                      <w:marLeft w:val="0"/>
                      <w:marRight w:val="0"/>
                      <w:marTop w:val="0"/>
                      <w:marBottom w:val="0"/>
                      <w:divBdr>
                        <w:top w:val="none" w:sz="0" w:space="0" w:color="auto"/>
                        <w:left w:val="none" w:sz="0" w:space="0" w:color="auto"/>
                        <w:bottom w:val="none" w:sz="0" w:space="0" w:color="auto"/>
                        <w:right w:val="none" w:sz="0" w:space="0" w:color="auto"/>
                      </w:divBdr>
                      <w:divsChild>
                        <w:div w:id="451510263">
                          <w:marLeft w:val="0"/>
                          <w:marRight w:val="0"/>
                          <w:marTop w:val="0"/>
                          <w:marBottom w:val="0"/>
                          <w:divBdr>
                            <w:top w:val="none" w:sz="0" w:space="0" w:color="auto"/>
                            <w:left w:val="none" w:sz="0" w:space="0" w:color="auto"/>
                            <w:bottom w:val="none" w:sz="0" w:space="0" w:color="auto"/>
                            <w:right w:val="none" w:sz="0" w:space="0" w:color="auto"/>
                          </w:divBdr>
                        </w:div>
                        <w:div w:id="1663580421">
                          <w:marLeft w:val="0"/>
                          <w:marRight w:val="0"/>
                          <w:marTop w:val="0"/>
                          <w:marBottom w:val="0"/>
                          <w:divBdr>
                            <w:top w:val="none" w:sz="0" w:space="0" w:color="auto"/>
                            <w:left w:val="none" w:sz="0" w:space="0" w:color="auto"/>
                            <w:bottom w:val="none" w:sz="0" w:space="0" w:color="auto"/>
                            <w:right w:val="none" w:sz="0" w:space="0" w:color="auto"/>
                          </w:divBdr>
                        </w:div>
                      </w:divsChild>
                    </w:div>
                    <w:div w:id="357124585">
                      <w:marLeft w:val="0"/>
                      <w:marRight w:val="0"/>
                      <w:marTop w:val="0"/>
                      <w:marBottom w:val="0"/>
                      <w:divBdr>
                        <w:top w:val="none" w:sz="0" w:space="0" w:color="auto"/>
                        <w:left w:val="none" w:sz="0" w:space="0" w:color="auto"/>
                        <w:bottom w:val="none" w:sz="0" w:space="0" w:color="auto"/>
                        <w:right w:val="none" w:sz="0" w:space="0" w:color="auto"/>
                      </w:divBdr>
                      <w:divsChild>
                        <w:div w:id="373308093">
                          <w:marLeft w:val="0"/>
                          <w:marRight w:val="0"/>
                          <w:marTop w:val="0"/>
                          <w:marBottom w:val="0"/>
                          <w:divBdr>
                            <w:top w:val="none" w:sz="0" w:space="0" w:color="auto"/>
                            <w:left w:val="none" w:sz="0" w:space="0" w:color="auto"/>
                            <w:bottom w:val="none" w:sz="0" w:space="0" w:color="auto"/>
                            <w:right w:val="none" w:sz="0" w:space="0" w:color="auto"/>
                          </w:divBdr>
                        </w:div>
                        <w:div w:id="192826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2140889">
      <w:bodyDiv w:val="1"/>
      <w:marLeft w:val="0"/>
      <w:marRight w:val="0"/>
      <w:marTop w:val="0"/>
      <w:marBottom w:val="0"/>
      <w:divBdr>
        <w:top w:val="none" w:sz="0" w:space="0" w:color="auto"/>
        <w:left w:val="none" w:sz="0" w:space="0" w:color="auto"/>
        <w:bottom w:val="none" w:sz="0" w:space="0" w:color="auto"/>
        <w:right w:val="none" w:sz="0" w:space="0" w:color="auto"/>
      </w:divBdr>
      <w:divsChild>
        <w:div w:id="1634214114">
          <w:marLeft w:val="0"/>
          <w:marRight w:val="0"/>
          <w:marTop w:val="0"/>
          <w:marBottom w:val="0"/>
          <w:divBdr>
            <w:top w:val="none" w:sz="0" w:space="0" w:color="auto"/>
            <w:left w:val="none" w:sz="0" w:space="0" w:color="auto"/>
            <w:bottom w:val="none" w:sz="0" w:space="0" w:color="auto"/>
            <w:right w:val="none" w:sz="0" w:space="0" w:color="auto"/>
          </w:divBdr>
          <w:divsChild>
            <w:div w:id="252780275">
              <w:marLeft w:val="0"/>
              <w:marRight w:val="0"/>
              <w:marTop w:val="0"/>
              <w:marBottom w:val="0"/>
              <w:divBdr>
                <w:top w:val="none" w:sz="0" w:space="0" w:color="auto"/>
                <w:left w:val="none" w:sz="0" w:space="0" w:color="auto"/>
                <w:bottom w:val="none" w:sz="0" w:space="0" w:color="auto"/>
                <w:right w:val="none" w:sz="0" w:space="0" w:color="auto"/>
              </w:divBdr>
              <w:divsChild>
                <w:div w:id="1730376906">
                  <w:marLeft w:val="0"/>
                  <w:marRight w:val="0"/>
                  <w:marTop w:val="0"/>
                  <w:marBottom w:val="0"/>
                  <w:divBdr>
                    <w:top w:val="none" w:sz="0" w:space="0" w:color="auto"/>
                    <w:left w:val="none" w:sz="0" w:space="0" w:color="auto"/>
                    <w:bottom w:val="none" w:sz="0" w:space="0" w:color="auto"/>
                    <w:right w:val="none" w:sz="0" w:space="0" w:color="auto"/>
                  </w:divBdr>
                  <w:divsChild>
                    <w:div w:id="710112380">
                      <w:marLeft w:val="0"/>
                      <w:marRight w:val="0"/>
                      <w:marTop w:val="0"/>
                      <w:marBottom w:val="0"/>
                      <w:divBdr>
                        <w:top w:val="none" w:sz="0" w:space="0" w:color="auto"/>
                        <w:left w:val="none" w:sz="0" w:space="0" w:color="auto"/>
                        <w:bottom w:val="none" w:sz="0" w:space="0" w:color="auto"/>
                        <w:right w:val="none" w:sz="0" w:space="0" w:color="auto"/>
                      </w:divBdr>
                      <w:divsChild>
                        <w:div w:id="1704865049">
                          <w:marLeft w:val="0"/>
                          <w:marRight w:val="0"/>
                          <w:marTop w:val="0"/>
                          <w:marBottom w:val="0"/>
                          <w:divBdr>
                            <w:top w:val="none" w:sz="0" w:space="0" w:color="auto"/>
                            <w:left w:val="none" w:sz="0" w:space="0" w:color="auto"/>
                            <w:bottom w:val="none" w:sz="0" w:space="0" w:color="auto"/>
                            <w:right w:val="none" w:sz="0" w:space="0" w:color="auto"/>
                          </w:divBdr>
                        </w:div>
                      </w:divsChild>
                    </w:div>
                    <w:div w:id="1935169001">
                      <w:marLeft w:val="0"/>
                      <w:marRight w:val="0"/>
                      <w:marTop w:val="0"/>
                      <w:marBottom w:val="0"/>
                      <w:divBdr>
                        <w:top w:val="none" w:sz="0" w:space="0" w:color="auto"/>
                        <w:left w:val="none" w:sz="0" w:space="0" w:color="auto"/>
                        <w:bottom w:val="none" w:sz="0" w:space="0" w:color="auto"/>
                        <w:right w:val="none" w:sz="0" w:space="0" w:color="auto"/>
                      </w:divBdr>
                      <w:divsChild>
                        <w:div w:id="1549224577">
                          <w:marLeft w:val="0"/>
                          <w:marRight w:val="0"/>
                          <w:marTop w:val="0"/>
                          <w:marBottom w:val="0"/>
                          <w:divBdr>
                            <w:top w:val="none" w:sz="0" w:space="0" w:color="auto"/>
                            <w:left w:val="none" w:sz="0" w:space="0" w:color="auto"/>
                            <w:bottom w:val="none" w:sz="0" w:space="0" w:color="auto"/>
                            <w:right w:val="none" w:sz="0" w:space="0" w:color="auto"/>
                          </w:divBdr>
                        </w:div>
                        <w:div w:id="1477457189">
                          <w:marLeft w:val="0"/>
                          <w:marRight w:val="0"/>
                          <w:marTop w:val="0"/>
                          <w:marBottom w:val="0"/>
                          <w:divBdr>
                            <w:top w:val="none" w:sz="0" w:space="0" w:color="auto"/>
                            <w:left w:val="none" w:sz="0" w:space="0" w:color="auto"/>
                            <w:bottom w:val="none" w:sz="0" w:space="0" w:color="auto"/>
                            <w:right w:val="none" w:sz="0" w:space="0" w:color="auto"/>
                          </w:divBdr>
                        </w:div>
                      </w:divsChild>
                    </w:div>
                    <w:div w:id="5525809">
                      <w:marLeft w:val="0"/>
                      <w:marRight w:val="0"/>
                      <w:marTop w:val="0"/>
                      <w:marBottom w:val="0"/>
                      <w:divBdr>
                        <w:top w:val="none" w:sz="0" w:space="0" w:color="auto"/>
                        <w:left w:val="none" w:sz="0" w:space="0" w:color="auto"/>
                        <w:bottom w:val="none" w:sz="0" w:space="0" w:color="auto"/>
                        <w:right w:val="none" w:sz="0" w:space="0" w:color="auto"/>
                      </w:divBdr>
                      <w:divsChild>
                        <w:div w:id="1570770195">
                          <w:marLeft w:val="0"/>
                          <w:marRight w:val="0"/>
                          <w:marTop w:val="0"/>
                          <w:marBottom w:val="0"/>
                          <w:divBdr>
                            <w:top w:val="none" w:sz="0" w:space="0" w:color="auto"/>
                            <w:left w:val="none" w:sz="0" w:space="0" w:color="auto"/>
                            <w:bottom w:val="none" w:sz="0" w:space="0" w:color="auto"/>
                            <w:right w:val="none" w:sz="0" w:space="0" w:color="auto"/>
                          </w:divBdr>
                        </w:div>
                        <w:div w:id="60230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7271585">
      <w:bodyDiv w:val="1"/>
      <w:marLeft w:val="0"/>
      <w:marRight w:val="0"/>
      <w:marTop w:val="0"/>
      <w:marBottom w:val="0"/>
      <w:divBdr>
        <w:top w:val="none" w:sz="0" w:space="0" w:color="auto"/>
        <w:left w:val="none" w:sz="0" w:space="0" w:color="auto"/>
        <w:bottom w:val="none" w:sz="0" w:space="0" w:color="auto"/>
        <w:right w:val="none" w:sz="0" w:space="0" w:color="auto"/>
      </w:divBdr>
      <w:divsChild>
        <w:div w:id="981541531">
          <w:marLeft w:val="0"/>
          <w:marRight w:val="0"/>
          <w:marTop w:val="0"/>
          <w:marBottom w:val="0"/>
          <w:divBdr>
            <w:top w:val="none" w:sz="0" w:space="0" w:color="auto"/>
            <w:left w:val="none" w:sz="0" w:space="0" w:color="auto"/>
            <w:bottom w:val="none" w:sz="0" w:space="0" w:color="auto"/>
            <w:right w:val="none" w:sz="0" w:space="0" w:color="auto"/>
          </w:divBdr>
          <w:divsChild>
            <w:div w:id="1770734041">
              <w:marLeft w:val="0"/>
              <w:marRight w:val="0"/>
              <w:marTop w:val="0"/>
              <w:marBottom w:val="0"/>
              <w:divBdr>
                <w:top w:val="none" w:sz="0" w:space="0" w:color="auto"/>
                <w:left w:val="none" w:sz="0" w:space="0" w:color="auto"/>
                <w:bottom w:val="none" w:sz="0" w:space="0" w:color="auto"/>
                <w:right w:val="none" w:sz="0" w:space="0" w:color="auto"/>
              </w:divBdr>
              <w:divsChild>
                <w:div w:id="113058624">
                  <w:marLeft w:val="0"/>
                  <w:marRight w:val="0"/>
                  <w:marTop w:val="0"/>
                  <w:marBottom w:val="0"/>
                  <w:divBdr>
                    <w:top w:val="none" w:sz="0" w:space="0" w:color="auto"/>
                    <w:left w:val="none" w:sz="0" w:space="0" w:color="auto"/>
                    <w:bottom w:val="none" w:sz="0" w:space="0" w:color="auto"/>
                    <w:right w:val="none" w:sz="0" w:space="0" w:color="auto"/>
                  </w:divBdr>
                  <w:divsChild>
                    <w:div w:id="1392146169">
                      <w:marLeft w:val="0"/>
                      <w:marRight w:val="0"/>
                      <w:marTop w:val="0"/>
                      <w:marBottom w:val="0"/>
                      <w:divBdr>
                        <w:top w:val="none" w:sz="0" w:space="0" w:color="auto"/>
                        <w:left w:val="none" w:sz="0" w:space="0" w:color="auto"/>
                        <w:bottom w:val="none" w:sz="0" w:space="0" w:color="auto"/>
                        <w:right w:val="none" w:sz="0" w:space="0" w:color="auto"/>
                      </w:divBdr>
                      <w:divsChild>
                        <w:div w:id="1340624310">
                          <w:marLeft w:val="0"/>
                          <w:marRight w:val="0"/>
                          <w:marTop w:val="0"/>
                          <w:marBottom w:val="0"/>
                          <w:divBdr>
                            <w:top w:val="none" w:sz="0" w:space="0" w:color="auto"/>
                            <w:left w:val="none" w:sz="0" w:space="0" w:color="auto"/>
                            <w:bottom w:val="none" w:sz="0" w:space="0" w:color="auto"/>
                            <w:right w:val="none" w:sz="0" w:space="0" w:color="auto"/>
                          </w:divBdr>
                        </w:div>
                      </w:divsChild>
                    </w:div>
                    <w:div w:id="1548182966">
                      <w:marLeft w:val="0"/>
                      <w:marRight w:val="0"/>
                      <w:marTop w:val="0"/>
                      <w:marBottom w:val="0"/>
                      <w:divBdr>
                        <w:top w:val="none" w:sz="0" w:space="0" w:color="auto"/>
                        <w:left w:val="none" w:sz="0" w:space="0" w:color="auto"/>
                        <w:bottom w:val="none" w:sz="0" w:space="0" w:color="auto"/>
                        <w:right w:val="none" w:sz="0" w:space="0" w:color="auto"/>
                      </w:divBdr>
                      <w:divsChild>
                        <w:div w:id="1684278002">
                          <w:marLeft w:val="0"/>
                          <w:marRight w:val="0"/>
                          <w:marTop w:val="0"/>
                          <w:marBottom w:val="0"/>
                          <w:divBdr>
                            <w:top w:val="none" w:sz="0" w:space="0" w:color="auto"/>
                            <w:left w:val="none" w:sz="0" w:space="0" w:color="auto"/>
                            <w:bottom w:val="none" w:sz="0" w:space="0" w:color="auto"/>
                            <w:right w:val="none" w:sz="0" w:space="0" w:color="auto"/>
                          </w:divBdr>
                        </w:div>
                        <w:div w:id="1773158964">
                          <w:marLeft w:val="0"/>
                          <w:marRight w:val="0"/>
                          <w:marTop w:val="0"/>
                          <w:marBottom w:val="0"/>
                          <w:divBdr>
                            <w:top w:val="none" w:sz="0" w:space="0" w:color="auto"/>
                            <w:left w:val="none" w:sz="0" w:space="0" w:color="auto"/>
                            <w:bottom w:val="none" w:sz="0" w:space="0" w:color="auto"/>
                            <w:right w:val="none" w:sz="0" w:space="0" w:color="auto"/>
                          </w:divBdr>
                        </w:div>
                      </w:divsChild>
                    </w:div>
                    <w:div w:id="738402813">
                      <w:marLeft w:val="0"/>
                      <w:marRight w:val="0"/>
                      <w:marTop w:val="0"/>
                      <w:marBottom w:val="0"/>
                      <w:divBdr>
                        <w:top w:val="none" w:sz="0" w:space="0" w:color="auto"/>
                        <w:left w:val="none" w:sz="0" w:space="0" w:color="auto"/>
                        <w:bottom w:val="none" w:sz="0" w:space="0" w:color="auto"/>
                        <w:right w:val="none" w:sz="0" w:space="0" w:color="auto"/>
                      </w:divBdr>
                      <w:divsChild>
                        <w:div w:id="512649103">
                          <w:marLeft w:val="0"/>
                          <w:marRight w:val="0"/>
                          <w:marTop w:val="0"/>
                          <w:marBottom w:val="0"/>
                          <w:divBdr>
                            <w:top w:val="none" w:sz="0" w:space="0" w:color="auto"/>
                            <w:left w:val="none" w:sz="0" w:space="0" w:color="auto"/>
                            <w:bottom w:val="none" w:sz="0" w:space="0" w:color="auto"/>
                            <w:right w:val="none" w:sz="0" w:space="0" w:color="auto"/>
                          </w:divBdr>
                        </w:div>
                        <w:div w:id="2084793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5265222">
      <w:bodyDiv w:val="1"/>
      <w:marLeft w:val="0"/>
      <w:marRight w:val="0"/>
      <w:marTop w:val="0"/>
      <w:marBottom w:val="0"/>
      <w:divBdr>
        <w:top w:val="none" w:sz="0" w:space="0" w:color="auto"/>
        <w:left w:val="none" w:sz="0" w:space="0" w:color="auto"/>
        <w:bottom w:val="none" w:sz="0" w:space="0" w:color="auto"/>
        <w:right w:val="none" w:sz="0" w:space="0" w:color="auto"/>
      </w:divBdr>
      <w:divsChild>
        <w:div w:id="49546784">
          <w:marLeft w:val="0"/>
          <w:marRight w:val="0"/>
          <w:marTop w:val="0"/>
          <w:marBottom w:val="0"/>
          <w:divBdr>
            <w:top w:val="none" w:sz="0" w:space="0" w:color="auto"/>
            <w:left w:val="none" w:sz="0" w:space="0" w:color="auto"/>
            <w:bottom w:val="none" w:sz="0" w:space="0" w:color="auto"/>
            <w:right w:val="none" w:sz="0" w:space="0" w:color="auto"/>
          </w:divBdr>
        </w:div>
        <w:div w:id="1959676000">
          <w:marLeft w:val="0"/>
          <w:marRight w:val="0"/>
          <w:marTop w:val="0"/>
          <w:marBottom w:val="0"/>
          <w:divBdr>
            <w:top w:val="none" w:sz="0" w:space="0" w:color="auto"/>
            <w:left w:val="none" w:sz="0" w:space="0" w:color="auto"/>
            <w:bottom w:val="none" w:sz="0" w:space="0" w:color="auto"/>
            <w:right w:val="none" w:sz="0" w:space="0" w:color="auto"/>
          </w:divBdr>
        </w:div>
      </w:divsChild>
    </w:div>
    <w:div w:id="548499664">
      <w:bodyDiv w:val="1"/>
      <w:marLeft w:val="0"/>
      <w:marRight w:val="0"/>
      <w:marTop w:val="0"/>
      <w:marBottom w:val="0"/>
      <w:divBdr>
        <w:top w:val="none" w:sz="0" w:space="0" w:color="auto"/>
        <w:left w:val="none" w:sz="0" w:space="0" w:color="auto"/>
        <w:bottom w:val="none" w:sz="0" w:space="0" w:color="auto"/>
        <w:right w:val="none" w:sz="0" w:space="0" w:color="auto"/>
      </w:divBdr>
      <w:divsChild>
        <w:div w:id="871460527">
          <w:marLeft w:val="0"/>
          <w:marRight w:val="0"/>
          <w:marTop w:val="0"/>
          <w:marBottom w:val="0"/>
          <w:divBdr>
            <w:top w:val="none" w:sz="0" w:space="0" w:color="auto"/>
            <w:left w:val="none" w:sz="0" w:space="0" w:color="auto"/>
            <w:bottom w:val="none" w:sz="0" w:space="0" w:color="auto"/>
            <w:right w:val="none" w:sz="0" w:space="0" w:color="auto"/>
          </w:divBdr>
        </w:div>
        <w:div w:id="1257713124">
          <w:marLeft w:val="0"/>
          <w:marRight w:val="0"/>
          <w:marTop w:val="0"/>
          <w:marBottom w:val="0"/>
          <w:divBdr>
            <w:top w:val="none" w:sz="0" w:space="0" w:color="auto"/>
            <w:left w:val="none" w:sz="0" w:space="0" w:color="auto"/>
            <w:bottom w:val="none" w:sz="0" w:space="0" w:color="auto"/>
            <w:right w:val="none" w:sz="0" w:space="0" w:color="auto"/>
          </w:divBdr>
        </w:div>
      </w:divsChild>
    </w:div>
    <w:div w:id="554779095">
      <w:bodyDiv w:val="1"/>
      <w:marLeft w:val="0"/>
      <w:marRight w:val="0"/>
      <w:marTop w:val="0"/>
      <w:marBottom w:val="0"/>
      <w:divBdr>
        <w:top w:val="none" w:sz="0" w:space="0" w:color="auto"/>
        <w:left w:val="none" w:sz="0" w:space="0" w:color="auto"/>
        <w:bottom w:val="none" w:sz="0" w:space="0" w:color="auto"/>
        <w:right w:val="none" w:sz="0" w:space="0" w:color="auto"/>
      </w:divBdr>
      <w:divsChild>
        <w:div w:id="313606459">
          <w:marLeft w:val="0"/>
          <w:marRight w:val="0"/>
          <w:marTop w:val="0"/>
          <w:marBottom w:val="0"/>
          <w:divBdr>
            <w:top w:val="none" w:sz="0" w:space="0" w:color="auto"/>
            <w:left w:val="none" w:sz="0" w:space="0" w:color="auto"/>
            <w:bottom w:val="none" w:sz="0" w:space="0" w:color="auto"/>
            <w:right w:val="none" w:sz="0" w:space="0" w:color="auto"/>
          </w:divBdr>
          <w:divsChild>
            <w:div w:id="428241028">
              <w:marLeft w:val="0"/>
              <w:marRight w:val="0"/>
              <w:marTop w:val="0"/>
              <w:marBottom w:val="0"/>
              <w:divBdr>
                <w:top w:val="none" w:sz="0" w:space="0" w:color="auto"/>
                <w:left w:val="none" w:sz="0" w:space="0" w:color="auto"/>
                <w:bottom w:val="none" w:sz="0" w:space="0" w:color="auto"/>
                <w:right w:val="none" w:sz="0" w:space="0" w:color="auto"/>
              </w:divBdr>
              <w:divsChild>
                <w:div w:id="272640357">
                  <w:marLeft w:val="0"/>
                  <w:marRight w:val="0"/>
                  <w:marTop w:val="0"/>
                  <w:marBottom w:val="0"/>
                  <w:divBdr>
                    <w:top w:val="none" w:sz="0" w:space="0" w:color="auto"/>
                    <w:left w:val="none" w:sz="0" w:space="0" w:color="auto"/>
                    <w:bottom w:val="none" w:sz="0" w:space="0" w:color="auto"/>
                    <w:right w:val="none" w:sz="0" w:space="0" w:color="auto"/>
                  </w:divBdr>
                  <w:divsChild>
                    <w:div w:id="1880051481">
                      <w:marLeft w:val="0"/>
                      <w:marRight w:val="0"/>
                      <w:marTop w:val="0"/>
                      <w:marBottom w:val="0"/>
                      <w:divBdr>
                        <w:top w:val="none" w:sz="0" w:space="0" w:color="auto"/>
                        <w:left w:val="none" w:sz="0" w:space="0" w:color="auto"/>
                        <w:bottom w:val="none" w:sz="0" w:space="0" w:color="auto"/>
                        <w:right w:val="none" w:sz="0" w:space="0" w:color="auto"/>
                      </w:divBdr>
                      <w:divsChild>
                        <w:div w:id="942106097">
                          <w:marLeft w:val="0"/>
                          <w:marRight w:val="0"/>
                          <w:marTop w:val="0"/>
                          <w:marBottom w:val="0"/>
                          <w:divBdr>
                            <w:top w:val="none" w:sz="0" w:space="0" w:color="auto"/>
                            <w:left w:val="none" w:sz="0" w:space="0" w:color="auto"/>
                            <w:bottom w:val="none" w:sz="0" w:space="0" w:color="auto"/>
                            <w:right w:val="none" w:sz="0" w:space="0" w:color="auto"/>
                          </w:divBdr>
                          <w:divsChild>
                            <w:div w:id="889000449">
                              <w:marLeft w:val="0"/>
                              <w:marRight w:val="0"/>
                              <w:marTop w:val="0"/>
                              <w:marBottom w:val="0"/>
                              <w:divBdr>
                                <w:top w:val="none" w:sz="0" w:space="0" w:color="auto"/>
                                <w:left w:val="none" w:sz="0" w:space="0" w:color="auto"/>
                                <w:bottom w:val="none" w:sz="0" w:space="0" w:color="auto"/>
                                <w:right w:val="none" w:sz="0" w:space="0" w:color="auto"/>
                              </w:divBdr>
                              <w:divsChild>
                                <w:div w:id="388849902">
                                  <w:marLeft w:val="0"/>
                                  <w:marRight w:val="0"/>
                                  <w:marTop w:val="0"/>
                                  <w:marBottom w:val="0"/>
                                  <w:divBdr>
                                    <w:top w:val="none" w:sz="0" w:space="0" w:color="auto"/>
                                    <w:left w:val="none" w:sz="0" w:space="0" w:color="auto"/>
                                    <w:bottom w:val="none" w:sz="0" w:space="0" w:color="auto"/>
                                    <w:right w:val="none" w:sz="0" w:space="0" w:color="auto"/>
                                  </w:divBdr>
                                  <w:divsChild>
                                    <w:div w:id="1569341752">
                                      <w:marLeft w:val="0"/>
                                      <w:marRight w:val="0"/>
                                      <w:marTop w:val="0"/>
                                      <w:marBottom w:val="0"/>
                                      <w:divBdr>
                                        <w:top w:val="none" w:sz="0" w:space="0" w:color="auto"/>
                                        <w:left w:val="none" w:sz="0" w:space="0" w:color="auto"/>
                                        <w:bottom w:val="none" w:sz="0" w:space="0" w:color="auto"/>
                                        <w:right w:val="none" w:sz="0" w:space="0" w:color="auto"/>
                                      </w:divBdr>
                                    </w:div>
                                    <w:div w:id="75471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5698661">
      <w:bodyDiv w:val="1"/>
      <w:marLeft w:val="0"/>
      <w:marRight w:val="0"/>
      <w:marTop w:val="0"/>
      <w:marBottom w:val="0"/>
      <w:divBdr>
        <w:top w:val="none" w:sz="0" w:space="0" w:color="auto"/>
        <w:left w:val="none" w:sz="0" w:space="0" w:color="auto"/>
        <w:bottom w:val="none" w:sz="0" w:space="0" w:color="auto"/>
        <w:right w:val="none" w:sz="0" w:space="0" w:color="auto"/>
      </w:divBdr>
    </w:div>
    <w:div w:id="857355154">
      <w:bodyDiv w:val="1"/>
      <w:marLeft w:val="0"/>
      <w:marRight w:val="0"/>
      <w:marTop w:val="0"/>
      <w:marBottom w:val="0"/>
      <w:divBdr>
        <w:top w:val="none" w:sz="0" w:space="0" w:color="auto"/>
        <w:left w:val="none" w:sz="0" w:space="0" w:color="auto"/>
        <w:bottom w:val="none" w:sz="0" w:space="0" w:color="auto"/>
        <w:right w:val="none" w:sz="0" w:space="0" w:color="auto"/>
      </w:divBdr>
      <w:divsChild>
        <w:div w:id="1867863871">
          <w:marLeft w:val="0"/>
          <w:marRight w:val="0"/>
          <w:marTop w:val="0"/>
          <w:marBottom w:val="0"/>
          <w:divBdr>
            <w:top w:val="none" w:sz="0" w:space="0" w:color="auto"/>
            <w:left w:val="none" w:sz="0" w:space="0" w:color="auto"/>
            <w:bottom w:val="none" w:sz="0" w:space="0" w:color="auto"/>
            <w:right w:val="none" w:sz="0" w:space="0" w:color="auto"/>
          </w:divBdr>
          <w:divsChild>
            <w:div w:id="1377004197">
              <w:marLeft w:val="0"/>
              <w:marRight w:val="0"/>
              <w:marTop w:val="0"/>
              <w:marBottom w:val="0"/>
              <w:divBdr>
                <w:top w:val="none" w:sz="0" w:space="0" w:color="auto"/>
                <w:left w:val="none" w:sz="0" w:space="0" w:color="auto"/>
                <w:bottom w:val="none" w:sz="0" w:space="0" w:color="auto"/>
                <w:right w:val="none" w:sz="0" w:space="0" w:color="auto"/>
              </w:divBdr>
              <w:divsChild>
                <w:div w:id="416754736">
                  <w:marLeft w:val="0"/>
                  <w:marRight w:val="0"/>
                  <w:marTop w:val="0"/>
                  <w:marBottom w:val="0"/>
                  <w:divBdr>
                    <w:top w:val="none" w:sz="0" w:space="0" w:color="auto"/>
                    <w:left w:val="none" w:sz="0" w:space="0" w:color="auto"/>
                    <w:bottom w:val="none" w:sz="0" w:space="0" w:color="auto"/>
                    <w:right w:val="none" w:sz="0" w:space="0" w:color="auto"/>
                  </w:divBdr>
                  <w:divsChild>
                    <w:div w:id="332531601">
                      <w:marLeft w:val="0"/>
                      <w:marRight w:val="0"/>
                      <w:marTop w:val="0"/>
                      <w:marBottom w:val="0"/>
                      <w:divBdr>
                        <w:top w:val="none" w:sz="0" w:space="0" w:color="auto"/>
                        <w:left w:val="none" w:sz="0" w:space="0" w:color="auto"/>
                        <w:bottom w:val="none" w:sz="0" w:space="0" w:color="auto"/>
                        <w:right w:val="none" w:sz="0" w:space="0" w:color="auto"/>
                      </w:divBdr>
                      <w:divsChild>
                        <w:div w:id="824855347">
                          <w:marLeft w:val="0"/>
                          <w:marRight w:val="0"/>
                          <w:marTop w:val="0"/>
                          <w:marBottom w:val="0"/>
                          <w:divBdr>
                            <w:top w:val="none" w:sz="0" w:space="0" w:color="auto"/>
                            <w:left w:val="none" w:sz="0" w:space="0" w:color="auto"/>
                            <w:bottom w:val="none" w:sz="0" w:space="0" w:color="auto"/>
                            <w:right w:val="none" w:sz="0" w:space="0" w:color="auto"/>
                          </w:divBdr>
                        </w:div>
                      </w:divsChild>
                    </w:div>
                    <w:div w:id="937252564">
                      <w:marLeft w:val="0"/>
                      <w:marRight w:val="0"/>
                      <w:marTop w:val="0"/>
                      <w:marBottom w:val="0"/>
                      <w:divBdr>
                        <w:top w:val="none" w:sz="0" w:space="0" w:color="auto"/>
                        <w:left w:val="none" w:sz="0" w:space="0" w:color="auto"/>
                        <w:bottom w:val="none" w:sz="0" w:space="0" w:color="auto"/>
                        <w:right w:val="none" w:sz="0" w:space="0" w:color="auto"/>
                      </w:divBdr>
                      <w:divsChild>
                        <w:div w:id="1658336999">
                          <w:marLeft w:val="0"/>
                          <w:marRight w:val="0"/>
                          <w:marTop w:val="0"/>
                          <w:marBottom w:val="0"/>
                          <w:divBdr>
                            <w:top w:val="none" w:sz="0" w:space="0" w:color="auto"/>
                            <w:left w:val="none" w:sz="0" w:space="0" w:color="auto"/>
                            <w:bottom w:val="none" w:sz="0" w:space="0" w:color="auto"/>
                            <w:right w:val="none" w:sz="0" w:space="0" w:color="auto"/>
                          </w:divBdr>
                        </w:div>
                        <w:div w:id="1640187904">
                          <w:marLeft w:val="0"/>
                          <w:marRight w:val="0"/>
                          <w:marTop w:val="0"/>
                          <w:marBottom w:val="0"/>
                          <w:divBdr>
                            <w:top w:val="none" w:sz="0" w:space="0" w:color="auto"/>
                            <w:left w:val="none" w:sz="0" w:space="0" w:color="auto"/>
                            <w:bottom w:val="none" w:sz="0" w:space="0" w:color="auto"/>
                            <w:right w:val="none" w:sz="0" w:space="0" w:color="auto"/>
                          </w:divBdr>
                        </w:div>
                      </w:divsChild>
                    </w:div>
                    <w:div w:id="725880106">
                      <w:marLeft w:val="0"/>
                      <w:marRight w:val="0"/>
                      <w:marTop w:val="0"/>
                      <w:marBottom w:val="0"/>
                      <w:divBdr>
                        <w:top w:val="none" w:sz="0" w:space="0" w:color="auto"/>
                        <w:left w:val="none" w:sz="0" w:space="0" w:color="auto"/>
                        <w:bottom w:val="none" w:sz="0" w:space="0" w:color="auto"/>
                        <w:right w:val="none" w:sz="0" w:space="0" w:color="auto"/>
                      </w:divBdr>
                      <w:divsChild>
                        <w:div w:id="865796597">
                          <w:marLeft w:val="0"/>
                          <w:marRight w:val="0"/>
                          <w:marTop w:val="0"/>
                          <w:marBottom w:val="0"/>
                          <w:divBdr>
                            <w:top w:val="none" w:sz="0" w:space="0" w:color="auto"/>
                            <w:left w:val="none" w:sz="0" w:space="0" w:color="auto"/>
                            <w:bottom w:val="none" w:sz="0" w:space="0" w:color="auto"/>
                            <w:right w:val="none" w:sz="0" w:space="0" w:color="auto"/>
                          </w:divBdr>
                        </w:div>
                        <w:div w:id="64986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349880">
      <w:bodyDiv w:val="1"/>
      <w:marLeft w:val="0"/>
      <w:marRight w:val="0"/>
      <w:marTop w:val="0"/>
      <w:marBottom w:val="0"/>
      <w:divBdr>
        <w:top w:val="none" w:sz="0" w:space="0" w:color="auto"/>
        <w:left w:val="none" w:sz="0" w:space="0" w:color="auto"/>
        <w:bottom w:val="none" w:sz="0" w:space="0" w:color="auto"/>
        <w:right w:val="none" w:sz="0" w:space="0" w:color="auto"/>
      </w:divBdr>
      <w:divsChild>
        <w:div w:id="752704077">
          <w:marLeft w:val="0"/>
          <w:marRight w:val="0"/>
          <w:marTop w:val="0"/>
          <w:marBottom w:val="0"/>
          <w:divBdr>
            <w:top w:val="none" w:sz="0" w:space="0" w:color="auto"/>
            <w:left w:val="none" w:sz="0" w:space="0" w:color="auto"/>
            <w:bottom w:val="none" w:sz="0" w:space="0" w:color="auto"/>
            <w:right w:val="none" w:sz="0" w:space="0" w:color="auto"/>
          </w:divBdr>
        </w:div>
        <w:div w:id="1689678998">
          <w:marLeft w:val="0"/>
          <w:marRight w:val="0"/>
          <w:marTop w:val="0"/>
          <w:marBottom w:val="0"/>
          <w:divBdr>
            <w:top w:val="none" w:sz="0" w:space="0" w:color="auto"/>
            <w:left w:val="none" w:sz="0" w:space="0" w:color="auto"/>
            <w:bottom w:val="none" w:sz="0" w:space="0" w:color="auto"/>
            <w:right w:val="none" w:sz="0" w:space="0" w:color="auto"/>
          </w:divBdr>
        </w:div>
      </w:divsChild>
    </w:div>
    <w:div w:id="1280260153">
      <w:bodyDiv w:val="1"/>
      <w:marLeft w:val="0"/>
      <w:marRight w:val="0"/>
      <w:marTop w:val="0"/>
      <w:marBottom w:val="0"/>
      <w:divBdr>
        <w:top w:val="none" w:sz="0" w:space="0" w:color="auto"/>
        <w:left w:val="none" w:sz="0" w:space="0" w:color="auto"/>
        <w:bottom w:val="none" w:sz="0" w:space="0" w:color="auto"/>
        <w:right w:val="none" w:sz="0" w:space="0" w:color="auto"/>
      </w:divBdr>
      <w:divsChild>
        <w:div w:id="1744912284">
          <w:marLeft w:val="0"/>
          <w:marRight w:val="0"/>
          <w:marTop w:val="0"/>
          <w:marBottom w:val="0"/>
          <w:divBdr>
            <w:top w:val="none" w:sz="0" w:space="0" w:color="auto"/>
            <w:left w:val="none" w:sz="0" w:space="0" w:color="auto"/>
            <w:bottom w:val="none" w:sz="0" w:space="0" w:color="auto"/>
            <w:right w:val="none" w:sz="0" w:space="0" w:color="auto"/>
          </w:divBdr>
          <w:divsChild>
            <w:div w:id="1801529136">
              <w:marLeft w:val="0"/>
              <w:marRight w:val="0"/>
              <w:marTop w:val="0"/>
              <w:marBottom w:val="0"/>
              <w:divBdr>
                <w:top w:val="none" w:sz="0" w:space="0" w:color="auto"/>
                <w:left w:val="none" w:sz="0" w:space="0" w:color="auto"/>
                <w:bottom w:val="none" w:sz="0" w:space="0" w:color="auto"/>
                <w:right w:val="none" w:sz="0" w:space="0" w:color="auto"/>
              </w:divBdr>
              <w:divsChild>
                <w:div w:id="1583248685">
                  <w:marLeft w:val="0"/>
                  <w:marRight w:val="0"/>
                  <w:marTop w:val="0"/>
                  <w:marBottom w:val="0"/>
                  <w:divBdr>
                    <w:top w:val="none" w:sz="0" w:space="0" w:color="auto"/>
                    <w:left w:val="none" w:sz="0" w:space="0" w:color="auto"/>
                    <w:bottom w:val="none" w:sz="0" w:space="0" w:color="auto"/>
                    <w:right w:val="none" w:sz="0" w:space="0" w:color="auto"/>
                  </w:divBdr>
                  <w:divsChild>
                    <w:div w:id="833301561">
                      <w:marLeft w:val="0"/>
                      <w:marRight w:val="0"/>
                      <w:marTop w:val="0"/>
                      <w:marBottom w:val="0"/>
                      <w:divBdr>
                        <w:top w:val="none" w:sz="0" w:space="0" w:color="auto"/>
                        <w:left w:val="none" w:sz="0" w:space="0" w:color="auto"/>
                        <w:bottom w:val="none" w:sz="0" w:space="0" w:color="auto"/>
                        <w:right w:val="none" w:sz="0" w:space="0" w:color="auto"/>
                      </w:divBdr>
                      <w:divsChild>
                        <w:div w:id="1093622168">
                          <w:marLeft w:val="0"/>
                          <w:marRight w:val="0"/>
                          <w:marTop w:val="0"/>
                          <w:marBottom w:val="0"/>
                          <w:divBdr>
                            <w:top w:val="none" w:sz="0" w:space="0" w:color="auto"/>
                            <w:left w:val="none" w:sz="0" w:space="0" w:color="auto"/>
                            <w:bottom w:val="none" w:sz="0" w:space="0" w:color="auto"/>
                            <w:right w:val="none" w:sz="0" w:space="0" w:color="auto"/>
                          </w:divBdr>
                        </w:div>
                      </w:divsChild>
                    </w:div>
                    <w:div w:id="1048266506">
                      <w:marLeft w:val="0"/>
                      <w:marRight w:val="0"/>
                      <w:marTop w:val="0"/>
                      <w:marBottom w:val="0"/>
                      <w:divBdr>
                        <w:top w:val="none" w:sz="0" w:space="0" w:color="auto"/>
                        <w:left w:val="none" w:sz="0" w:space="0" w:color="auto"/>
                        <w:bottom w:val="none" w:sz="0" w:space="0" w:color="auto"/>
                        <w:right w:val="none" w:sz="0" w:space="0" w:color="auto"/>
                      </w:divBdr>
                      <w:divsChild>
                        <w:div w:id="368918555">
                          <w:marLeft w:val="0"/>
                          <w:marRight w:val="0"/>
                          <w:marTop w:val="0"/>
                          <w:marBottom w:val="0"/>
                          <w:divBdr>
                            <w:top w:val="none" w:sz="0" w:space="0" w:color="auto"/>
                            <w:left w:val="none" w:sz="0" w:space="0" w:color="auto"/>
                            <w:bottom w:val="none" w:sz="0" w:space="0" w:color="auto"/>
                            <w:right w:val="none" w:sz="0" w:space="0" w:color="auto"/>
                          </w:divBdr>
                        </w:div>
                        <w:div w:id="1877160104">
                          <w:marLeft w:val="0"/>
                          <w:marRight w:val="0"/>
                          <w:marTop w:val="0"/>
                          <w:marBottom w:val="0"/>
                          <w:divBdr>
                            <w:top w:val="none" w:sz="0" w:space="0" w:color="auto"/>
                            <w:left w:val="none" w:sz="0" w:space="0" w:color="auto"/>
                            <w:bottom w:val="none" w:sz="0" w:space="0" w:color="auto"/>
                            <w:right w:val="none" w:sz="0" w:space="0" w:color="auto"/>
                          </w:divBdr>
                        </w:div>
                      </w:divsChild>
                    </w:div>
                    <w:div w:id="553850964">
                      <w:marLeft w:val="0"/>
                      <w:marRight w:val="0"/>
                      <w:marTop w:val="0"/>
                      <w:marBottom w:val="0"/>
                      <w:divBdr>
                        <w:top w:val="none" w:sz="0" w:space="0" w:color="auto"/>
                        <w:left w:val="none" w:sz="0" w:space="0" w:color="auto"/>
                        <w:bottom w:val="none" w:sz="0" w:space="0" w:color="auto"/>
                        <w:right w:val="none" w:sz="0" w:space="0" w:color="auto"/>
                      </w:divBdr>
                      <w:divsChild>
                        <w:div w:id="1509247122">
                          <w:marLeft w:val="0"/>
                          <w:marRight w:val="0"/>
                          <w:marTop w:val="0"/>
                          <w:marBottom w:val="0"/>
                          <w:divBdr>
                            <w:top w:val="none" w:sz="0" w:space="0" w:color="auto"/>
                            <w:left w:val="none" w:sz="0" w:space="0" w:color="auto"/>
                            <w:bottom w:val="none" w:sz="0" w:space="0" w:color="auto"/>
                            <w:right w:val="none" w:sz="0" w:space="0" w:color="auto"/>
                          </w:divBdr>
                        </w:div>
                        <w:div w:id="6330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3678504">
      <w:bodyDiv w:val="1"/>
      <w:marLeft w:val="0"/>
      <w:marRight w:val="0"/>
      <w:marTop w:val="0"/>
      <w:marBottom w:val="0"/>
      <w:divBdr>
        <w:top w:val="none" w:sz="0" w:space="0" w:color="auto"/>
        <w:left w:val="none" w:sz="0" w:space="0" w:color="auto"/>
        <w:bottom w:val="none" w:sz="0" w:space="0" w:color="auto"/>
        <w:right w:val="none" w:sz="0" w:space="0" w:color="auto"/>
      </w:divBdr>
      <w:divsChild>
        <w:div w:id="855734736">
          <w:marLeft w:val="0"/>
          <w:marRight w:val="0"/>
          <w:marTop w:val="0"/>
          <w:marBottom w:val="0"/>
          <w:divBdr>
            <w:top w:val="none" w:sz="0" w:space="0" w:color="auto"/>
            <w:left w:val="none" w:sz="0" w:space="0" w:color="auto"/>
            <w:bottom w:val="none" w:sz="0" w:space="0" w:color="auto"/>
            <w:right w:val="none" w:sz="0" w:space="0" w:color="auto"/>
          </w:divBdr>
          <w:divsChild>
            <w:div w:id="1179348918">
              <w:marLeft w:val="0"/>
              <w:marRight w:val="0"/>
              <w:marTop w:val="0"/>
              <w:marBottom w:val="0"/>
              <w:divBdr>
                <w:top w:val="none" w:sz="0" w:space="0" w:color="auto"/>
                <w:left w:val="none" w:sz="0" w:space="0" w:color="auto"/>
                <w:bottom w:val="none" w:sz="0" w:space="0" w:color="auto"/>
                <w:right w:val="none" w:sz="0" w:space="0" w:color="auto"/>
              </w:divBdr>
              <w:divsChild>
                <w:div w:id="1686711801">
                  <w:marLeft w:val="0"/>
                  <w:marRight w:val="0"/>
                  <w:marTop w:val="0"/>
                  <w:marBottom w:val="0"/>
                  <w:divBdr>
                    <w:top w:val="none" w:sz="0" w:space="0" w:color="auto"/>
                    <w:left w:val="none" w:sz="0" w:space="0" w:color="auto"/>
                    <w:bottom w:val="none" w:sz="0" w:space="0" w:color="auto"/>
                    <w:right w:val="none" w:sz="0" w:space="0" w:color="auto"/>
                  </w:divBdr>
                  <w:divsChild>
                    <w:div w:id="666398928">
                      <w:marLeft w:val="0"/>
                      <w:marRight w:val="0"/>
                      <w:marTop w:val="0"/>
                      <w:marBottom w:val="0"/>
                      <w:divBdr>
                        <w:top w:val="none" w:sz="0" w:space="0" w:color="auto"/>
                        <w:left w:val="none" w:sz="0" w:space="0" w:color="auto"/>
                        <w:bottom w:val="none" w:sz="0" w:space="0" w:color="auto"/>
                        <w:right w:val="none" w:sz="0" w:space="0" w:color="auto"/>
                      </w:divBdr>
                      <w:divsChild>
                        <w:div w:id="1055005856">
                          <w:marLeft w:val="0"/>
                          <w:marRight w:val="0"/>
                          <w:marTop w:val="0"/>
                          <w:marBottom w:val="0"/>
                          <w:divBdr>
                            <w:top w:val="none" w:sz="0" w:space="0" w:color="auto"/>
                            <w:left w:val="none" w:sz="0" w:space="0" w:color="auto"/>
                            <w:bottom w:val="none" w:sz="0" w:space="0" w:color="auto"/>
                            <w:right w:val="none" w:sz="0" w:space="0" w:color="auto"/>
                          </w:divBdr>
                        </w:div>
                      </w:divsChild>
                    </w:div>
                    <w:div w:id="624584645">
                      <w:marLeft w:val="0"/>
                      <w:marRight w:val="0"/>
                      <w:marTop w:val="0"/>
                      <w:marBottom w:val="0"/>
                      <w:divBdr>
                        <w:top w:val="none" w:sz="0" w:space="0" w:color="auto"/>
                        <w:left w:val="none" w:sz="0" w:space="0" w:color="auto"/>
                        <w:bottom w:val="none" w:sz="0" w:space="0" w:color="auto"/>
                        <w:right w:val="none" w:sz="0" w:space="0" w:color="auto"/>
                      </w:divBdr>
                      <w:divsChild>
                        <w:div w:id="1972711189">
                          <w:marLeft w:val="0"/>
                          <w:marRight w:val="0"/>
                          <w:marTop w:val="0"/>
                          <w:marBottom w:val="0"/>
                          <w:divBdr>
                            <w:top w:val="none" w:sz="0" w:space="0" w:color="auto"/>
                            <w:left w:val="none" w:sz="0" w:space="0" w:color="auto"/>
                            <w:bottom w:val="none" w:sz="0" w:space="0" w:color="auto"/>
                            <w:right w:val="none" w:sz="0" w:space="0" w:color="auto"/>
                          </w:divBdr>
                        </w:div>
                        <w:div w:id="1610162836">
                          <w:marLeft w:val="0"/>
                          <w:marRight w:val="0"/>
                          <w:marTop w:val="0"/>
                          <w:marBottom w:val="0"/>
                          <w:divBdr>
                            <w:top w:val="none" w:sz="0" w:space="0" w:color="auto"/>
                            <w:left w:val="none" w:sz="0" w:space="0" w:color="auto"/>
                            <w:bottom w:val="none" w:sz="0" w:space="0" w:color="auto"/>
                            <w:right w:val="none" w:sz="0" w:space="0" w:color="auto"/>
                          </w:divBdr>
                        </w:div>
                      </w:divsChild>
                    </w:div>
                    <w:div w:id="1120029937">
                      <w:marLeft w:val="0"/>
                      <w:marRight w:val="0"/>
                      <w:marTop w:val="0"/>
                      <w:marBottom w:val="0"/>
                      <w:divBdr>
                        <w:top w:val="none" w:sz="0" w:space="0" w:color="auto"/>
                        <w:left w:val="none" w:sz="0" w:space="0" w:color="auto"/>
                        <w:bottom w:val="none" w:sz="0" w:space="0" w:color="auto"/>
                        <w:right w:val="none" w:sz="0" w:space="0" w:color="auto"/>
                      </w:divBdr>
                      <w:divsChild>
                        <w:div w:id="198058405">
                          <w:marLeft w:val="0"/>
                          <w:marRight w:val="0"/>
                          <w:marTop w:val="0"/>
                          <w:marBottom w:val="0"/>
                          <w:divBdr>
                            <w:top w:val="none" w:sz="0" w:space="0" w:color="auto"/>
                            <w:left w:val="none" w:sz="0" w:space="0" w:color="auto"/>
                            <w:bottom w:val="none" w:sz="0" w:space="0" w:color="auto"/>
                            <w:right w:val="none" w:sz="0" w:space="0" w:color="auto"/>
                          </w:divBdr>
                        </w:div>
                        <w:div w:id="1331373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959159">
      <w:bodyDiv w:val="1"/>
      <w:marLeft w:val="0"/>
      <w:marRight w:val="0"/>
      <w:marTop w:val="0"/>
      <w:marBottom w:val="0"/>
      <w:divBdr>
        <w:top w:val="none" w:sz="0" w:space="0" w:color="auto"/>
        <w:left w:val="none" w:sz="0" w:space="0" w:color="auto"/>
        <w:bottom w:val="none" w:sz="0" w:space="0" w:color="auto"/>
        <w:right w:val="none" w:sz="0" w:space="0" w:color="auto"/>
      </w:divBdr>
      <w:divsChild>
        <w:div w:id="2037730041">
          <w:marLeft w:val="0"/>
          <w:marRight w:val="0"/>
          <w:marTop w:val="0"/>
          <w:marBottom w:val="0"/>
          <w:divBdr>
            <w:top w:val="none" w:sz="0" w:space="0" w:color="auto"/>
            <w:left w:val="none" w:sz="0" w:space="0" w:color="auto"/>
            <w:bottom w:val="none" w:sz="0" w:space="0" w:color="auto"/>
            <w:right w:val="none" w:sz="0" w:space="0" w:color="auto"/>
          </w:divBdr>
          <w:divsChild>
            <w:div w:id="1265990878">
              <w:marLeft w:val="0"/>
              <w:marRight w:val="0"/>
              <w:marTop w:val="0"/>
              <w:marBottom w:val="0"/>
              <w:divBdr>
                <w:top w:val="none" w:sz="0" w:space="0" w:color="auto"/>
                <w:left w:val="none" w:sz="0" w:space="0" w:color="auto"/>
                <w:bottom w:val="none" w:sz="0" w:space="0" w:color="auto"/>
                <w:right w:val="none" w:sz="0" w:space="0" w:color="auto"/>
              </w:divBdr>
              <w:divsChild>
                <w:div w:id="245313368">
                  <w:marLeft w:val="0"/>
                  <w:marRight w:val="0"/>
                  <w:marTop w:val="0"/>
                  <w:marBottom w:val="0"/>
                  <w:divBdr>
                    <w:top w:val="none" w:sz="0" w:space="0" w:color="auto"/>
                    <w:left w:val="none" w:sz="0" w:space="0" w:color="auto"/>
                    <w:bottom w:val="none" w:sz="0" w:space="0" w:color="auto"/>
                    <w:right w:val="none" w:sz="0" w:space="0" w:color="auto"/>
                  </w:divBdr>
                  <w:divsChild>
                    <w:div w:id="1415323853">
                      <w:marLeft w:val="0"/>
                      <w:marRight w:val="0"/>
                      <w:marTop w:val="0"/>
                      <w:marBottom w:val="0"/>
                      <w:divBdr>
                        <w:top w:val="none" w:sz="0" w:space="0" w:color="auto"/>
                        <w:left w:val="none" w:sz="0" w:space="0" w:color="auto"/>
                        <w:bottom w:val="none" w:sz="0" w:space="0" w:color="auto"/>
                        <w:right w:val="none" w:sz="0" w:space="0" w:color="auto"/>
                      </w:divBdr>
                      <w:divsChild>
                        <w:div w:id="496961051">
                          <w:marLeft w:val="0"/>
                          <w:marRight w:val="0"/>
                          <w:marTop w:val="0"/>
                          <w:marBottom w:val="0"/>
                          <w:divBdr>
                            <w:top w:val="none" w:sz="0" w:space="0" w:color="auto"/>
                            <w:left w:val="none" w:sz="0" w:space="0" w:color="auto"/>
                            <w:bottom w:val="none" w:sz="0" w:space="0" w:color="auto"/>
                            <w:right w:val="none" w:sz="0" w:space="0" w:color="auto"/>
                          </w:divBdr>
                        </w:div>
                      </w:divsChild>
                    </w:div>
                    <w:div w:id="1609240373">
                      <w:marLeft w:val="0"/>
                      <w:marRight w:val="0"/>
                      <w:marTop w:val="0"/>
                      <w:marBottom w:val="0"/>
                      <w:divBdr>
                        <w:top w:val="none" w:sz="0" w:space="0" w:color="auto"/>
                        <w:left w:val="none" w:sz="0" w:space="0" w:color="auto"/>
                        <w:bottom w:val="none" w:sz="0" w:space="0" w:color="auto"/>
                        <w:right w:val="none" w:sz="0" w:space="0" w:color="auto"/>
                      </w:divBdr>
                      <w:divsChild>
                        <w:div w:id="1861578010">
                          <w:marLeft w:val="0"/>
                          <w:marRight w:val="0"/>
                          <w:marTop w:val="0"/>
                          <w:marBottom w:val="0"/>
                          <w:divBdr>
                            <w:top w:val="none" w:sz="0" w:space="0" w:color="auto"/>
                            <w:left w:val="none" w:sz="0" w:space="0" w:color="auto"/>
                            <w:bottom w:val="none" w:sz="0" w:space="0" w:color="auto"/>
                            <w:right w:val="none" w:sz="0" w:space="0" w:color="auto"/>
                          </w:divBdr>
                        </w:div>
                        <w:div w:id="594823749">
                          <w:marLeft w:val="0"/>
                          <w:marRight w:val="0"/>
                          <w:marTop w:val="0"/>
                          <w:marBottom w:val="0"/>
                          <w:divBdr>
                            <w:top w:val="none" w:sz="0" w:space="0" w:color="auto"/>
                            <w:left w:val="none" w:sz="0" w:space="0" w:color="auto"/>
                            <w:bottom w:val="none" w:sz="0" w:space="0" w:color="auto"/>
                            <w:right w:val="none" w:sz="0" w:space="0" w:color="auto"/>
                          </w:divBdr>
                        </w:div>
                      </w:divsChild>
                    </w:div>
                    <w:div w:id="1344622368">
                      <w:marLeft w:val="0"/>
                      <w:marRight w:val="0"/>
                      <w:marTop w:val="0"/>
                      <w:marBottom w:val="0"/>
                      <w:divBdr>
                        <w:top w:val="none" w:sz="0" w:space="0" w:color="auto"/>
                        <w:left w:val="none" w:sz="0" w:space="0" w:color="auto"/>
                        <w:bottom w:val="none" w:sz="0" w:space="0" w:color="auto"/>
                        <w:right w:val="none" w:sz="0" w:space="0" w:color="auto"/>
                      </w:divBdr>
                      <w:divsChild>
                        <w:div w:id="1592810379">
                          <w:marLeft w:val="0"/>
                          <w:marRight w:val="0"/>
                          <w:marTop w:val="0"/>
                          <w:marBottom w:val="0"/>
                          <w:divBdr>
                            <w:top w:val="none" w:sz="0" w:space="0" w:color="auto"/>
                            <w:left w:val="none" w:sz="0" w:space="0" w:color="auto"/>
                            <w:bottom w:val="none" w:sz="0" w:space="0" w:color="auto"/>
                            <w:right w:val="none" w:sz="0" w:space="0" w:color="auto"/>
                          </w:divBdr>
                        </w:div>
                        <w:div w:id="195999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655">
      <w:bodyDiv w:val="1"/>
      <w:marLeft w:val="0"/>
      <w:marRight w:val="0"/>
      <w:marTop w:val="0"/>
      <w:marBottom w:val="0"/>
      <w:divBdr>
        <w:top w:val="none" w:sz="0" w:space="0" w:color="auto"/>
        <w:left w:val="none" w:sz="0" w:space="0" w:color="auto"/>
        <w:bottom w:val="none" w:sz="0" w:space="0" w:color="auto"/>
        <w:right w:val="none" w:sz="0" w:space="0" w:color="auto"/>
      </w:divBdr>
      <w:divsChild>
        <w:div w:id="1268345929">
          <w:marLeft w:val="0"/>
          <w:marRight w:val="0"/>
          <w:marTop w:val="0"/>
          <w:marBottom w:val="0"/>
          <w:divBdr>
            <w:top w:val="none" w:sz="0" w:space="0" w:color="auto"/>
            <w:left w:val="none" w:sz="0" w:space="0" w:color="auto"/>
            <w:bottom w:val="none" w:sz="0" w:space="0" w:color="auto"/>
            <w:right w:val="none" w:sz="0" w:space="0" w:color="auto"/>
          </w:divBdr>
          <w:divsChild>
            <w:div w:id="12928093">
              <w:marLeft w:val="0"/>
              <w:marRight w:val="0"/>
              <w:marTop w:val="0"/>
              <w:marBottom w:val="0"/>
              <w:divBdr>
                <w:top w:val="none" w:sz="0" w:space="0" w:color="auto"/>
                <w:left w:val="none" w:sz="0" w:space="0" w:color="auto"/>
                <w:bottom w:val="none" w:sz="0" w:space="0" w:color="auto"/>
                <w:right w:val="none" w:sz="0" w:space="0" w:color="auto"/>
              </w:divBdr>
              <w:divsChild>
                <w:div w:id="1535733901">
                  <w:marLeft w:val="0"/>
                  <w:marRight w:val="0"/>
                  <w:marTop w:val="0"/>
                  <w:marBottom w:val="0"/>
                  <w:divBdr>
                    <w:top w:val="none" w:sz="0" w:space="0" w:color="auto"/>
                    <w:left w:val="none" w:sz="0" w:space="0" w:color="auto"/>
                    <w:bottom w:val="none" w:sz="0" w:space="0" w:color="auto"/>
                    <w:right w:val="none" w:sz="0" w:space="0" w:color="auto"/>
                  </w:divBdr>
                  <w:divsChild>
                    <w:div w:id="962923828">
                      <w:marLeft w:val="0"/>
                      <w:marRight w:val="0"/>
                      <w:marTop w:val="0"/>
                      <w:marBottom w:val="0"/>
                      <w:divBdr>
                        <w:top w:val="none" w:sz="0" w:space="0" w:color="auto"/>
                        <w:left w:val="none" w:sz="0" w:space="0" w:color="auto"/>
                        <w:bottom w:val="none" w:sz="0" w:space="0" w:color="auto"/>
                        <w:right w:val="none" w:sz="0" w:space="0" w:color="auto"/>
                      </w:divBdr>
                      <w:divsChild>
                        <w:div w:id="1052508568">
                          <w:marLeft w:val="0"/>
                          <w:marRight w:val="0"/>
                          <w:marTop w:val="0"/>
                          <w:marBottom w:val="0"/>
                          <w:divBdr>
                            <w:top w:val="none" w:sz="0" w:space="0" w:color="auto"/>
                            <w:left w:val="none" w:sz="0" w:space="0" w:color="auto"/>
                            <w:bottom w:val="none" w:sz="0" w:space="0" w:color="auto"/>
                            <w:right w:val="none" w:sz="0" w:space="0" w:color="auto"/>
                          </w:divBdr>
                        </w:div>
                      </w:divsChild>
                    </w:div>
                    <w:div w:id="1302272877">
                      <w:marLeft w:val="0"/>
                      <w:marRight w:val="0"/>
                      <w:marTop w:val="0"/>
                      <w:marBottom w:val="0"/>
                      <w:divBdr>
                        <w:top w:val="none" w:sz="0" w:space="0" w:color="auto"/>
                        <w:left w:val="none" w:sz="0" w:space="0" w:color="auto"/>
                        <w:bottom w:val="none" w:sz="0" w:space="0" w:color="auto"/>
                        <w:right w:val="none" w:sz="0" w:space="0" w:color="auto"/>
                      </w:divBdr>
                      <w:divsChild>
                        <w:div w:id="483278168">
                          <w:marLeft w:val="0"/>
                          <w:marRight w:val="0"/>
                          <w:marTop w:val="0"/>
                          <w:marBottom w:val="0"/>
                          <w:divBdr>
                            <w:top w:val="none" w:sz="0" w:space="0" w:color="auto"/>
                            <w:left w:val="none" w:sz="0" w:space="0" w:color="auto"/>
                            <w:bottom w:val="none" w:sz="0" w:space="0" w:color="auto"/>
                            <w:right w:val="none" w:sz="0" w:space="0" w:color="auto"/>
                          </w:divBdr>
                        </w:div>
                        <w:div w:id="1899433180">
                          <w:marLeft w:val="0"/>
                          <w:marRight w:val="0"/>
                          <w:marTop w:val="0"/>
                          <w:marBottom w:val="0"/>
                          <w:divBdr>
                            <w:top w:val="none" w:sz="0" w:space="0" w:color="auto"/>
                            <w:left w:val="none" w:sz="0" w:space="0" w:color="auto"/>
                            <w:bottom w:val="none" w:sz="0" w:space="0" w:color="auto"/>
                            <w:right w:val="none" w:sz="0" w:space="0" w:color="auto"/>
                          </w:divBdr>
                        </w:div>
                      </w:divsChild>
                    </w:div>
                    <w:div w:id="134302200">
                      <w:marLeft w:val="0"/>
                      <w:marRight w:val="0"/>
                      <w:marTop w:val="0"/>
                      <w:marBottom w:val="0"/>
                      <w:divBdr>
                        <w:top w:val="none" w:sz="0" w:space="0" w:color="auto"/>
                        <w:left w:val="none" w:sz="0" w:space="0" w:color="auto"/>
                        <w:bottom w:val="none" w:sz="0" w:space="0" w:color="auto"/>
                        <w:right w:val="none" w:sz="0" w:space="0" w:color="auto"/>
                      </w:divBdr>
                      <w:divsChild>
                        <w:div w:id="642344240">
                          <w:marLeft w:val="0"/>
                          <w:marRight w:val="0"/>
                          <w:marTop w:val="0"/>
                          <w:marBottom w:val="0"/>
                          <w:divBdr>
                            <w:top w:val="none" w:sz="0" w:space="0" w:color="auto"/>
                            <w:left w:val="none" w:sz="0" w:space="0" w:color="auto"/>
                            <w:bottom w:val="none" w:sz="0" w:space="0" w:color="auto"/>
                            <w:right w:val="none" w:sz="0" w:space="0" w:color="auto"/>
                          </w:divBdr>
                        </w:div>
                        <w:div w:id="104429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07219848">
      <w:bodyDiv w:val="1"/>
      <w:marLeft w:val="0"/>
      <w:marRight w:val="0"/>
      <w:marTop w:val="0"/>
      <w:marBottom w:val="0"/>
      <w:divBdr>
        <w:top w:val="none" w:sz="0" w:space="0" w:color="auto"/>
        <w:left w:val="none" w:sz="0" w:space="0" w:color="auto"/>
        <w:bottom w:val="none" w:sz="0" w:space="0" w:color="auto"/>
        <w:right w:val="none" w:sz="0" w:space="0" w:color="auto"/>
      </w:divBdr>
      <w:divsChild>
        <w:div w:id="257980186">
          <w:marLeft w:val="0"/>
          <w:marRight w:val="0"/>
          <w:marTop w:val="0"/>
          <w:marBottom w:val="0"/>
          <w:divBdr>
            <w:top w:val="none" w:sz="0" w:space="0" w:color="auto"/>
            <w:left w:val="none" w:sz="0" w:space="0" w:color="auto"/>
            <w:bottom w:val="none" w:sz="0" w:space="0" w:color="auto"/>
            <w:right w:val="none" w:sz="0" w:space="0" w:color="auto"/>
          </w:divBdr>
          <w:divsChild>
            <w:div w:id="439498806">
              <w:marLeft w:val="0"/>
              <w:marRight w:val="0"/>
              <w:marTop w:val="0"/>
              <w:marBottom w:val="0"/>
              <w:divBdr>
                <w:top w:val="none" w:sz="0" w:space="0" w:color="auto"/>
                <w:left w:val="none" w:sz="0" w:space="0" w:color="auto"/>
                <w:bottom w:val="none" w:sz="0" w:space="0" w:color="auto"/>
                <w:right w:val="none" w:sz="0" w:space="0" w:color="auto"/>
              </w:divBdr>
              <w:divsChild>
                <w:div w:id="2122022328">
                  <w:marLeft w:val="0"/>
                  <w:marRight w:val="0"/>
                  <w:marTop w:val="0"/>
                  <w:marBottom w:val="0"/>
                  <w:divBdr>
                    <w:top w:val="none" w:sz="0" w:space="0" w:color="auto"/>
                    <w:left w:val="none" w:sz="0" w:space="0" w:color="auto"/>
                    <w:bottom w:val="none" w:sz="0" w:space="0" w:color="auto"/>
                    <w:right w:val="none" w:sz="0" w:space="0" w:color="auto"/>
                  </w:divBdr>
                  <w:divsChild>
                    <w:div w:id="1654984525">
                      <w:marLeft w:val="0"/>
                      <w:marRight w:val="0"/>
                      <w:marTop w:val="0"/>
                      <w:marBottom w:val="0"/>
                      <w:divBdr>
                        <w:top w:val="none" w:sz="0" w:space="0" w:color="auto"/>
                        <w:left w:val="none" w:sz="0" w:space="0" w:color="auto"/>
                        <w:bottom w:val="none" w:sz="0" w:space="0" w:color="auto"/>
                        <w:right w:val="none" w:sz="0" w:space="0" w:color="auto"/>
                      </w:divBdr>
                      <w:divsChild>
                        <w:div w:id="1394541968">
                          <w:marLeft w:val="0"/>
                          <w:marRight w:val="0"/>
                          <w:marTop w:val="0"/>
                          <w:marBottom w:val="0"/>
                          <w:divBdr>
                            <w:top w:val="none" w:sz="0" w:space="0" w:color="auto"/>
                            <w:left w:val="none" w:sz="0" w:space="0" w:color="auto"/>
                            <w:bottom w:val="none" w:sz="0" w:space="0" w:color="auto"/>
                            <w:right w:val="none" w:sz="0" w:space="0" w:color="auto"/>
                          </w:divBdr>
                        </w:div>
                      </w:divsChild>
                    </w:div>
                    <w:div w:id="745610291">
                      <w:marLeft w:val="0"/>
                      <w:marRight w:val="0"/>
                      <w:marTop w:val="0"/>
                      <w:marBottom w:val="0"/>
                      <w:divBdr>
                        <w:top w:val="none" w:sz="0" w:space="0" w:color="auto"/>
                        <w:left w:val="none" w:sz="0" w:space="0" w:color="auto"/>
                        <w:bottom w:val="none" w:sz="0" w:space="0" w:color="auto"/>
                        <w:right w:val="none" w:sz="0" w:space="0" w:color="auto"/>
                      </w:divBdr>
                      <w:divsChild>
                        <w:div w:id="2007779112">
                          <w:marLeft w:val="0"/>
                          <w:marRight w:val="0"/>
                          <w:marTop w:val="0"/>
                          <w:marBottom w:val="0"/>
                          <w:divBdr>
                            <w:top w:val="none" w:sz="0" w:space="0" w:color="auto"/>
                            <w:left w:val="none" w:sz="0" w:space="0" w:color="auto"/>
                            <w:bottom w:val="none" w:sz="0" w:space="0" w:color="auto"/>
                            <w:right w:val="none" w:sz="0" w:space="0" w:color="auto"/>
                          </w:divBdr>
                        </w:div>
                        <w:div w:id="1535267530">
                          <w:marLeft w:val="0"/>
                          <w:marRight w:val="0"/>
                          <w:marTop w:val="0"/>
                          <w:marBottom w:val="0"/>
                          <w:divBdr>
                            <w:top w:val="none" w:sz="0" w:space="0" w:color="auto"/>
                            <w:left w:val="none" w:sz="0" w:space="0" w:color="auto"/>
                            <w:bottom w:val="none" w:sz="0" w:space="0" w:color="auto"/>
                            <w:right w:val="none" w:sz="0" w:space="0" w:color="auto"/>
                          </w:divBdr>
                        </w:div>
                      </w:divsChild>
                    </w:div>
                    <w:div w:id="949900587">
                      <w:marLeft w:val="0"/>
                      <w:marRight w:val="0"/>
                      <w:marTop w:val="0"/>
                      <w:marBottom w:val="0"/>
                      <w:divBdr>
                        <w:top w:val="none" w:sz="0" w:space="0" w:color="auto"/>
                        <w:left w:val="none" w:sz="0" w:space="0" w:color="auto"/>
                        <w:bottom w:val="none" w:sz="0" w:space="0" w:color="auto"/>
                        <w:right w:val="none" w:sz="0" w:space="0" w:color="auto"/>
                      </w:divBdr>
                      <w:divsChild>
                        <w:div w:id="1938057795">
                          <w:marLeft w:val="0"/>
                          <w:marRight w:val="0"/>
                          <w:marTop w:val="0"/>
                          <w:marBottom w:val="0"/>
                          <w:divBdr>
                            <w:top w:val="none" w:sz="0" w:space="0" w:color="auto"/>
                            <w:left w:val="none" w:sz="0" w:space="0" w:color="auto"/>
                            <w:bottom w:val="none" w:sz="0" w:space="0" w:color="auto"/>
                            <w:right w:val="none" w:sz="0" w:space="0" w:color="auto"/>
                          </w:divBdr>
                        </w:div>
                        <w:div w:id="660431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4883712">
      <w:bodyDiv w:val="1"/>
      <w:marLeft w:val="0"/>
      <w:marRight w:val="0"/>
      <w:marTop w:val="0"/>
      <w:marBottom w:val="0"/>
      <w:divBdr>
        <w:top w:val="none" w:sz="0" w:space="0" w:color="auto"/>
        <w:left w:val="none" w:sz="0" w:space="0" w:color="auto"/>
        <w:bottom w:val="none" w:sz="0" w:space="0" w:color="auto"/>
        <w:right w:val="none" w:sz="0" w:space="0" w:color="auto"/>
      </w:divBdr>
      <w:divsChild>
        <w:div w:id="1453985405">
          <w:marLeft w:val="0"/>
          <w:marRight w:val="0"/>
          <w:marTop w:val="0"/>
          <w:marBottom w:val="0"/>
          <w:divBdr>
            <w:top w:val="none" w:sz="0" w:space="0" w:color="auto"/>
            <w:left w:val="none" w:sz="0" w:space="0" w:color="auto"/>
            <w:bottom w:val="none" w:sz="0" w:space="0" w:color="auto"/>
            <w:right w:val="none" w:sz="0" w:space="0" w:color="auto"/>
          </w:divBdr>
          <w:divsChild>
            <w:div w:id="153648202">
              <w:marLeft w:val="0"/>
              <w:marRight w:val="0"/>
              <w:marTop w:val="0"/>
              <w:marBottom w:val="0"/>
              <w:divBdr>
                <w:top w:val="none" w:sz="0" w:space="0" w:color="auto"/>
                <w:left w:val="none" w:sz="0" w:space="0" w:color="auto"/>
                <w:bottom w:val="none" w:sz="0" w:space="0" w:color="auto"/>
                <w:right w:val="none" w:sz="0" w:space="0" w:color="auto"/>
              </w:divBdr>
              <w:divsChild>
                <w:div w:id="451941114">
                  <w:marLeft w:val="0"/>
                  <w:marRight w:val="0"/>
                  <w:marTop w:val="0"/>
                  <w:marBottom w:val="0"/>
                  <w:divBdr>
                    <w:top w:val="none" w:sz="0" w:space="0" w:color="auto"/>
                    <w:left w:val="none" w:sz="0" w:space="0" w:color="auto"/>
                    <w:bottom w:val="none" w:sz="0" w:space="0" w:color="auto"/>
                    <w:right w:val="none" w:sz="0" w:space="0" w:color="auto"/>
                  </w:divBdr>
                  <w:divsChild>
                    <w:div w:id="1409842747">
                      <w:marLeft w:val="0"/>
                      <w:marRight w:val="0"/>
                      <w:marTop w:val="0"/>
                      <w:marBottom w:val="0"/>
                      <w:divBdr>
                        <w:top w:val="none" w:sz="0" w:space="0" w:color="auto"/>
                        <w:left w:val="none" w:sz="0" w:space="0" w:color="auto"/>
                        <w:bottom w:val="none" w:sz="0" w:space="0" w:color="auto"/>
                        <w:right w:val="none" w:sz="0" w:space="0" w:color="auto"/>
                      </w:divBdr>
                      <w:divsChild>
                        <w:div w:id="499347923">
                          <w:marLeft w:val="0"/>
                          <w:marRight w:val="0"/>
                          <w:marTop w:val="0"/>
                          <w:marBottom w:val="0"/>
                          <w:divBdr>
                            <w:top w:val="none" w:sz="0" w:space="0" w:color="auto"/>
                            <w:left w:val="none" w:sz="0" w:space="0" w:color="auto"/>
                            <w:bottom w:val="none" w:sz="0" w:space="0" w:color="auto"/>
                            <w:right w:val="none" w:sz="0" w:space="0" w:color="auto"/>
                          </w:divBdr>
                        </w:div>
                      </w:divsChild>
                    </w:div>
                    <w:div w:id="1631595201">
                      <w:marLeft w:val="0"/>
                      <w:marRight w:val="0"/>
                      <w:marTop w:val="0"/>
                      <w:marBottom w:val="0"/>
                      <w:divBdr>
                        <w:top w:val="none" w:sz="0" w:space="0" w:color="auto"/>
                        <w:left w:val="none" w:sz="0" w:space="0" w:color="auto"/>
                        <w:bottom w:val="none" w:sz="0" w:space="0" w:color="auto"/>
                        <w:right w:val="none" w:sz="0" w:space="0" w:color="auto"/>
                      </w:divBdr>
                      <w:divsChild>
                        <w:div w:id="1526748508">
                          <w:marLeft w:val="0"/>
                          <w:marRight w:val="0"/>
                          <w:marTop w:val="0"/>
                          <w:marBottom w:val="0"/>
                          <w:divBdr>
                            <w:top w:val="none" w:sz="0" w:space="0" w:color="auto"/>
                            <w:left w:val="none" w:sz="0" w:space="0" w:color="auto"/>
                            <w:bottom w:val="none" w:sz="0" w:space="0" w:color="auto"/>
                            <w:right w:val="none" w:sz="0" w:space="0" w:color="auto"/>
                          </w:divBdr>
                        </w:div>
                        <w:div w:id="1098209989">
                          <w:marLeft w:val="0"/>
                          <w:marRight w:val="0"/>
                          <w:marTop w:val="0"/>
                          <w:marBottom w:val="0"/>
                          <w:divBdr>
                            <w:top w:val="none" w:sz="0" w:space="0" w:color="auto"/>
                            <w:left w:val="none" w:sz="0" w:space="0" w:color="auto"/>
                            <w:bottom w:val="none" w:sz="0" w:space="0" w:color="auto"/>
                            <w:right w:val="none" w:sz="0" w:space="0" w:color="auto"/>
                          </w:divBdr>
                        </w:div>
                      </w:divsChild>
                    </w:div>
                    <w:div w:id="64762727">
                      <w:marLeft w:val="0"/>
                      <w:marRight w:val="0"/>
                      <w:marTop w:val="0"/>
                      <w:marBottom w:val="0"/>
                      <w:divBdr>
                        <w:top w:val="none" w:sz="0" w:space="0" w:color="auto"/>
                        <w:left w:val="none" w:sz="0" w:space="0" w:color="auto"/>
                        <w:bottom w:val="none" w:sz="0" w:space="0" w:color="auto"/>
                        <w:right w:val="none" w:sz="0" w:space="0" w:color="auto"/>
                      </w:divBdr>
                      <w:divsChild>
                        <w:div w:id="1056661917">
                          <w:marLeft w:val="0"/>
                          <w:marRight w:val="0"/>
                          <w:marTop w:val="0"/>
                          <w:marBottom w:val="0"/>
                          <w:divBdr>
                            <w:top w:val="none" w:sz="0" w:space="0" w:color="auto"/>
                            <w:left w:val="none" w:sz="0" w:space="0" w:color="auto"/>
                            <w:bottom w:val="none" w:sz="0" w:space="0" w:color="auto"/>
                            <w:right w:val="none" w:sz="0" w:space="0" w:color="auto"/>
                          </w:divBdr>
                        </w:div>
                        <w:div w:id="147679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835410">
      <w:bodyDiv w:val="1"/>
      <w:marLeft w:val="0"/>
      <w:marRight w:val="0"/>
      <w:marTop w:val="0"/>
      <w:marBottom w:val="0"/>
      <w:divBdr>
        <w:top w:val="none" w:sz="0" w:space="0" w:color="auto"/>
        <w:left w:val="none" w:sz="0" w:space="0" w:color="auto"/>
        <w:bottom w:val="none" w:sz="0" w:space="0" w:color="auto"/>
        <w:right w:val="none" w:sz="0" w:space="0" w:color="auto"/>
      </w:divBdr>
      <w:divsChild>
        <w:div w:id="287399321">
          <w:marLeft w:val="0"/>
          <w:marRight w:val="0"/>
          <w:marTop w:val="0"/>
          <w:marBottom w:val="0"/>
          <w:divBdr>
            <w:top w:val="none" w:sz="0" w:space="0" w:color="auto"/>
            <w:left w:val="none" w:sz="0" w:space="0" w:color="auto"/>
            <w:bottom w:val="none" w:sz="0" w:space="0" w:color="auto"/>
            <w:right w:val="none" w:sz="0" w:space="0" w:color="auto"/>
          </w:divBdr>
          <w:divsChild>
            <w:div w:id="2048480796">
              <w:marLeft w:val="0"/>
              <w:marRight w:val="0"/>
              <w:marTop w:val="0"/>
              <w:marBottom w:val="0"/>
              <w:divBdr>
                <w:top w:val="none" w:sz="0" w:space="0" w:color="auto"/>
                <w:left w:val="none" w:sz="0" w:space="0" w:color="auto"/>
                <w:bottom w:val="none" w:sz="0" w:space="0" w:color="auto"/>
                <w:right w:val="none" w:sz="0" w:space="0" w:color="auto"/>
              </w:divBdr>
              <w:divsChild>
                <w:div w:id="966934359">
                  <w:marLeft w:val="0"/>
                  <w:marRight w:val="0"/>
                  <w:marTop w:val="0"/>
                  <w:marBottom w:val="0"/>
                  <w:divBdr>
                    <w:top w:val="none" w:sz="0" w:space="0" w:color="auto"/>
                    <w:left w:val="none" w:sz="0" w:space="0" w:color="auto"/>
                    <w:bottom w:val="none" w:sz="0" w:space="0" w:color="auto"/>
                    <w:right w:val="none" w:sz="0" w:space="0" w:color="auto"/>
                  </w:divBdr>
                  <w:divsChild>
                    <w:div w:id="1532035538">
                      <w:marLeft w:val="0"/>
                      <w:marRight w:val="0"/>
                      <w:marTop w:val="0"/>
                      <w:marBottom w:val="0"/>
                      <w:divBdr>
                        <w:top w:val="none" w:sz="0" w:space="0" w:color="auto"/>
                        <w:left w:val="none" w:sz="0" w:space="0" w:color="auto"/>
                        <w:bottom w:val="none" w:sz="0" w:space="0" w:color="auto"/>
                        <w:right w:val="none" w:sz="0" w:space="0" w:color="auto"/>
                      </w:divBdr>
                      <w:divsChild>
                        <w:div w:id="250087000">
                          <w:marLeft w:val="0"/>
                          <w:marRight w:val="0"/>
                          <w:marTop w:val="0"/>
                          <w:marBottom w:val="0"/>
                          <w:divBdr>
                            <w:top w:val="none" w:sz="0" w:space="0" w:color="auto"/>
                            <w:left w:val="none" w:sz="0" w:space="0" w:color="auto"/>
                            <w:bottom w:val="none" w:sz="0" w:space="0" w:color="auto"/>
                            <w:right w:val="none" w:sz="0" w:space="0" w:color="auto"/>
                          </w:divBdr>
                        </w:div>
                      </w:divsChild>
                    </w:div>
                    <w:div w:id="1354110944">
                      <w:marLeft w:val="0"/>
                      <w:marRight w:val="0"/>
                      <w:marTop w:val="0"/>
                      <w:marBottom w:val="0"/>
                      <w:divBdr>
                        <w:top w:val="none" w:sz="0" w:space="0" w:color="auto"/>
                        <w:left w:val="none" w:sz="0" w:space="0" w:color="auto"/>
                        <w:bottom w:val="none" w:sz="0" w:space="0" w:color="auto"/>
                        <w:right w:val="none" w:sz="0" w:space="0" w:color="auto"/>
                      </w:divBdr>
                      <w:divsChild>
                        <w:div w:id="1869443420">
                          <w:marLeft w:val="0"/>
                          <w:marRight w:val="0"/>
                          <w:marTop w:val="0"/>
                          <w:marBottom w:val="0"/>
                          <w:divBdr>
                            <w:top w:val="none" w:sz="0" w:space="0" w:color="auto"/>
                            <w:left w:val="none" w:sz="0" w:space="0" w:color="auto"/>
                            <w:bottom w:val="none" w:sz="0" w:space="0" w:color="auto"/>
                            <w:right w:val="none" w:sz="0" w:space="0" w:color="auto"/>
                          </w:divBdr>
                        </w:div>
                        <w:div w:id="38870477">
                          <w:marLeft w:val="0"/>
                          <w:marRight w:val="0"/>
                          <w:marTop w:val="0"/>
                          <w:marBottom w:val="0"/>
                          <w:divBdr>
                            <w:top w:val="none" w:sz="0" w:space="0" w:color="auto"/>
                            <w:left w:val="none" w:sz="0" w:space="0" w:color="auto"/>
                            <w:bottom w:val="none" w:sz="0" w:space="0" w:color="auto"/>
                            <w:right w:val="none" w:sz="0" w:space="0" w:color="auto"/>
                          </w:divBdr>
                        </w:div>
                      </w:divsChild>
                    </w:div>
                    <w:div w:id="1607275199">
                      <w:marLeft w:val="0"/>
                      <w:marRight w:val="0"/>
                      <w:marTop w:val="0"/>
                      <w:marBottom w:val="0"/>
                      <w:divBdr>
                        <w:top w:val="none" w:sz="0" w:space="0" w:color="auto"/>
                        <w:left w:val="none" w:sz="0" w:space="0" w:color="auto"/>
                        <w:bottom w:val="none" w:sz="0" w:space="0" w:color="auto"/>
                        <w:right w:val="none" w:sz="0" w:space="0" w:color="auto"/>
                      </w:divBdr>
                      <w:divsChild>
                        <w:div w:id="2108649229">
                          <w:marLeft w:val="0"/>
                          <w:marRight w:val="0"/>
                          <w:marTop w:val="0"/>
                          <w:marBottom w:val="0"/>
                          <w:divBdr>
                            <w:top w:val="none" w:sz="0" w:space="0" w:color="auto"/>
                            <w:left w:val="none" w:sz="0" w:space="0" w:color="auto"/>
                            <w:bottom w:val="none" w:sz="0" w:space="0" w:color="auto"/>
                            <w:right w:val="none" w:sz="0" w:space="0" w:color="auto"/>
                          </w:divBdr>
                        </w:div>
                        <w:div w:id="179825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3244950">
      <w:bodyDiv w:val="1"/>
      <w:marLeft w:val="0"/>
      <w:marRight w:val="0"/>
      <w:marTop w:val="0"/>
      <w:marBottom w:val="0"/>
      <w:divBdr>
        <w:top w:val="none" w:sz="0" w:space="0" w:color="auto"/>
        <w:left w:val="none" w:sz="0" w:space="0" w:color="auto"/>
        <w:bottom w:val="none" w:sz="0" w:space="0" w:color="auto"/>
        <w:right w:val="none" w:sz="0" w:space="0" w:color="auto"/>
      </w:divBdr>
      <w:divsChild>
        <w:div w:id="1064336702">
          <w:marLeft w:val="0"/>
          <w:marRight w:val="0"/>
          <w:marTop w:val="0"/>
          <w:marBottom w:val="0"/>
          <w:divBdr>
            <w:top w:val="none" w:sz="0" w:space="0" w:color="auto"/>
            <w:left w:val="none" w:sz="0" w:space="0" w:color="auto"/>
            <w:bottom w:val="none" w:sz="0" w:space="0" w:color="auto"/>
            <w:right w:val="none" w:sz="0" w:space="0" w:color="auto"/>
          </w:divBdr>
          <w:divsChild>
            <w:div w:id="1491292210">
              <w:marLeft w:val="0"/>
              <w:marRight w:val="0"/>
              <w:marTop w:val="0"/>
              <w:marBottom w:val="0"/>
              <w:divBdr>
                <w:top w:val="none" w:sz="0" w:space="0" w:color="auto"/>
                <w:left w:val="none" w:sz="0" w:space="0" w:color="auto"/>
                <w:bottom w:val="none" w:sz="0" w:space="0" w:color="auto"/>
                <w:right w:val="none" w:sz="0" w:space="0" w:color="auto"/>
              </w:divBdr>
              <w:divsChild>
                <w:div w:id="1932229526">
                  <w:marLeft w:val="0"/>
                  <w:marRight w:val="0"/>
                  <w:marTop w:val="0"/>
                  <w:marBottom w:val="0"/>
                  <w:divBdr>
                    <w:top w:val="none" w:sz="0" w:space="0" w:color="auto"/>
                    <w:left w:val="none" w:sz="0" w:space="0" w:color="auto"/>
                    <w:bottom w:val="none" w:sz="0" w:space="0" w:color="auto"/>
                    <w:right w:val="none" w:sz="0" w:space="0" w:color="auto"/>
                  </w:divBdr>
                  <w:divsChild>
                    <w:div w:id="999385144">
                      <w:marLeft w:val="0"/>
                      <w:marRight w:val="0"/>
                      <w:marTop w:val="0"/>
                      <w:marBottom w:val="0"/>
                      <w:divBdr>
                        <w:top w:val="none" w:sz="0" w:space="0" w:color="auto"/>
                        <w:left w:val="none" w:sz="0" w:space="0" w:color="auto"/>
                        <w:bottom w:val="none" w:sz="0" w:space="0" w:color="auto"/>
                        <w:right w:val="none" w:sz="0" w:space="0" w:color="auto"/>
                      </w:divBdr>
                      <w:divsChild>
                        <w:div w:id="1272083576">
                          <w:marLeft w:val="0"/>
                          <w:marRight w:val="0"/>
                          <w:marTop w:val="0"/>
                          <w:marBottom w:val="0"/>
                          <w:divBdr>
                            <w:top w:val="none" w:sz="0" w:space="0" w:color="auto"/>
                            <w:left w:val="none" w:sz="0" w:space="0" w:color="auto"/>
                            <w:bottom w:val="none" w:sz="0" w:space="0" w:color="auto"/>
                            <w:right w:val="none" w:sz="0" w:space="0" w:color="auto"/>
                          </w:divBdr>
                        </w:div>
                      </w:divsChild>
                    </w:div>
                    <w:div w:id="54478779">
                      <w:marLeft w:val="0"/>
                      <w:marRight w:val="0"/>
                      <w:marTop w:val="0"/>
                      <w:marBottom w:val="0"/>
                      <w:divBdr>
                        <w:top w:val="none" w:sz="0" w:space="0" w:color="auto"/>
                        <w:left w:val="none" w:sz="0" w:space="0" w:color="auto"/>
                        <w:bottom w:val="none" w:sz="0" w:space="0" w:color="auto"/>
                        <w:right w:val="none" w:sz="0" w:space="0" w:color="auto"/>
                      </w:divBdr>
                      <w:divsChild>
                        <w:div w:id="1314525316">
                          <w:marLeft w:val="0"/>
                          <w:marRight w:val="0"/>
                          <w:marTop w:val="0"/>
                          <w:marBottom w:val="0"/>
                          <w:divBdr>
                            <w:top w:val="none" w:sz="0" w:space="0" w:color="auto"/>
                            <w:left w:val="none" w:sz="0" w:space="0" w:color="auto"/>
                            <w:bottom w:val="none" w:sz="0" w:space="0" w:color="auto"/>
                            <w:right w:val="none" w:sz="0" w:space="0" w:color="auto"/>
                          </w:divBdr>
                        </w:div>
                        <w:div w:id="647129659">
                          <w:marLeft w:val="0"/>
                          <w:marRight w:val="0"/>
                          <w:marTop w:val="0"/>
                          <w:marBottom w:val="0"/>
                          <w:divBdr>
                            <w:top w:val="none" w:sz="0" w:space="0" w:color="auto"/>
                            <w:left w:val="none" w:sz="0" w:space="0" w:color="auto"/>
                            <w:bottom w:val="none" w:sz="0" w:space="0" w:color="auto"/>
                            <w:right w:val="none" w:sz="0" w:space="0" w:color="auto"/>
                          </w:divBdr>
                        </w:div>
                      </w:divsChild>
                    </w:div>
                    <w:div w:id="104429816">
                      <w:marLeft w:val="0"/>
                      <w:marRight w:val="0"/>
                      <w:marTop w:val="0"/>
                      <w:marBottom w:val="0"/>
                      <w:divBdr>
                        <w:top w:val="none" w:sz="0" w:space="0" w:color="auto"/>
                        <w:left w:val="none" w:sz="0" w:space="0" w:color="auto"/>
                        <w:bottom w:val="none" w:sz="0" w:space="0" w:color="auto"/>
                        <w:right w:val="none" w:sz="0" w:space="0" w:color="auto"/>
                      </w:divBdr>
                      <w:divsChild>
                        <w:div w:id="15665518">
                          <w:marLeft w:val="0"/>
                          <w:marRight w:val="0"/>
                          <w:marTop w:val="0"/>
                          <w:marBottom w:val="0"/>
                          <w:divBdr>
                            <w:top w:val="none" w:sz="0" w:space="0" w:color="auto"/>
                            <w:left w:val="none" w:sz="0" w:space="0" w:color="auto"/>
                            <w:bottom w:val="none" w:sz="0" w:space="0" w:color="auto"/>
                            <w:right w:val="none" w:sz="0" w:space="0" w:color="auto"/>
                          </w:divBdr>
                        </w:div>
                        <w:div w:id="1373262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1632571">
      <w:bodyDiv w:val="1"/>
      <w:marLeft w:val="0"/>
      <w:marRight w:val="0"/>
      <w:marTop w:val="0"/>
      <w:marBottom w:val="0"/>
      <w:divBdr>
        <w:top w:val="none" w:sz="0" w:space="0" w:color="auto"/>
        <w:left w:val="none" w:sz="0" w:space="0" w:color="auto"/>
        <w:bottom w:val="none" w:sz="0" w:space="0" w:color="auto"/>
        <w:right w:val="none" w:sz="0" w:space="0" w:color="auto"/>
      </w:divBdr>
      <w:divsChild>
        <w:div w:id="598678689">
          <w:marLeft w:val="0"/>
          <w:marRight w:val="0"/>
          <w:marTop w:val="0"/>
          <w:marBottom w:val="0"/>
          <w:divBdr>
            <w:top w:val="none" w:sz="0" w:space="0" w:color="auto"/>
            <w:left w:val="none" w:sz="0" w:space="0" w:color="auto"/>
            <w:bottom w:val="none" w:sz="0" w:space="0" w:color="auto"/>
            <w:right w:val="none" w:sz="0" w:space="0" w:color="auto"/>
          </w:divBdr>
          <w:divsChild>
            <w:div w:id="211816230">
              <w:marLeft w:val="0"/>
              <w:marRight w:val="0"/>
              <w:marTop w:val="0"/>
              <w:marBottom w:val="0"/>
              <w:divBdr>
                <w:top w:val="none" w:sz="0" w:space="0" w:color="auto"/>
                <w:left w:val="none" w:sz="0" w:space="0" w:color="auto"/>
                <w:bottom w:val="none" w:sz="0" w:space="0" w:color="auto"/>
                <w:right w:val="none" w:sz="0" w:space="0" w:color="auto"/>
              </w:divBdr>
              <w:divsChild>
                <w:div w:id="1936206568">
                  <w:marLeft w:val="0"/>
                  <w:marRight w:val="0"/>
                  <w:marTop w:val="0"/>
                  <w:marBottom w:val="0"/>
                  <w:divBdr>
                    <w:top w:val="none" w:sz="0" w:space="0" w:color="auto"/>
                    <w:left w:val="none" w:sz="0" w:space="0" w:color="auto"/>
                    <w:bottom w:val="none" w:sz="0" w:space="0" w:color="auto"/>
                    <w:right w:val="none" w:sz="0" w:space="0" w:color="auto"/>
                  </w:divBdr>
                  <w:divsChild>
                    <w:div w:id="1956251767">
                      <w:marLeft w:val="0"/>
                      <w:marRight w:val="0"/>
                      <w:marTop w:val="0"/>
                      <w:marBottom w:val="0"/>
                      <w:divBdr>
                        <w:top w:val="none" w:sz="0" w:space="0" w:color="auto"/>
                        <w:left w:val="none" w:sz="0" w:space="0" w:color="auto"/>
                        <w:bottom w:val="none" w:sz="0" w:space="0" w:color="auto"/>
                        <w:right w:val="none" w:sz="0" w:space="0" w:color="auto"/>
                      </w:divBdr>
                      <w:divsChild>
                        <w:div w:id="339161341">
                          <w:marLeft w:val="0"/>
                          <w:marRight w:val="0"/>
                          <w:marTop w:val="0"/>
                          <w:marBottom w:val="0"/>
                          <w:divBdr>
                            <w:top w:val="none" w:sz="0" w:space="0" w:color="auto"/>
                            <w:left w:val="none" w:sz="0" w:space="0" w:color="auto"/>
                            <w:bottom w:val="none" w:sz="0" w:space="0" w:color="auto"/>
                            <w:right w:val="none" w:sz="0" w:space="0" w:color="auto"/>
                          </w:divBdr>
                        </w:div>
                      </w:divsChild>
                    </w:div>
                    <w:div w:id="1268584296">
                      <w:marLeft w:val="0"/>
                      <w:marRight w:val="0"/>
                      <w:marTop w:val="0"/>
                      <w:marBottom w:val="0"/>
                      <w:divBdr>
                        <w:top w:val="none" w:sz="0" w:space="0" w:color="auto"/>
                        <w:left w:val="none" w:sz="0" w:space="0" w:color="auto"/>
                        <w:bottom w:val="none" w:sz="0" w:space="0" w:color="auto"/>
                        <w:right w:val="none" w:sz="0" w:space="0" w:color="auto"/>
                      </w:divBdr>
                      <w:divsChild>
                        <w:div w:id="1480339501">
                          <w:marLeft w:val="0"/>
                          <w:marRight w:val="0"/>
                          <w:marTop w:val="0"/>
                          <w:marBottom w:val="0"/>
                          <w:divBdr>
                            <w:top w:val="none" w:sz="0" w:space="0" w:color="auto"/>
                            <w:left w:val="none" w:sz="0" w:space="0" w:color="auto"/>
                            <w:bottom w:val="none" w:sz="0" w:space="0" w:color="auto"/>
                            <w:right w:val="none" w:sz="0" w:space="0" w:color="auto"/>
                          </w:divBdr>
                        </w:div>
                        <w:div w:id="855121831">
                          <w:marLeft w:val="0"/>
                          <w:marRight w:val="0"/>
                          <w:marTop w:val="0"/>
                          <w:marBottom w:val="0"/>
                          <w:divBdr>
                            <w:top w:val="none" w:sz="0" w:space="0" w:color="auto"/>
                            <w:left w:val="none" w:sz="0" w:space="0" w:color="auto"/>
                            <w:bottom w:val="none" w:sz="0" w:space="0" w:color="auto"/>
                            <w:right w:val="none" w:sz="0" w:space="0" w:color="auto"/>
                          </w:divBdr>
                        </w:div>
                      </w:divsChild>
                    </w:div>
                    <w:div w:id="1758090652">
                      <w:marLeft w:val="0"/>
                      <w:marRight w:val="0"/>
                      <w:marTop w:val="0"/>
                      <w:marBottom w:val="0"/>
                      <w:divBdr>
                        <w:top w:val="none" w:sz="0" w:space="0" w:color="auto"/>
                        <w:left w:val="none" w:sz="0" w:space="0" w:color="auto"/>
                        <w:bottom w:val="none" w:sz="0" w:space="0" w:color="auto"/>
                        <w:right w:val="none" w:sz="0" w:space="0" w:color="auto"/>
                      </w:divBdr>
                      <w:divsChild>
                        <w:div w:id="279916057">
                          <w:marLeft w:val="0"/>
                          <w:marRight w:val="0"/>
                          <w:marTop w:val="0"/>
                          <w:marBottom w:val="0"/>
                          <w:divBdr>
                            <w:top w:val="none" w:sz="0" w:space="0" w:color="auto"/>
                            <w:left w:val="none" w:sz="0" w:space="0" w:color="auto"/>
                            <w:bottom w:val="none" w:sz="0" w:space="0" w:color="auto"/>
                            <w:right w:val="none" w:sz="0" w:space="0" w:color="auto"/>
                          </w:divBdr>
                        </w:div>
                        <w:div w:id="11988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5368819">
      <w:bodyDiv w:val="1"/>
      <w:marLeft w:val="0"/>
      <w:marRight w:val="0"/>
      <w:marTop w:val="0"/>
      <w:marBottom w:val="0"/>
      <w:divBdr>
        <w:top w:val="none" w:sz="0" w:space="0" w:color="auto"/>
        <w:left w:val="none" w:sz="0" w:space="0" w:color="auto"/>
        <w:bottom w:val="none" w:sz="0" w:space="0" w:color="auto"/>
        <w:right w:val="none" w:sz="0" w:space="0" w:color="auto"/>
      </w:divBdr>
      <w:divsChild>
        <w:div w:id="1699893163">
          <w:marLeft w:val="0"/>
          <w:marRight w:val="0"/>
          <w:marTop w:val="0"/>
          <w:marBottom w:val="0"/>
          <w:divBdr>
            <w:top w:val="none" w:sz="0" w:space="0" w:color="auto"/>
            <w:left w:val="none" w:sz="0" w:space="0" w:color="auto"/>
            <w:bottom w:val="none" w:sz="0" w:space="0" w:color="auto"/>
            <w:right w:val="none" w:sz="0" w:space="0" w:color="auto"/>
          </w:divBdr>
          <w:divsChild>
            <w:div w:id="151064489">
              <w:marLeft w:val="0"/>
              <w:marRight w:val="0"/>
              <w:marTop w:val="0"/>
              <w:marBottom w:val="0"/>
              <w:divBdr>
                <w:top w:val="none" w:sz="0" w:space="0" w:color="auto"/>
                <w:left w:val="none" w:sz="0" w:space="0" w:color="auto"/>
                <w:bottom w:val="none" w:sz="0" w:space="0" w:color="auto"/>
                <w:right w:val="none" w:sz="0" w:space="0" w:color="auto"/>
              </w:divBdr>
              <w:divsChild>
                <w:div w:id="586186514">
                  <w:marLeft w:val="0"/>
                  <w:marRight w:val="0"/>
                  <w:marTop w:val="0"/>
                  <w:marBottom w:val="0"/>
                  <w:divBdr>
                    <w:top w:val="none" w:sz="0" w:space="0" w:color="auto"/>
                    <w:left w:val="none" w:sz="0" w:space="0" w:color="auto"/>
                    <w:bottom w:val="none" w:sz="0" w:space="0" w:color="auto"/>
                    <w:right w:val="none" w:sz="0" w:space="0" w:color="auto"/>
                  </w:divBdr>
                  <w:divsChild>
                    <w:div w:id="525756528">
                      <w:marLeft w:val="0"/>
                      <w:marRight w:val="0"/>
                      <w:marTop w:val="0"/>
                      <w:marBottom w:val="0"/>
                      <w:divBdr>
                        <w:top w:val="none" w:sz="0" w:space="0" w:color="auto"/>
                        <w:left w:val="none" w:sz="0" w:space="0" w:color="auto"/>
                        <w:bottom w:val="none" w:sz="0" w:space="0" w:color="auto"/>
                        <w:right w:val="none" w:sz="0" w:space="0" w:color="auto"/>
                      </w:divBdr>
                      <w:divsChild>
                        <w:div w:id="1510294353">
                          <w:marLeft w:val="0"/>
                          <w:marRight w:val="0"/>
                          <w:marTop w:val="0"/>
                          <w:marBottom w:val="0"/>
                          <w:divBdr>
                            <w:top w:val="none" w:sz="0" w:space="0" w:color="auto"/>
                            <w:left w:val="none" w:sz="0" w:space="0" w:color="auto"/>
                            <w:bottom w:val="none" w:sz="0" w:space="0" w:color="auto"/>
                            <w:right w:val="none" w:sz="0" w:space="0" w:color="auto"/>
                          </w:divBdr>
                        </w:div>
                      </w:divsChild>
                    </w:div>
                    <w:div w:id="984160366">
                      <w:marLeft w:val="0"/>
                      <w:marRight w:val="0"/>
                      <w:marTop w:val="0"/>
                      <w:marBottom w:val="0"/>
                      <w:divBdr>
                        <w:top w:val="none" w:sz="0" w:space="0" w:color="auto"/>
                        <w:left w:val="none" w:sz="0" w:space="0" w:color="auto"/>
                        <w:bottom w:val="none" w:sz="0" w:space="0" w:color="auto"/>
                        <w:right w:val="none" w:sz="0" w:space="0" w:color="auto"/>
                      </w:divBdr>
                      <w:divsChild>
                        <w:div w:id="1097092821">
                          <w:marLeft w:val="0"/>
                          <w:marRight w:val="0"/>
                          <w:marTop w:val="0"/>
                          <w:marBottom w:val="0"/>
                          <w:divBdr>
                            <w:top w:val="none" w:sz="0" w:space="0" w:color="auto"/>
                            <w:left w:val="none" w:sz="0" w:space="0" w:color="auto"/>
                            <w:bottom w:val="none" w:sz="0" w:space="0" w:color="auto"/>
                            <w:right w:val="none" w:sz="0" w:space="0" w:color="auto"/>
                          </w:divBdr>
                        </w:div>
                        <w:div w:id="1618677689">
                          <w:marLeft w:val="0"/>
                          <w:marRight w:val="0"/>
                          <w:marTop w:val="0"/>
                          <w:marBottom w:val="0"/>
                          <w:divBdr>
                            <w:top w:val="none" w:sz="0" w:space="0" w:color="auto"/>
                            <w:left w:val="none" w:sz="0" w:space="0" w:color="auto"/>
                            <w:bottom w:val="none" w:sz="0" w:space="0" w:color="auto"/>
                            <w:right w:val="none" w:sz="0" w:space="0" w:color="auto"/>
                          </w:divBdr>
                        </w:div>
                      </w:divsChild>
                    </w:div>
                    <w:div w:id="1314991415">
                      <w:marLeft w:val="0"/>
                      <w:marRight w:val="0"/>
                      <w:marTop w:val="0"/>
                      <w:marBottom w:val="0"/>
                      <w:divBdr>
                        <w:top w:val="none" w:sz="0" w:space="0" w:color="auto"/>
                        <w:left w:val="none" w:sz="0" w:space="0" w:color="auto"/>
                        <w:bottom w:val="none" w:sz="0" w:space="0" w:color="auto"/>
                        <w:right w:val="none" w:sz="0" w:space="0" w:color="auto"/>
                      </w:divBdr>
                      <w:divsChild>
                        <w:div w:id="838886400">
                          <w:marLeft w:val="0"/>
                          <w:marRight w:val="0"/>
                          <w:marTop w:val="0"/>
                          <w:marBottom w:val="0"/>
                          <w:divBdr>
                            <w:top w:val="none" w:sz="0" w:space="0" w:color="auto"/>
                            <w:left w:val="none" w:sz="0" w:space="0" w:color="auto"/>
                            <w:bottom w:val="none" w:sz="0" w:space="0" w:color="auto"/>
                            <w:right w:val="none" w:sz="0" w:space="0" w:color="auto"/>
                          </w:divBdr>
                        </w:div>
                        <w:div w:id="2064284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2820745">
      <w:bodyDiv w:val="1"/>
      <w:marLeft w:val="0"/>
      <w:marRight w:val="0"/>
      <w:marTop w:val="0"/>
      <w:marBottom w:val="0"/>
      <w:divBdr>
        <w:top w:val="none" w:sz="0" w:space="0" w:color="auto"/>
        <w:left w:val="none" w:sz="0" w:space="0" w:color="auto"/>
        <w:bottom w:val="none" w:sz="0" w:space="0" w:color="auto"/>
        <w:right w:val="none" w:sz="0" w:space="0" w:color="auto"/>
      </w:divBdr>
      <w:divsChild>
        <w:div w:id="1000766869">
          <w:marLeft w:val="0"/>
          <w:marRight w:val="0"/>
          <w:marTop w:val="0"/>
          <w:marBottom w:val="0"/>
          <w:divBdr>
            <w:top w:val="none" w:sz="0" w:space="0" w:color="auto"/>
            <w:left w:val="none" w:sz="0" w:space="0" w:color="auto"/>
            <w:bottom w:val="none" w:sz="0" w:space="0" w:color="auto"/>
            <w:right w:val="none" w:sz="0" w:space="0" w:color="auto"/>
          </w:divBdr>
          <w:divsChild>
            <w:div w:id="787820412">
              <w:marLeft w:val="0"/>
              <w:marRight w:val="0"/>
              <w:marTop w:val="0"/>
              <w:marBottom w:val="0"/>
              <w:divBdr>
                <w:top w:val="none" w:sz="0" w:space="0" w:color="auto"/>
                <w:left w:val="none" w:sz="0" w:space="0" w:color="auto"/>
                <w:bottom w:val="none" w:sz="0" w:space="0" w:color="auto"/>
                <w:right w:val="none" w:sz="0" w:space="0" w:color="auto"/>
              </w:divBdr>
              <w:divsChild>
                <w:div w:id="517888678">
                  <w:marLeft w:val="0"/>
                  <w:marRight w:val="0"/>
                  <w:marTop w:val="0"/>
                  <w:marBottom w:val="0"/>
                  <w:divBdr>
                    <w:top w:val="none" w:sz="0" w:space="0" w:color="auto"/>
                    <w:left w:val="none" w:sz="0" w:space="0" w:color="auto"/>
                    <w:bottom w:val="none" w:sz="0" w:space="0" w:color="auto"/>
                    <w:right w:val="none" w:sz="0" w:space="0" w:color="auto"/>
                  </w:divBdr>
                  <w:divsChild>
                    <w:div w:id="1037777911">
                      <w:marLeft w:val="0"/>
                      <w:marRight w:val="0"/>
                      <w:marTop w:val="0"/>
                      <w:marBottom w:val="0"/>
                      <w:divBdr>
                        <w:top w:val="none" w:sz="0" w:space="0" w:color="auto"/>
                        <w:left w:val="none" w:sz="0" w:space="0" w:color="auto"/>
                        <w:bottom w:val="none" w:sz="0" w:space="0" w:color="auto"/>
                        <w:right w:val="none" w:sz="0" w:space="0" w:color="auto"/>
                      </w:divBdr>
                      <w:divsChild>
                        <w:div w:id="1674139996">
                          <w:marLeft w:val="0"/>
                          <w:marRight w:val="0"/>
                          <w:marTop w:val="0"/>
                          <w:marBottom w:val="0"/>
                          <w:divBdr>
                            <w:top w:val="none" w:sz="0" w:space="0" w:color="auto"/>
                            <w:left w:val="none" w:sz="0" w:space="0" w:color="auto"/>
                            <w:bottom w:val="none" w:sz="0" w:space="0" w:color="auto"/>
                            <w:right w:val="none" w:sz="0" w:space="0" w:color="auto"/>
                          </w:divBdr>
                          <w:divsChild>
                            <w:div w:id="492185939">
                              <w:marLeft w:val="0"/>
                              <w:marRight w:val="0"/>
                              <w:marTop w:val="0"/>
                              <w:marBottom w:val="0"/>
                              <w:divBdr>
                                <w:top w:val="none" w:sz="0" w:space="0" w:color="auto"/>
                                <w:left w:val="none" w:sz="0" w:space="0" w:color="auto"/>
                                <w:bottom w:val="none" w:sz="0" w:space="0" w:color="auto"/>
                                <w:right w:val="none" w:sz="0" w:space="0" w:color="auto"/>
                              </w:divBdr>
                              <w:divsChild>
                                <w:div w:id="2098163614">
                                  <w:marLeft w:val="0"/>
                                  <w:marRight w:val="0"/>
                                  <w:marTop w:val="0"/>
                                  <w:marBottom w:val="0"/>
                                  <w:divBdr>
                                    <w:top w:val="none" w:sz="0" w:space="0" w:color="auto"/>
                                    <w:left w:val="none" w:sz="0" w:space="0" w:color="auto"/>
                                    <w:bottom w:val="none" w:sz="0" w:space="0" w:color="auto"/>
                                    <w:right w:val="none" w:sz="0" w:space="0" w:color="auto"/>
                                  </w:divBdr>
                                  <w:divsChild>
                                    <w:div w:id="1896893540">
                                      <w:marLeft w:val="0"/>
                                      <w:marRight w:val="0"/>
                                      <w:marTop w:val="0"/>
                                      <w:marBottom w:val="0"/>
                                      <w:divBdr>
                                        <w:top w:val="none" w:sz="0" w:space="0" w:color="auto"/>
                                        <w:left w:val="none" w:sz="0" w:space="0" w:color="auto"/>
                                        <w:bottom w:val="none" w:sz="0" w:space="0" w:color="auto"/>
                                        <w:right w:val="none" w:sz="0" w:space="0" w:color="auto"/>
                                      </w:divBdr>
                                    </w:div>
                                    <w:div w:id="705983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1189141">
      <w:bodyDiv w:val="1"/>
      <w:marLeft w:val="0"/>
      <w:marRight w:val="0"/>
      <w:marTop w:val="0"/>
      <w:marBottom w:val="0"/>
      <w:divBdr>
        <w:top w:val="none" w:sz="0" w:space="0" w:color="auto"/>
        <w:left w:val="none" w:sz="0" w:space="0" w:color="auto"/>
        <w:bottom w:val="none" w:sz="0" w:space="0" w:color="auto"/>
        <w:right w:val="none" w:sz="0" w:space="0" w:color="auto"/>
      </w:divBdr>
      <w:divsChild>
        <w:div w:id="889614500">
          <w:marLeft w:val="0"/>
          <w:marRight w:val="0"/>
          <w:marTop w:val="0"/>
          <w:marBottom w:val="0"/>
          <w:divBdr>
            <w:top w:val="none" w:sz="0" w:space="0" w:color="auto"/>
            <w:left w:val="none" w:sz="0" w:space="0" w:color="auto"/>
            <w:bottom w:val="none" w:sz="0" w:space="0" w:color="auto"/>
            <w:right w:val="none" w:sz="0" w:space="0" w:color="auto"/>
          </w:divBdr>
          <w:divsChild>
            <w:div w:id="688529792">
              <w:marLeft w:val="0"/>
              <w:marRight w:val="0"/>
              <w:marTop w:val="0"/>
              <w:marBottom w:val="0"/>
              <w:divBdr>
                <w:top w:val="none" w:sz="0" w:space="0" w:color="auto"/>
                <w:left w:val="none" w:sz="0" w:space="0" w:color="auto"/>
                <w:bottom w:val="none" w:sz="0" w:space="0" w:color="auto"/>
                <w:right w:val="none" w:sz="0" w:space="0" w:color="auto"/>
              </w:divBdr>
              <w:divsChild>
                <w:div w:id="212348218">
                  <w:marLeft w:val="0"/>
                  <w:marRight w:val="0"/>
                  <w:marTop w:val="0"/>
                  <w:marBottom w:val="0"/>
                  <w:divBdr>
                    <w:top w:val="none" w:sz="0" w:space="0" w:color="auto"/>
                    <w:left w:val="none" w:sz="0" w:space="0" w:color="auto"/>
                    <w:bottom w:val="none" w:sz="0" w:space="0" w:color="auto"/>
                    <w:right w:val="none" w:sz="0" w:space="0" w:color="auto"/>
                  </w:divBdr>
                  <w:divsChild>
                    <w:div w:id="1272973888">
                      <w:marLeft w:val="0"/>
                      <w:marRight w:val="0"/>
                      <w:marTop w:val="0"/>
                      <w:marBottom w:val="0"/>
                      <w:divBdr>
                        <w:top w:val="none" w:sz="0" w:space="0" w:color="auto"/>
                        <w:left w:val="none" w:sz="0" w:space="0" w:color="auto"/>
                        <w:bottom w:val="none" w:sz="0" w:space="0" w:color="auto"/>
                        <w:right w:val="none" w:sz="0" w:space="0" w:color="auto"/>
                      </w:divBdr>
                      <w:divsChild>
                        <w:div w:id="497885555">
                          <w:marLeft w:val="0"/>
                          <w:marRight w:val="0"/>
                          <w:marTop w:val="0"/>
                          <w:marBottom w:val="0"/>
                          <w:divBdr>
                            <w:top w:val="none" w:sz="0" w:space="0" w:color="auto"/>
                            <w:left w:val="none" w:sz="0" w:space="0" w:color="auto"/>
                            <w:bottom w:val="none" w:sz="0" w:space="0" w:color="auto"/>
                            <w:right w:val="none" w:sz="0" w:space="0" w:color="auto"/>
                          </w:divBdr>
                        </w:div>
                      </w:divsChild>
                    </w:div>
                    <w:div w:id="740295229">
                      <w:marLeft w:val="0"/>
                      <w:marRight w:val="0"/>
                      <w:marTop w:val="0"/>
                      <w:marBottom w:val="0"/>
                      <w:divBdr>
                        <w:top w:val="none" w:sz="0" w:space="0" w:color="auto"/>
                        <w:left w:val="none" w:sz="0" w:space="0" w:color="auto"/>
                        <w:bottom w:val="none" w:sz="0" w:space="0" w:color="auto"/>
                        <w:right w:val="none" w:sz="0" w:space="0" w:color="auto"/>
                      </w:divBdr>
                      <w:divsChild>
                        <w:div w:id="997684087">
                          <w:marLeft w:val="0"/>
                          <w:marRight w:val="0"/>
                          <w:marTop w:val="0"/>
                          <w:marBottom w:val="0"/>
                          <w:divBdr>
                            <w:top w:val="none" w:sz="0" w:space="0" w:color="auto"/>
                            <w:left w:val="none" w:sz="0" w:space="0" w:color="auto"/>
                            <w:bottom w:val="none" w:sz="0" w:space="0" w:color="auto"/>
                            <w:right w:val="none" w:sz="0" w:space="0" w:color="auto"/>
                          </w:divBdr>
                        </w:div>
                        <w:div w:id="1141731233">
                          <w:marLeft w:val="0"/>
                          <w:marRight w:val="0"/>
                          <w:marTop w:val="0"/>
                          <w:marBottom w:val="0"/>
                          <w:divBdr>
                            <w:top w:val="none" w:sz="0" w:space="0" w:color="auto"/>
                            <w:left w:val="none" w:sz="0" w:space="0" w:color="auto"/>
                            <w:bottom w:val="none" w:sz="0" w:space="0" w:color="auto"/>
                            <w:right w:val="none" w:sz="0" w:space="0" w:color="auto"/>
                          </w:divBdr>
                        </w:div>
                      </w:divsChild>
                    </w:div>
                    <w:div w:id="38482094">
                      <w:marLeft w:val="0"/>
                      <w:marRight w:val="0"/>
                      <w:marTop w:val="0"/>
                      <w:marBottom w:val="0"/>
                      <w:divBdr>
                        <w:top w:val="none" w:sz="0" w:space="0" w:color="auto"/>
                        <w:left w:val="none" w:sz="0" w:space="0" w:color="auto"/>
                        <w:bottom w:val="none" w:sz="0" w:space="0" w:color="auto"/>
                        <w:right w:val="none" w:sz="0" w:space="0" w:color="auto"/>
                      </w:divBdr>
                      <w:divsChild>
                        <w:div w:id="1473600958">
                          <w:marLeft w:val="0"/>
                          <w:marRight w:val="0"/>
                          <w:marTop w:val="0"/>
                          <w:marBottom w:val="0"/>
                          <w:divBdr>
                            <w:top w:val="none" w:sz="0" w:space="0" w:color="auto"/>
                            <w:left w:val="none" w:sz="0" w:space="0" w:color="auto"/>
                            <w:bottom w:val="none" w:sz="0" w:space="0" w:color="auto"/>
                            <w:right w:val="none" w:sz="0" w:space="0" w:color="auto"/>
                          </w:divBdr>
                        </w:div>
                        <w:div w:id="1982538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1225832">
      <w:bodyDiv w:val="1"/>
      <w:marLeft w:val="0"/>
      <w:marRight w:val="0"/>
      <w:marTop w:val="0"/>
      <w:marBottom w:val="0"/>
      <w:divBdr>
        <w:top w:val="none" w:sz="0" w:space="0" w:color="auto"/>
        <w:left w:val="none" w:sz="0" w:space="0" w:color="auto"/>
        <w:bottom w:val="none" w:sz="0" w:space="0" w:color="auto"/>
        <w:right w:val="none" w:sz="0" w:space="0" w:color="auto"/>
      </w:divBdr>
      <w:divsChild>
        <w:div w:id="584875003">
          <w:marLeft w:val="0"/>
          <w:marRight w:val="0"/>
          <w:marTop w:val="0"/>
          <w:marBottom w:val="0"/>
          <w:divBdr>
            <w:top w:val="none" w:sz="0" w:space="0" w:color="auto"/>
            <w:left w:val="none" w:sz="0" w:space="0" w:color="auto"/>
            <w:bottom w:val="none" w:sz="0" w:space="0" w:color="auto"/>
            <w:right w:val="none" w:sz="0" w:space="0" w:color="auto"/>
          </w:divBdr>
          <w:divsChild>
            <w:div w:id="947348331">
              <w:marLeft w:val="0"/>
              <w:marRight w:val="0"/>
              <w:marTop w:val="0"/>
              <w:marBottom w:val="0"/>
              <w:divBdr>
                <w:top w:val="none" w:sz="0" w:space="0" w:color="auto"/>
                <w:left w:val="none" w:sz="0" w:space="0" w:color="auto"/>
                <w:bottom w:val="none" w:sz="0" w:space="0" w:color="auto"/>
                <w:right w:val="none" w:sz="0" w:space="0" w:color="auto"/>
              </w:divBdr>
              <w:divsChild>
                <w:div w:id="965427876">
                  <w:marLeft w:val="0"/>
                  <w:marRight w:val="0"/>
                  <w:marTop w:val="0"/>
                  <w:marBottom w:val="0"/>
                  <w:divBdr>
                    <w:top w:val="none" w:sz="0" w:space="0" w:color="auto"/>
                    <w:left w:val="none" w:sz="0" w:space="0" w:color="auto"/>
                    <w:bottom w:val="none" w:sz="0" w:space="0" w:color="auto"/>
                    <w:right w:val="none" w:sz="0" w:space="0" w:color="auto"/>
                  </w:divBdr>
                  <w:divsChild>
                    <w:div w:id="469980134">
                      <w:marLeft w:val="0"/>
                      <w:marRight w:val="0"/>
                      <w:marTop w:val="0"/>
                      <w:marBottom w:val="0"/>
                      <w:divBdr>
                        <w:top w:val="none" w:sz="0" w:space="0" w:color="auto"/>
                        <w:left w:val="none" w:sz="0" w:space="0" w:color="auto"/>
                        <w:bottom w:val="none" w:sz="0" w:space="0" w:color="auto"/>
                        <w:right w:val="none" w:sz="0" w:space="0" w:color="auto"/>
                      </w:divBdr>
                      <w:divsChild>
                        <w:div w:id="1879123287">
                          <w:marLeft w:val="0"/>
                          <w:marRight w:val="0"/>
                          <w:marTop w:val="0"/>
                          <w:marBottom w:val="0"/>
                          <w:divBdr>
                            <w:top w:val="none" w:sz="0" w:space="0" w:color="auto"/>
                            <w:left w:val="none" w:sz="0" w:space="0" w:color="auto"/>
                            <w:bottom w:val="none" w:sz="0" w:space="0" w:color="auto"/>
                            <w:right w:val="none" w:sz="0" w:space="0" w:color="auto"/>
                          </w:divBdr>
                        </w:div>
                      </w:divsChild>
                    </w:div>
                    <w:div w:id="1723601411">
                      <w:marLeft w:val="0"/>
                      <w:marRight w:val="0"/>
                      <w:marTop w:val="0"/>
                      <w:marBottom w:val="0"/>
                      <w:divBdr>
                        <w:top w:val="none" w:sz="0" w:space="0" w:color="auto"/>
                        <w:left w:val="none" w:sz="0" w:space="0" w:color="auto"/>
                        <w:bottom w:val="none" w:sz="0" w:space="0" w:color="auto"/>
                        <w:right w:val="none" w:sz="0" w:space="0" w:color="auto"/>
                      </w:divBdr>
                      <w:divsChild>
                        <w:div w:id="811753138">
                          <w:marLeft w:val="0"/>
                          <w:marRight w:val="0"/>
                          <w:marTop w:val="0"/>
                          <w:marBottom w:val="0"/>
                          <w:divBdr>
                            <w:top w:val="none" w:sz="0" w:space="0" w:color="auto"/>
                            <w:left w:val="none" w:sz="0" w:space="0" w:color="auto"/>
                            <w:bottom w:val="none" w:sz="0" w:space="0" w:color="auto"/>
                            <w:right w:val="none" w:sz="0" w:space="0" w:color="auto"/>
                          </w:divBdr>
                        </w:div>
                        <w:div w:id="2044163470">
                          <w:marLeft w:val="0"/>
                          <w:marRight w:val="0"/>
                          <w:marTop w:val="0"/>
                          <w:marBottom w:val="0"/>
                          <w:divBdr>
                            <w:top w:val="none" w:sz="0" w:space="0" w:color="auto"/>
                            <w:left w:val="none" w:sz="0" w:space="0" w:color="auto"/>
                            <w:bottom w:val="none" w:sz="0" w:space="0" w:color="auto"/>
                            <w:right w:val="none" w:sz="0" w:space="0" w:color="auto"/>
                          </w:divBdr>
                        </w:div>
                      </w:divsChild>
                    </w:div>
                    <w:div w:id="17897869">
                      <w:marLeft w:val="0"/>
                      <w:marRight w:val="0"/>
                      <w:marTop w:val="0"/>
                      <w:marBottom w:val="0"/>
                      <w:divBdr>
                        <w:top w:val="none" w:sz="0" w:space="0" w:color="auto"/>
                        <w:left w:val="none" w:sz="0" w:space="0" w:color="auto"/>
                        <w:bottom w:val="none" w:sz="0" w:space="0" w:color="auto"/>
                        <w:right w:val="none" w:sz="0" w:space="0" w:color="auto"/>
                      </w:divBdr>
                      <w:divsChild>
                        <w:div w:id="192348554">
                          <w:marLeft w:val="0"/>
                          <w:marRight w:val="0"/>
                          <w:marTop w:val="0"/>
                          <w:marBottom w:val="0"/>
                          <w:divBdr>
                            <w:top w:val="none" w:sz="0" w:space="0" w:color="auto"/>
                            <w:left w:val="none" w:sz="0" w:space="0" w:color="auto"/>
                            <w:bottom w:val="none" w:sz="0" w:space="0" w:color="auto"/>
                            <w:right w:val="none" w:sz="0" w:space="0" w:color="auto"/>
                          </w:divBdr>
                        </w:div>
                        <w:div w:id="17164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263691">
      <w:bodyDiv w:val="1"/>
      <w:marLeft w:val="0"/>
      <w:marRight w:val="0"/>
      <w:marTop w:val="0"/>
      <w:marBottom w:val="0"/>
      <w:divBdr>
        <w:top w:val="none" w:sz="0" w:space="0" w:color="auto"/>
        <w:left w:val="none" w:sz="0" w:space="0" w:color="auto"/>
        <w:bottom w:val="none" w:sz="0" w:space="0" w:color="auto"/>
        <w:right w:val="none" w:sz="0" w:space="0" w:color="auto"/>
      </w:divBdr>
      <w:divsChild>
        <w:div w:id="1277903950">
          <w:marLeft w:val="0"/>
          <w:marRight w:val="0"/>
          <w:marTop w:val="0"/>
          <w:marBottom w:val="0"/>
          <w:divBdr>
            <w:top w:val="none" w:sz="0" w:space="0" w:color="auto"/>
            <w:left w:val="none" w:sz="0" w:space="0" w:color="auto"/>
            <w:bottom w:val="none" w:sz="0" w:space="0" w:color="auto"/>
            <w:right w:val="none" w:sz="0" w:space="0" w:color="auto"/>
          </w:divBdr>
          <w:divsChild>
            <w:div w:id="560022037">
              <w:marLeft w:val="0"/>
              <w:marRight w:val="0"/>
              <w:marTop w:val="0"/>
              <w:marBottom w:val="0"/>
              <w:divBdr>
                <w:top w:val="none" w:sz="0" w:space="0" w:color="auto"/>
                <w:left w:val="none" w:sz="0" w:space="0" w:color="auto"/>
                <w:bottom w:val="none" w:sz="0" w:space="0" w:color="auto"/>
                <w:right w:val="none" w:sz="0" w:space="0" w:color="auto"/>
              </w:divBdr>
              <w:divsChild>
                <w:div w:id="791557818">
                  <w:marLeft w:val="0"/>
                  <w:marRight w:val="0"/>
                  <w:marTop w:val="0"/>
                  <w:marBottom w:val="0"/>
                  <w:divBdr>
                    <w:top w:val="none" w:sz="0" w:space="0" w:color="auto"/>
                    <w:left w:val="none" w:sz="0" w:space="0" w:color="auto"/>
                    <w:bottom w:val="none" w:sz="0" w:space="0" w:color="auto"/>
                    <w:right w:val="none" w:sz="0" w:space="0" w:color="auto"/>
                  </w:divBdr>
                  <w:divsChild>
                    <w:div w:id="496656347">
                      <w:marLeft w:val="0"/>
                      <w:marRight w:val="0"/>
                      <w:marTop w:val="0"/>
                      <w:marBottom w:val="0"/>
                      <w:divBdr>
                        <w:top w:val="none" w:sz="0" w:space="0" w:color="auto"/>
                        <w:left w:val="none" w:sz="0" w:space="0" w:color="auto"/>
                        <w:bottom w:val="none" w:sz="0" w:space="0" w:color="auto"/>
                        <w:right w:val="none" w:sz="0" w:space="0" w:color="auto"/>
                      </w:divBdr>
                      <w:divsChild>
                        <w:div w:id="298805182">
                          <w:marLeft w:val="0"/>
                          <w:marRight w:val="0"/>
                          <w:marTop w:val="0"/>
                          <w:marBottom w:val="0"/>
                          <w:divBdr>
                            <w:top w:val="none" w:sz="0" w:space="0" w:color="auto"/>
                            <w:left w:val="none" w:sz="0" w:space="0" w:color="auto"/>
                            <w:bottom w:val="none" w:sz="0" w:space="0" w:color="auto"/>
                            <w:right w:val="none" w:sz="0" w:space="0" w:color="auto"/>
                          </w:divBdr>
                        </w:div>
                      </w:divsChild>
                    </w:div>
                    <w:div w:id="1695494026">
                      <w:marLeft w:val="0"/>
                      <w:marRight w:val="0"/>
                      <w:marTop w:val="0"/>
                      <w:marBottom w:val="0"/>
                      <w:divBdr>
                        <w:top w:val="none" w:sz="0" w:space="0" w:color="auto"/>
                        <w:left w:val="none" w:sz="0" w:space="0" w:color="auto"/>
                        <w:bottom w:val="none" w:sz="0" w:space="0" w:color="auto"/>
                        <w:right w:val="none" w:sz="0" w:space="0" w:color="auto"/>
                      </w:divBdr>
                      <w:divsChild>
                        <w:div w:id="2059815683">
                          <w:marLeft w:val="0"/>
                          <w:marRight w:val="0"/>
                          <w:marTop w:val="0"/>
                          <w:marBottom w:val="0"/>
                          <w:divBdr>
                            <w:top w:val="none" w:sz="0" w:space="0" w:color="auto"/>
                            <w:left w:val="none" w:sz="0" w:space="0" w:color="auto"/>
                            <w:bottom w:val="none" w:sz="0" w:space="0" w:color="auto"/>
                            <w:right w:val="none" w:sz="0" w:space="0" w:color="auto"/>
                          </w:divBdr>
                        </w:div>
                        <w:div w:id="1514419793">
                          <w:marLeft w:val="0"/>
                          <w:marRight w:val="0"/>
                          <w:marTop w:val="0"/>
                          <w:marBottom w:val="0"/>
                          <w:divBdr>
                            <w:top w:val="none" w:sz="0" w:space="0" w:color="auto"/>
                            <w:left w:val="none" w:sz="0" w:space="0" w:color="auto"/>
                            <w:bottom w:val="none" w:sz="0" w:space="0" w:color="auto"/>
                            <w:right w:val="none" w:sz="0" w:space="0" w:color="auto"/>
                          </w:divBdr>
                        </w:div>
                      </w:divsChild>
                    </w:div>
                    <w:div w:id="419566841">
                      <w:marLeft w:val="0"/>
                      <w:marRight w:val="0"/>
                      <w:marTop w:val="0"/>
                      <w:marBottom w:val="0"/>
                      <w:divBdr>
                        <w:top w:val="none" w:sz="0" w:space="0" w:color="auto"/>
                        <w:left w:val="none" w:sz="0" w:space="0" w:color="auto"/>
                        <w:bottom w:val="none" w:sz="0" w:space="0" w:color="auto"/>
                        <w:right w:val="none" w:sz="0" w:space="0" w:color="auto"/>
                      </w:divBdr>
                      <w:divsChild>
                        <w:div w:id="1694377968">
                          <w:marLeft w:val="0"/>
                          <w:marRight w:val="0"/>
                          <w:marTop w:val="0"/>
                          <w:marBottom w:val="0"/>
                          <w:divBdr>
                            <w:top w:val="none" w:sz="0" w:space="0" w:color="auto"/>
                            <w:left w:val="none" w:sz="0" w:space="0" w:color="auto"/>
                            <w:bottom w:val="none" w:sz="0" w:space="0" w:color="auto"/>
                            <w:right w:val="none" w:sz="0" w:space="0" w:color="auto"/>
                          </w:divBdr>
                        </w:div>
                        <w:div w:id="81259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4726248">
      <w:bodyDiv w:val="1"/>
      <w:marLeft w:val="0"/>
      <w:marRight w:val="0"/>
      <w:marTop w:val="0"/>
      <w:marBottom w:val="0"/>
      <w:divBdr>
        <w:top w:val="none" w:sz="0" w:space="0" w:color="auto"/>
        <w:left w:val="none" w:sz="0" w:space="0" w:color="auto"/>
        <w:bottom w:val="none" w:sz="0" w:space="0" w:color="auto"/>
        <w:right w:val="none" w:sz="0" w:space="0" w:color="auto"/>
      </w:divBdr>
      <w:divsChild>
        <w:div w:id="418719480">
          <w:marLeft w:val="0"/>
          <w:marRight w:val="0"/>
          <w:marTop w:val="0"/>
          <w:marBottom w:val="0"/>
          <w:divBdr>
            <w:top w:val="none" w:sz="0" w:space="0" w:color="auto"/>
            <w:left w:val="none" w:sz="0" w:space="0" w:color="auto"/>
            <w:bottom w:val="none" w:sz="0" w:space="0" w:color="auto"/>
            <w:right w:val="none" w:sz="0" w:space="0" w:color="auto"/>
          </w:divBdr>
          <w:divsChild>
            <w:div w:id="82728847">
              <w:marLeft w:val="0"/>
              <w:marRight w:val="0"/>
              <w:marTop w:val="0"/>
              <w:marBottom w:val="0"/>
              <w:divBdr>
                <w:top w:val="none" w:sz="0" w:space="0" w:color="auto"/>
                <w:left w:val="none" w:sz="0" w:space="0" w:color="auto"/>
                <w:bottom w:val="none" w:sz="0" w:space="0" w:color="auto"/>
                <w:right w:val="none" w:sz="0" w:space="0" w:color="auto"/>
              </w:divBdr>
              <w:divsChild>
                <w:div w:id="1140876225">
                  <w:marLeft w:val="0"/>
                  <w:marRight w:val="0"/>
                  <w:marTop w:val="0"/>
                  <w:marBottom w:val="0"/>
                  <w:divBdr>
                    <w:top w:val="none" w:sz="0" w:space="0" w:color="auto"/>
                    <w:left w:val="none" w:sz="0" w:space="0" w:color="auto"/>
                    <w:bottom w:val="none" w:sz="0" w:space="0" w:color="auto"/>
                    <w:right w:val="none" w:sz="0" w:space="0" w:color="auto"/>
                  </w:divBdr>
                  <w:divsChild>
                    <w:div w:id="122046476">
                      <w:marLeft w:val="0"/>
                      <w:marRight w:val="0"/>
                      <w:marTop w:val="0"/>
                      <w:marBottom w:val="0"/>
                      <w:divBdr>
                        <w:top w:val="none" w:sz="0" w:space="0" w:color="auto"/>
                        <w:left w:val="none" w:sz="0" w:space="0" w:color="auto"/>
                        <w:bottom w:val="none" w:sz="0" w:space="0" w:color="auto"/>
                        <w:right w:val="none" w:sz="0" w:space="0" w:color="auto"/>
                      </w:divBdr>
                      <w:divsChild>
                        <w:div w:id="1688360289">
                          <w:marLeft w:val="0"/>
                          <w:marRight w:val="0"/>
                          <w:marTop w:val="0"/>
                          <w:marBottom w:val="0"/>
                          <w:divBdr>
                            <w:top w:val="none" w:sz="0" w:space="0" w:color="auto"/>
                            <w:left w:val="none" w:sz="0" w:space="0" w:color="auto"/>
                            <w:bottom w:val="none" w:sz="0" w:space="0" w:color="auto"/>
                            <w:right w:val="none" w:sz="0" w:space="0" w:color="auto"/>
                          </w:divBdr>
                        </w:div>
                      </w:divsChild>
                    </w:div>
                    <w:div w:id="1296369205">
                      <w:marLeft w:val="0"/>
                      <w:marRight w:val="0"/>
                      <w:marTop w:val="0"/>
                      <w:marBottom w:val="0"/>
                      <w:divBdr>
                        <w:top w:val="none" w:sz="0" w:space="0" w:color="auto"/>
                        <w:left w:val="none" w:sz="0" w:space="0" w:color="auto"/>
                        <w:bottom w:val="none" w:sz="0" w:space="0" w:color="auto"/>
                        <w:right w:val="none" w:sz="0" w:space="0" w:color="auto"/>
                      </w:divBdr>
                      <w:divsChild>
                        <w:div w:id="443304131">
                          <w:marLeft w:val="0"/>
                          <w:marRight w:val="0"/>
                          <w:marTop w:val="0"/>
                          <w:marBottom w:val="0"/>
                          <w:divBdr>
                            <w:top w:val="none" w:sz="0" w:space="0" w:color="auto"/>
                            <w:left w:val="none" w:sz="0" w:space="0" w:color="auto"/>
                            <w:bottom w:val="none" w:sz="0" w:space="0" w:color="auto"/>
                            <w:right w:val="none" w:sz="0" w:space="0" w:color="auto"/>
                          </w:divBdr>
                        </w:div>
                        <w:div w:id="153567078">
                          <w:marLeft w:val="0"/>
                          <w:marRight w:val="0"/>
                          <w:marTop w:val="0"/>
                          <w:marBottom w:val="0"/>
                          <w:divBdr>
                            <w:top w:val="none" w:sz="0" w:space="0" w:color="auto"/>
                            <w:left w:val="none" w:sz="0" w:space="0" w:color="auto"/>
                            <w:bottom w:val="none" w:sz="0" w:space="0" w:color="auto"/>
                            <w:right w:val="none" w:sz="0" w:space="0" w:color="auto"/>
                          </w:divBdr>
                        </w:div>
                      </w:divsChild>
                    </w:div>
                    <w:div w:id="763913358">
                      <w:marLeft w:val="0"/>
                      <w:marRight w:val="0"/>
                      <w:marTop w:val="0"/>
                      <w:marBottom w:val="0"/>
                      <w:divBdr>
                        <w:top w:val="none" w:sz="0" w:space="0" w:color="auto"/>
                        <w:left w:val="none" w:sz="0" w:space="0" w:color="auto"/>
                        <w:bottom w:val="none" w:sz="0" w:space="0" w:color="auto"/>
                        <w:right w:val="none" w:sz="0" w:space="0" w:color="auto"/>
                      </w:divBdr>
                      <w:divsChild>
                        <w:div w:id="430203521">
                          <w:marLeft w:val="0"/>
                          <w:marRight w:val="0"/>
                          <w:marTop w:val="0"/>
                          <w:marBottom w:val="0"/>
                          <w:divBdr>
                            <w:top w:val="none" w:sz="0" w:space="0" w:color="auto"/>
                            <w:left w:val="none" w:sz="0" w:space="0" w:color="auto"/>
                            <w:bottom w:val="none" w:sz="0" w:space="0" w:color="auto"/>
                            <w:right w:val="none" w:sz="0" w:space="0" w:color="auto"/>
                          </w:divBdr>
                        </w:div>
                        <w:div w:id="24460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88116060">
      <w:bodyDiv w:val="1"/>
      <w:marLeft w:val="0"/>
      <w:marRight w:val="0"/>
      <w:marTop w:val="0"/>
      <w:marBottom w:val="0"/>
      <w:divBdr>
        <w:top w:val="none" w:sz="0" w:space="0" w:color="auto"/>
        <w:left w:val="none" w:sz="0" w:space="0" w:color="auto"/>
        <w:bottom w:val="none" w:sz="0" w:space="0" w:color="auto"/>
        <w:right w:val="none" w:sz="0" w:space="0" w:color="auto"/>
      </w:divBdr>
      <w:divsChild>
        <w:div w:id="1283851244">
          <w:marLeft w:val="0"/>
          <w:marRight w:val="0"/>
          <w:marTop w:val="0"/>
          <w:marBottom w:val="0"/>
          <w:divBdr>
            <w:top w:val="none" w:sz="0" w:space="0" w:color="auto"/>
            <w:left w:val="none" w:sz="0" w:space="0" w:color="auto"/>
            <w:bottom w:val="none" w:sz="0" w:space="0" w:color="auto"/>
            <w:right w:val="none" w:sz="0" w:space="0" w:color="auto"/>
          </w:divBdr>
          <w:divsChild>
            <w:div w:id="338119874">
              <w:marLeft w:val="0"/>
              <w:marRight w:val="0"/>
              <w:marTop w:val="0"/>
              <w:marBottom w:val="0"/>
              <w:divBdr>
                <w:top w:val="none" w:sz="0" w:space="0" w:color="auto"/>
                <w:left w:val="none" w:sz="0" w:space="0" w:color="auto"/>
                <w:bottom w:val="none" w:sz="0" w:space="0" w:color="auto"/>
                <w:right w:val="none" w:sz="0" w:space="0" w:color="auto"/>
              </w:divBdr>
              <w:divsChild>
                <w:div w:id="2076466056">
                  <w:marLeft w:val="0"/>
                  <w:marRight w:val="0"/>
                  <w:marTop w:val="0"/>
                  <w:marBottom w:val="0"/>
                  <w:divBdr>
                    <w:top w:val="none" w:sz="0" w:space="0" w:color="auto"/>
                    <w:left w:val="none" w:sz="0" w:space="0" w:color="auto"/>
                    <w:bottom w:val="none" w:sz="0" w:space="0" w:color="auto"/>
                    <w:right w:val="none" w:sz="0" w:space="0" w:color="auto"/>
                  </w:divBdr>
                  <w:divsChild>
                    <w:div w:id="913589883">
                      <w:marLeft w:val="0"/>
                      <w:marRight w:val="0"/>
                      <w:marTop w:val="0"/>
                      <w:marBottom w:val="0"/>
                      <w:divBdr>
                        <w:top w:val="none" w:sz="0" w:space="0" w:color="auto"/>
                        <w:left w:val="none" w:sz="0" w:space="0" w:color="auto"/>
                        <w:bottom w:val="none" w:sz="0" w:space="0" w:color="auto"/>
                        <w:right w:val="none" w:sz="0" w:space="0" w:color="auto"/>
                      </w:divBdr>
                      <w:divsChild>
                        <w:div w:id="337319669">
                          <w:marLeft w:val="0"/>
                          <w:marRight w:val="0"/>
                          <w:marTop w:val="0"/>
                          <w:marBottom w:val="0"/>
                          <w:divBdr>
                            <w:top w:val="none" w:sz="0" w:space="0" w:color="auto"/>
                            <w:left w:val="none" w:sz="0" w:space="0" w:color="auto"/>
                            <w:bottom w:val="none" w:sz="0" w:space="0" w:color="auto"/>
                            <w:right w:val="none" w:sz="0" w:space="0" w:color="auto"/>
                          </w:divBdr>
                        </w:div>
                      </w:divsChild>
                    </w:div>
                    <w:div w:id="831407238">
                      <w:marLeft w:val="0"/>
                      <w:marRight w:val="0"/>
                      <w:marTop w:val="0"/>
                      <w:marBottom w:val="0"/>
                      <w:divBdr>
                        <w:top w:val="none" w:sz="0" w:space="0" w:color="auto"/>
                        <w:left w:val="none" w:sz="0" w:space="0" w:color="auto"/>
                        <w:bottom w:val="none" w:sz="0" w:space="0" w:color="auto"/>
                        <w:right w:val="none" w:sz="0" w:space="0" w:color="auto"/>
                      </w:divBdr>
                      <w:divsChild>
                        <w:div w:id="2065718486">
                          <w:marLeft w:val="0"/>
                          <w:marRight w:val="0"/>
                          <w:marTop w:val="0"/>
                          <w:marBottom w:val="0"/>
                          <w:divBdr>
                            <w:top w:val="none" w:sz="0" w:space="0" w:color="auto"/>
                            <w:left w:val="none" w:sz="0" w:space="0" w:color="auto"/>
                            <w:bottom w:val="none" w:sz="0" w:space="0" w:color="auto"/>
                            <w:right w:val="none" w:sz="0" w:space="0" w:color="auto"/>
                          </w:divBdr>
                        </w:div>
                        <w:div w:id="575163602">
                          <w:marLeft w:val="0"/>
                          <w:marRight w:val="0"/>
                          <w:marTop w:val="0"/>
                          <w:marBottom w:val="0"/>
                          <w:divBdr>
                            <w:top w:val="none" w:sz="0" w:space="0" w:color="auto"/>
                            <w:left w:val="none" w:sz="0" w:space="0" w:color="auto"/>
                            <w:bottom w:val="none" w:sz="0" w:space="0" w:color="auto"/>
                            <w:right w:val="none" w:sz="0" w:space="0" w:color="auto"/>
                          </w:divBdr>
                        </w:div>
                      </w:divsChild>
                    </w:div>
                    <w:div w:id="1683243403">
                      <w:marLeft w:val="0"/>
                      <w:marRight w:val="0"/>
                      <w:marTop w:val="0"/>
                      <w:marBottom w:val="0"/>
                      <w:divBdr>
                        <w:top w:val="none" w:sz="0" w:space="0" w:color="auto"/>
                        <w:left w:val="none" w:sz="0" w:space="0" w:color="auto"/>
                        <w:bottom w:val="none" w:sz="0" w:space="0" w:color="auto"/>
                        <w:right w:val="none" w:sz="0" w:space="0" w:color="auto"/>
                      </w:divBdr>
                      <w:divsChild>
                        <w:div w:id="1855799892">
                          <w:marLeft w:val="0"/>
                          <w:marRight w:val="0"/>
                          <w:marTop w:val="0"/>
                          <w:marBottom w:val="0"/>
                          <w:divBdr>
                            <w:top w:val="none" w:sz="0" w:space="0" w:color="auto"/>
                            <w:left w:val="none" w:sz="0" w:space="0" w:color="auto"/>
                            <w:bottom w:val="none" w:sz="0" w:space="0" w:color="auto"/>
                            <w:right w:val="none" w:sz="0" w:space="0" w:color="auto"/>
                          </w:divBdr>
                        </w:div>
                        <w:div w:id="78840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2.tif"/><Relationship Id="rId12" Type="http://schemas.openxmlformats.org/officeDocument/2006/relationships/image" Target="media/image3.tif"/><Relationship Id="rId13" Type="http://schemas.openxmlformats.org/officeDocument/2006/relationships/image" Target="media/image4.tif"/><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10"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61B7040-C7D6-2B41-BE95-A659104B40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71</Pages>
  <Words>143134</Words>
  <Characters>815869</Characters>
  <Application>Microsoft Macintosh Word</Application>
  <DocSecurity>0</DocSecurity>
  <Lines>6798</Lines>
  <Paragraphs>1914</Paragraphs>
  <ScaleCrop>false</ScaleCrop>
  <HeadingPairs>
    <vt:vector size="2" baseType="variant">
      <vt:variant>
        <vt:lpstr>Title</vt:lpstr>
      </vt:variant>
      <vt:variant>
        <vt:i4>1</vt:i4>
      </vt:variant>
    </vt:vector>
  </HeadingPairs>
  <TitlesOfParts>
    <vt:vector size="1" baseType="lpstr">
      <vt:lpstr/>
    </vt:vector>
  </TitlesOfParts>
  <Company>University of Bern</Company>
  <LinksUpToDate>false</LinksUpToDate>
  <CharactersWithSpaces>957089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Brett McKinnon</dc:creator>
  <cp:keywords/>
  <dc:description/>
  <cp:lastModifiedBy>Microsoft Office User</cp:lastModifiedBy>
  <cp:revision>3</cp:revision>
  <cp:lastPrinted>2015-11-09T16:06:00Z</cp:lastPrinted>
  <dcterms:created xsi:type="dcterms:W3CDTF">2017-03-22T23:11:00Z</dcterms:created>
  <dcterms:modified xsi:type="dcterms:W3CDTF">2017-03-22T23:13:00Z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zotero-version="4.0.28.8"&gt;&lt;session id="tNpycdHl"/&gt;&lt;style id="http://www.zotero.org/styles/human-reproduction" hasBibliography="1" bibliographyStyleHasBeenSet="1"/&gt;&lt;prefs&gt;&lt;pref name="fieldType" value="Field"/&gt;&lt;pref name="storeReferen</vt:lpwstr>
  </property>
  <property fmtid="{D5CDD505-2E9C-101B-9397-08002B2CF9AE}" pid="3" name="ZOTERO_PREF_2">
    <vt:lpwstr>ces" value="true"/&gt;&lt;pref name="automaticJournalAbbreviations" value="true"/&gt;&lt;pref name="noteType" value="0"/&gt;&lt;/prefs&gt;&lt;/data&gt;</vt:lpwstr>
  </property>
</Properties>
</file>